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69FB67" w14:textId="77777777" w:rsidR="005965A2" w:rsidRPr="00AD527A" w:rsidRDefault="00B16864" w:rsidP="00E0328C">
      <w:pPr>
        <w:pStyle w:val="Tekstpodstawowy3"/>
        <w:ind w:firstLine="0"/>
        <w:rPr>
          <w:color w:val="auto"/>
        </w:rPr>
      </w:pPr>
      <w:r>
        <w:rPr>
          <w:noProof/>
          <w:color w:val="auto"/>
        </w:rPr>
        <w:drawing>
          <wp:anchor distT="0" distB="0" distL="114300" distR="114300" simplePos="0" relativeHeight="251658752" behindDoc="0" locked="0" layoutInCell="1" allowOverlap="1" wp14:anchorId="54ADF2E1" wp14:editId="67C96931">
            <wp:simplePos x="0" y="0"/>
            <wp:positionH relativeFrom="page">
              <wp:posOffset>3296892</wp:posOffset>
            </wp:positionH>
            <wp:positionV relativeFrom="paragraph">
              <wp:posOffset>-404192</wp:posOffset>
            </wp:positionV>
            <wp:extent cx="1301115" cy="1073150"/>
            <wp:effectExtent l="0" t="0" r="0" b="0"/>
            <wp:wrapNone/>
            <wp:docPr id="51" name="Obraz 51" descr="logo_29_12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ogo_29_12_2016"/>
                    <pic:cNvPicPr>
                      <a:picLocks noChangeAspect="1" noChangeArrowheads="1"/>
                    </pic:cNvPicPr>
                  </pic:nvPicPr>
                  <pic:blipFill>
                    <a:blip r:embed="rId8" cstate="print"/>
                    <a:srcRect/>
                    <a:stretch>
                      <a:fillRect/>
                    </a:stretch>
                  </pic:blipFill>
                  <pic:spPr bwMode="auto">
                    <a:xfrm>
                      <a:off x="0" y="0"/>
                      <a:ext cx="1301115" cy="1073150"/>
                    </a:xfrm>
                    <a:prstGeom prst="rect">
                      <a:avLst/>
                    </a:prstGeom>
                    <a:noFill/>
                  </pic:spPr>
                </pic:pic>
              </a:graphicData>
            </a:graphic>
          </wp:anchor>
        </w:drawing>
      </w:r>
      <w:r w:rsidR="00AD527A">
        <w:rPr>
          <w:color w:val="auto"/>
        </w:rPr>
        <w:t xml:space="preserve"> </w:t>
      </w:r>
    </w:p>
    <w:p w14:paraId="55DE5A82" w14:textId="77777777" w:rsidR="005965A2" w:rsidRPr="000049E6" w:rsidRDefault="005965A2" w:rsidP="00E0328C">
      <w:pPr>
        <w:pStyle w:val="Tekstpodstawowy3"/>
        <w:ind w:firstLine="0"/>
        <w:rPr>
          <w:color w:val="auto"/>
        </w:rPr>
      </w:pPr>
    </w:p>
    <w:p w14:paraId="4E4320FD" w14:textId="77777777" w:rsidR="005965A2" w:rsidRPr="000049E6" w:rsidRDefault="005965A2" w:rsidP="00E0328C">
      <w:pPr>
        <w:pStyle w:val="Tekstpodstawowy3"/>
        <w:ind w:firstLine="0"/>
        <w:rPr>
          <w:color w:val="auto"/>
        </w:rPr>
      </w:pPr>
    </w:p>
    <w:p w14:paraId="00557C1B" w14:textId="77777777" w:rsidR="005965A2" w:rsidRPr="000049E6" w:rsidRDefault="005965A2" w:rsidP="00E0328C">
      <w:pPr>
        <w:pStyle w:val="Tekstpodstawowy3"/>
        <w:ind w:firstLine="0"/>
        <w:rPr>
          <w:color w:val="auto"/>
          <w:sz w:val="36"/>
        </w:rPr>
      </w:pPr>
    </w:p>
    <w:p w14:paraId="6A86C463" w14:textId="77777777" w:rsidR="005965A2" w:rsidRPr="00FE4033" w:rsidRDefault="006F3C20" w:rsidP="00E0328C">
      <w:pPr>
        <w:ind w:firstLine="0"/>
        <w:jc w:val="center"/>
        <w:rPr>
          <w:rFonts w:ascii="Trebuchet MS" w:hAnsi="Trebuchet MS" w:cs="Tahoma"/>
          <w:color w:val="auto"/>
        </w:rPr>
      </w:pPr>
      <w:r w:rsidRPr="00FE4033">
        <w:rPr>
          <w:rFonts w:ascii="Trebuchet MS" w:hAnsi="Trebuchet MS" w:cs="Tahoma"/>
          <w:color w:val="auto"/>
        </w:rPr>
        <w:t xml:space="preserve">05-400 Otwock, ul. Filipowicza 3 m. 9 </w:t>
      </w:r>
    </w:p>
    <w:p w14:paraId="4F290D17" w14:textId="77777777" w:rsidR="006F3C20" w:rsidRPr="00FE4033" w:rsidRDefault="006F3C20" w:rsidP="00E0328C">
      <w:pPr>
        <w:ind w:firstLine="0"/>
        <w:jc w:val="center"/>
        <w:rPr>
          <w:rFonts w:ascii="Trebuchet MS" w:hAnsi="Trebuchet MS" w:cs="Tahoma"/>
          <w:color w:val="auto"/>
        </w:rPr>
      </w:pPr>
      <w:r w:rsidRPr="00FE4033">
        <w:rPr>
          <w:rFonts w:ascii="Trebuchet MS" w:hAnsi="Trebuchet MS" w:cs="Tahoma"/>
          <w:color w:val="auto"/>
        </w:rPr>
        <w:t>biuro@katena.pl</w:t>
      </w:r>
    </w:p>
    <w:p w14:paraId="74E80EA2" w14:textId="567C9175" w:rsidR="005965A2" w:rsidRPr="000049E6" w:rsidRDefault="005965A2" w:rsidP="00E0328C">
      <w:pPr>
        <w:ind w:firstLine="0"/>
        <w:jc w:val="center"/>
        <w:rPr>
          <w:color w:val="auto"/>
        </w:rPr>
      </w:pPr>
    </w:p>
    <w:p w14:paraId="0586508B" w14:textId="6FA1D8AD" w:rsidR="005965A2" w:rsidRPr="000049E6" w:rsidRDefault="005965A2" w:rsidP="00F26DA3">
      <w:pPr>
        <w:pBdr>
          <w:top w:val="single" w:sz="4" w:space="1" w:color="auto"/>
        </w:pBdr>
        <w:ind w:firstLine="0"/>
        <w:jc w:val="center"/>
        <w:rPr>
          <w:b/>
          <w:bCs/>
          <w:color w:val="auto"/>
          <w:sz w:val="40"/>
        </w:rPr>
      </w:pPr>
    </w:p>
    <w:p w14:paraId="2289DF21" w14:textId="77777777" w:rsidR="005965A2" w:rsidRDefault="005965A2" w:rsidP="00E0328C">
      <w:pPr>
        <w:ind w:firstLine="0"/>
        <w:jc w:val="center"/>
        <w:rPr>
          <w:b/>
          <w:bCs/>
          <w:color w:val="auto"/>
          <w:sz w:val="40"/>
        </w:rPr>
      </w:pPr>
    </w:p>
    <w:p w14:paraId="12BBFB42" w14:textId="77777777" w:rsidR="00F26DA3" w:rsidRDefault="00F26DA3" w:rsidP="00E0328C">
      <w:pPr>
        <w:ind w:firstLine="0"/>
        <w:jc w:val="center"/>
        <w:rPr>
          <w:b/>
          <w:bCs/>
          <w:color w:val="auto"/>
          <w:sz w:val="40"/>
        </w:rPr>
      </w:pPr>
    </w:p>
    <w:p w14:paraId="1E41AB04" w14:textId="77777777" w:rsidR="004905DF" w:rsidRPr="000049E6" w:rsidRDefault="004905DF" w:rsidP="00E0328C">
      <w:pPr>
        <w:ind w:firstLine="0"/>
        <w:jc w:val="center"/>
        <w:rPr>
          <w:b/>
          <w:bCs/>
          <w:color w:val="auto"/>
          <w:sz w:val="40"/>
        </w:rPr>
      </w:pPr>
    </w:p>
    <w:p w14:paraId="584A6A81" w14:textId="77777777" w:rsidR="005965A2" w:rsidRPr="000049E6" w:rsidRDefault="005965A2" w:rsidP="00E0328C">
      <w:pPr>
        <w:ind w:firstLine="0"/>
        <w:jc w:val="center"/>
        <w:rPr>
          <w:b/>
          <w:bCs/>
          <w:color w:val="auto"/>
          <w:sz w:val="40"/>
        </w:rPr>
      </w:pPr>
    </w:p>
    <w:p w14:paraId="39E4BD97" w14:textId="77777777" w:rsidR="00257AE4" w:rsidRPr="00257AE4" w:rsidRDefault="00257AE4" w:rsidP="00E0328C">
      <w:pPr>
        <w:ind w:firstLine="0"/>
        <w:jc w:val="center"/>
        <w:rPr>
          <w:rFonts w:ascii="Trebuchet MS" w:hAnsi="Trebuchet MS"/>
          <w:b/>
          <w:bCs/>
          <w:color w:val="auto"/>
          <w:sz w:val="36"/>
        </w:rPr>
      </w:pPr>
      <w:r w:rsidRPr="00257AE4">
        <w:rPr>
          <w:rFonts w:ascii="Trebuchet MS" w:hAnsi="Trebuchet MS"/>
          <w:b/>
          <w:bCs/>
          <w:color w:val="auto"/>
          <w:sz w:val="36"/>
        </w:rPr>
        <w:t>RAPORT O ODDZIAŁYWANIU NA ŚRODOWISKO PRZEDSIĘWZIĘCIA POLEGAJĄCEGO NA BUDOWIE CIEPŁOWNI NA BIOMASĘ I PALIWO ALTERNATYWNE</w:t>
      </w:r>
    </w:p>
    <w:p w14:paraId="174A24D2" w14:textId="77777777" w:rsidR="005965A2" w:rsidRPr="00471376" w:rsidRDefault="005965A2" w:rsidP="00E0328C">
      <w:pPr>
        <w:pStyle w:val="Nagwek"/>
        <w:tabs>
          <w:tab w:val="clear" w:pos="4536"/>
          <w:tab w:val="clear" w:pos="9072"/>
        </w:tabs>
        <w:ind w:firstLine="0"/>
        <w:rPr>
          <w:rFonts w:ascii="Trebuchet MS" w:hAnsi="Trebuchet MS"/>
          <w:color w:val="auto"/>
        </w:rPr>
      </w:pPr>
    </w:p>
    <w:p w14:paraId="12735366" w14:textId="77777777" w:rsidR="00257AE4" w:rsidRDefault="00257AE4" w:rsidP="00E0328C">
      <w:pPr>
        <w:ind w:firstLine="0"/>
        <w:rPr>
          <w:rFonts w:ascii="Trebuchet MS" w:hAnsi="Trebuchet MS"/>
          <w:b/>
          <w:color w:val="auto"/>
        </w:rPr>
      </w:pPr>
    </w:p>
    <w:p w14:paraId="6D5331FD" w14:textId="77777777" w:rsidR="00257AE4" w:rsidRDefault="00257AE4" w:rsidP="00E0328C">
      <w:pPr>
        <w:ind w:firstLine="0"/>
        <w:rPr>
          <w:rFonts w:ascii="Trebuchet MS" w:hAnsi="Trebuchet MS"/>
          <w:color w:val="auto"/>
        </w:rPr>
      </w:pPr>
    </w:p>
    <w:p w14:paraId="2BB1B11F" w14:textId="77777777" w:rsidR="00257AE4" w:rsidRDefault="00257AE4" w:rsidP="00E0328C">
      <w:pPr>
        <w:ind w:firstLine="0"/>
        <w:rPr>
          <w:rFonts w:ascii="Trebuchet MS" w:hAnsi="Trebuchet MS"/>
          <w:color w:val="auto"/>
        </w:rPr>
      </w:pPr>
    </w:p>
    <w:p w14:paraId="5AE4AFA0" w14:textId="77777777" w:rsidR="00370C04" w:rsidRPr="00257AE4" w:rsidRDefault="00257AE4" w:rsidP="00F26DA3">
      <w:pPr>
        <w:ind w:left="567" w:firstLine="0"/>
        <w:rPr>
          <w:rFonts w:ascii="Trebuchet MS" w:hAnsi="Trebuchet MS"/>
          <w:color w:val="auto"/>
        </w:rPr>
      </w:pPr>
      <w:r w:rsidRPr="00257AE4">
        <w:rPr>
          <w:rFonts w:ascii="Trebuchet MS" w:hAnsi="Trebuchet MS"/>
          <w:color w:val="auto"/>
        </w:rPr>
        <w:t>LOKALIZACJA</w:t>
      </w:r>
      <w:r w:rsidR="0025553E" w:rsidRPr="00257AE4">
        <w:rPr>
          <w:rFonts w:ascii="Trebuchet MS" w:hAnsi="Trebuchet MS"/>
          <w:color w:val="auto"/>
        </w:rPr>
        <w:t xml:space="preserve"> </w:t>
      </w:r>
    </w:p>
    <w:p w14:paraId="12328444" w14:textId="77777777" w:rsidR="00257AE4" w:rsidRPr="00257AE4" w:rsidRDefault="00257AE4" w:rsidP="00F26DA3">
      <w:pPr>
        <w:ind w:left="567" w:firstLine="0"/>
        <w:rPr>
          <w:rFonts w:ascii="Trebuchet MS" w:hAnsi="Trebuchet MS"/>
          <w:color w:val="auto"/>
        </w:rPr>
      </w:pPr>
      <w:r>
        <w:rPr>
          <w:rFonts w:ascii="Trebuchet MS" w:hAnsi="Trebuchet MS"/>
          <w:color w:val="auto"/>
        </w:rPr>
        <w:t xml:space="preserve">34-300 </w:t>
      </w:r>
      <w:r w:rsidRPr="00257AE4">
        <w:rPr>
          <w:rFonts w:ascii="Trebuchet MS" w:hAnsi="Trebuchet MS"/>
          <w:color w:val="auto"/>
        </w:rPr>
        <w:t>Żywiec, ul. Grunwaldzka 5, teren zakładu Śrubena Unia S.A.</w:t>
      </w:r>
    </w:p>
    <w:p w14:paraId="3708D0D6" w14:textId="7702AC1C" w:rsidR="00257AE4" w:rsidRPr="00257AE4" w:rsidRDefault="00257AE4" w:rsidP="00F26DA3">
      <w:pPr>
        <w:ind w:left="567" w:firstLine="0"/>
        <w:rPr>
          <w:rFonts w:ascii="Trebuchet MS" w:hAnsi="Trebuchet MS"/>
          <w:color w:val="auto"/>
        </w:rPr>
      </w:pPr>
      <w:r w:rsidRPr="00257AE4">
        <w:rPr>
          <w:rFonts w:ascii="Trebuchet MS" w:hAnsi="Trebuchet MS"/>
          <w:color w:val="auto"/>
        </w:rPr>
        <w:t xml:space="preserve">działki nr </w:t>
      </w:r>
      <w:bookmarkStart w:id="0" w:name="_GoBack"/>
      <w:r w:rsidR="00684340" w:rsidRPr="00684340">
        <w:rPr>
          <w:rFonts w:ascii="Trebuchet MS" w:hAnsi="Trebuchet MS"/>
          <w:color w:val="auto"/>
        </w:rPr>
        <w:t>6453/1, 6453/3, 6453/4 6453/5, 6453/6, 6453/43</w:t>
      </w:r>
      <w:bookmarkEnd w:id="0"/>
      <w:r w:rsidR="00684340">
        <w:rPr>
          <w:rFonts w:ascii="Trebuchet MS" w:hAnsi="Trebuchet MS"/>
          <w:color w:val="auto"/>
        </w:rPr>
        <w:t xml:space="preserve"> </w:t>
      </w:r>
      <w:r w:rsidRPr="00257AE4">
        <w:rPr>
          <w:rFonts w:ascii="Trebuchet MS" w:hAnsi="Trebuchet MS"/>
          <w:color w:val="auto"/>
        </w:rPr>
        <w:t>obręb 0007 Żywiec</w:t>
      </w:r>
    </w:p>
    <w:p w14:paraId="68407B0E" w14:textId="77777777" w:rsidR="00257AE4" w:rsidRPr="00257AE4" w:rsidRDefault="00257AE4" w:rsidP="00F26DA3">
      <w:pPr>
        <w:ind w:left="567" w:firstLine="0"/>
        <w:rPr>
          <w:rFonts w:ascii="Trebuchet MS" w:hAnsi="Trebuchet MS"/>
          <w:color w:val="auto"/>
        </w:rPr>
      </w:pPr>
    </w:p>
    <w:p w14:paraId="0CBDB5B6" w14:textId="77777777" w:rsidR="00257AE4" w:rsidRPr="00257AE4" w:rsidRDefault="00257AE4" w:rsidP="00F26DA3">
      <w:pPr>
        <w:ind w:left="567" w:firstLine="0"/>
        <w:rPr>
          <w:rFonts w:ascii="Trebuchet MS" w:hAnsi="Trebuchet MS"/>
          <w:color w:val="auto"/>
        </w:rPr>
      </w:pPr>
    </w:p>
    <w:p w14:paraId="64F0B0A0" w14:textId="77777777" w:rsidR="00370C04" w:rsidRPr="00257AE4" w:rsidRDefault="00257AE4" w:rsidP="00F26DA3">
      <w:pPr>
        <w:ind w:left="567" w:firstLine="0"/>
        <w:rPr>
          <w:rFonts w:ascii="Trebuchet MS" w:hAnsi="Trebuchet MS" w:cs="Tahoma"/>
          <w:color w:val="auto"/>
        </w:rPr>
      </w:pPr>
      <w:r w:rsidRPr="00257AE4">
        <w:rPr>
          <w:rFonts w:ascii="Trebuchet MS" w:hAnsi="Trebuchet MS" w:cs="Tahoma"/>
          <w:color w:val="auto"/>
        </w:rPr>
        <w:t>INWESTOR</w:t>
      </w:r>
      <w:r w:rsidR="00370C04" w:rsidRPr="00257AE4">
        <w:rPr>
          <w:rFonts w:ascii="Trebuchet MS" w:hAnsi="Trebuchet MS" w:cs="Tahoma"/>
          <w:color w:val="auto"/>
        </w:rPr>
        <w:t xml:space="preserve">     </w:t>
      </w:r>
    </w:p>
    <w:p w14:paraId="00B4DC18" w14:textId="77777777" w:rsidR="00257AE4" w:rsidRPr="00257AE4" w:rsidRDefault="00257AE4" w:rsidP="00F26DA3">
      <w:pPr>
        <w:ind w:left="567" w:firstLine="0"/>
        <w:rPr>
          <w:rFonts w:ascii="Trebuchet MS" w:hAnsi="Trebuchet MS"/>
          <w:color w:val="auto"/>
        </w:rPr>
      </w:pPr>
      <w:r w:rsidRPr="00257AE4">
        <w:rPr>
          <w:rFonts w:ascii="Trebuchet MS" w:hAnsi="Trebuchet MS"/>
          <w:color w:val="auto"/>
        </w:rPr>
        <w:t>Beskid Żywiec Sp. z o.o.</w:t>
      </w:r>
    </w:p>
    <w:p w14:paraId="356C42C3" w14:textId="77777777" w:rsidR="00257AE4" w:rsidRPr="00257AE4" w:rsidRDefault="00257AE4" w:rsidP="00F26DA3">
      <w:pPr>
        <w:ind w:left="567" w:firstLine="0"/>
        <w:rPr>
          <w:rFonts w:ascii="Trebuchet MS" w:hAnsi="Trebuchet MS"/>
          <w:color w:val="auto"/>
        </w:rPr>
      </w:pPr>
      <w:r w:rsidRPr="00257AE4">
        <w:rPr>
          <w:rFonts w:ascii="Trebuchet MS" w:hAnsi="Trebuchet MS"/>
          <w:color w:val="auto"/>
        </w:rPr>
        <w:t>34-300 Żywiec, ul. Kabaty 2</w:t>
      </w:r>
    </w:p>
    <w:p w14:paraId="1549F59B" w14:textId="77777777" w:rsidR="005965A2" w:rsidRPr="00257AE4" w:rsidRDefault="005965A2" w:rsidP="00F26DA3">
      <w:pPr>
        <w:pStyle w:val="Tekstpodstawowy3"/>
        <w:ind w:left="567" w:firstLine="0"/>
        <w:jc w:val="left"/>
        <w:rPr>
          <w:rFonts w:ascii="Trebuchet MS" w:hAnsi="Trebuchet MS" w:cs="Tahoma"/>
          <w:b w:val="0"/>
          <w:color w:val="auto"/>
        </w:rPr>
      </w:pPr>
      <w:r w:rsidRPr="00257AE4">
        <w:rPr>
          <w:rFonts w:ascii="Trebuchet MS" w:hAnsi="Trebuchet MS" w:cs="Tahoma"/>
          <w:b w:val="0"/>
          <w:color w:val="auto"/>
        </w:rPr>
        <w:tab/>
      </w:r>
      <w:r w:rsidRPr="00257AE4">
        <w:rPr>
          <w:rFonts w:ascii="Trebuchet MS" w:hAnsi="Trebuchet MS" w:cs="Tahoma"/>
          <w:b w:val="0"/>
          <w:color w:val="auto"/>
        </w:rPr>
        <w:tab/>
      </w:r>
    </w:p>
    <w:p w14:paraId="515FF42E" w14:textId="77777777" w:rsidR="005965A2" w:rsidRPr="00257AE4" w:rsidRDefault="005965A2" w:rsidP="00F26DA3">
      <w:pPr>
        <w:pStyle w:val="Tekstpodstawowy3"/>
        <w:ind w:left="567" w:firstLine="0"/>
        <w:jc w:val="left"/>
        <w:rPr>
          <w:rFonts w:ascii="Trebuchet MS" w:hAnsi="Trebuchet MS" w:cs="Tahoma"/>
          <w:b w:val="0"/>
          <w:color w:val="auto"/>
        </w:rPr>
      </w:pPr>
    </w:p>
    <w:p w14:paraId="69275D61" w14:textId="77777777" w:rsidR="00257AE4" w:rsidRPr="00257AE4" w:rsidRDefault="00257AE4" w:rsidP="00F26DA3">
      <w:pPr>
        <w:pStyle w:val="Tekstpodstawowy3"/>
        <w:ind w:left="567" w:firstLine="0"/>
        <w:jc w:val="left"/>
        <w:rPr>
          <w:rFonts w:ascii="Trebuchet MS" w:hAnsi="Trebuchet MS" w:cs="Tahoma"/>
          <w:b w:val="0"/>
          <w:color w:val="auto"/>
        </w:rPr>
      </w:pPr>
      <w:r w:rsidRPr="00257AE4">
        <w:rPr>
          <w:rFonts w:ascii="Trebuchet MS" w:hAnsi="Trebuchet MS" w:cs="Tahoma"/>
          <w:b w:val="0"/>
          <w:color w:val="auto"/>
        </w:rPr>
        <w:t>AUTORZY OPRACOWANIA</w:t>
      </w:r>
    </w:p>
    <w:p w14:paraId="263635D2" w14:textId="2C8711A2" w:rsidR="00257AE4" w:rsidRDefault="00F26DA3" w:rsidP="00F26DA3">
      <w:pPr>
        <w:pStyle w:val="Tekstpodstawowy3"/>
        <w:ind w:left="567" w:firstLine="0"/>
        <w:jc w:val="left"/>
        <w:rPr>
          <w:rFonts w:ascii="Trebuchet MS" w:hAnsi="Trebuchet MS" w:cs="Tahoma"/>
          <w:b w:val="0"/>
          <w:color w:val="auto"/>
        </w:rPr>
      </w:pPr>
      <w:r>
        <w:rPr>
          <w:rFonts w:ascii="Trebuchet MS" w:hAnsi="Trebuchet MS" w:cs="Tahoma"/>
          <w:b w:val="0"/>
          <w:color w:val="auto"/>
        </w:rPr>
        <w:t xml:space="preserve">mgr </w:t>
      </w:r>
      <w:r w:rsidR="00257AE4" w:rsidRPr="00257AE4">
        <w:rPr>
          <w:rFonts w:ascii="Trebuchet MS" w:hAnsi="Trebuchet MS" w:cs="Tahoma"/>
          <w:b w:val="0"/>
          <w:color w:val="auto"/>
        </w:rPr>
        <w:t>Rafał Karwacki</w:t>
      </w:r>
      <w:r w:rsidRPr="00F26DA3">
        <w:rPr>
          <w:rFonts w:ascii="Trebuchet MS" w:hAnsi="Trebuchet MS" w:cs="Tahoma"/>
          <w:b w:val="0"/>
          <w:color w:val="auto"/>
        </w:rPr>
        <w:t xml:space="preserve"> </w:t>
      </w:r>
      <w:r>
        <w:rPr>
          <w:rFonts w:ascii="Trebuchet MS" w:hAnsi="Trebuchet MS" w:cs="Tahoma"/>
          <w:b w:val="0"/>
          <w:color w:val="auto"/>
        </w:rPr>
        <w:t>– kierownik zespołu</w:t>
      </w:r>
    </w:p>
    <w:p w14:paraId="59555CCE" w14:textId="08005227" w:rsidR="00F26DA3" w:rsidRDefault="00F26DA3" w:rsidP="00F26DA3">
      <w:pPr>
        <w:pStyle w:val="Tekstpodstawowy3"/>
        <w:ind w:left="567" w:firstLine="0"/>
        <w:jc w:val="left"/>
        <w:rPr>
          <w:rFonts w:ascii="Trebuchet MS" w:hAnsi="Trebuchet MS" w:cs="Tahoma"/>
          <w:b w:val="0"/>
          <w:color w:val="auto"/>
        </w:rPr>
      </w:pPr>
      <w:r>
        <w:rPr>
          <w:rFonts w:ascii="Trebuchet MS" w:hAnsi="Trebuchet MS" w:cs="Tahoma"/>
          <w:b w:val="0"/>
          <w:color w:val="auto"/>
        </w:rPr>
        <w:t>mgr inż. Joanna Kajdewicz</w:t>
      </w:r>
    </w:p>
    <w:p w14:paraId="54BC3DF4" w14:textId="54A1AC21" w:rsidR="00F26DA3" w:rsidRDefault="00F26DA3" w:rsidP="00F26DA3">
      <w:pPr>
        <w:pStyle w:val="Tekstpodstawowy3"/>
        <w:ind w:left="567" w:firstLine="0"/>
        <w:jc w:val="left"/>
        <w:rPr>
          <w:rFonts w:ascii="Trebuchet MS" w:hAnsi="Trebuchet MS" w:cs="Tahoma"/>
          <w:b w:val="0"/>
          <w:color w:val="auto"/>
        </w:rPr>
      </w:pPr>
      <w:r>
        <w:rPr>
          <w:rFonts w:ascii="Trebuchet MS" w:hAnsi="Trebuchet MS" w:cs="Tahoma"/>
          <w:b w:val="0"/>
          <w:color w:val="auto"/>
        </w:rPr>
        <w:t>mgr Małgorzata Paszkowska</w:t>
      </w:r>
    </w:p>
    <w:p w14:paraId="0F5C5712" w14:textId="578CC3AD" w:rsidR="00F26DA3" w:rsidRDefault="00F26DA3" w:rsidP="00F26DA3">
      <w:pPr>
        <w:pStyle w:val="Tekstpodstawowy3"/>
        <w:ind w:left="567" w:firstLine="0"/>
        <w:jc w:val="left"/>
        <w:rPr>
          <w:rFonts w:ascii="Trebuchet MS" w:hAnsi="Trebuchet MS" w:cs="Tahoma"/>
          <w:b w:val="0"/>
          <w:color w:val="auto"/>
        </w:rPr>
      </w:pPr>
      <w:r>
        <w:rPr>
          <w:rFonts w:ascii="Trebuchet MS" w:hAnsi="Trebuchet MS" w:cs="Tahoma"/>
          <w:b w:val="0"/>
          <w:color w:val="auto"/>
        </w:rPr>
        <w:t>mgr Urszula Owczarska</w:t>
      </w:r>
    </w:p>
    <w:p w14:paraId="5F7961FB" w14:textId="049B6560" w:rsidR="00F26DA3" w:rsidRDefault="00F26DA3" w:rsidP="00F26DA3">
      <w:pPr>
        <w:pStyle w:val="Tekstpodstawowy3"/>
        <w:ind w:left="567" w:firstLine="0"/>
        <w:jc w:val="left"/>
        <w:rPr>
          <w:rFonts w:ascii="Trebuchet MS" w:hAnsi="Trebuchet MS" w:cs="Tahoma"/>
          <w:b w:val="0"/>
          <w:color w:val="auto"/>
        </w:rPr>
      </w:pPr>
      <w:r>
        <w:rPr>
          <w:rFonts w:ascii="Trebuchet MS" w:hAnsi="Trebuchet MS" w:cs="Tahoma"/>
          <w:b w:val="0"/>
          <w:color w:val="auto"/>
        </w:rPr>
        <w:t>mgr inż. Artur Wojtyra</w:t>
      </w:r>
    </w:p>
    <w:p w14:paraId="41DB2A47" w14:textId="77777777" w:rsidR="00257AE4" w:rsidRDefault="00257AE4" w:rsidP="00E0328C">
      <w:pPr>
        <w:pStyle w:val="Tekstpodstawowy3"/>
        <w:ind w:firstLine="0"/>
        <w:jc w:val="left"/>
        <w:rPr>
          <w:rFonts w:ascii="Trebuchet MS" w:hAnsi="Trebuchet MS" w:cs="Tahoma"/>
          <w:color w:val="auto"/>
        </w:rPr>
      </w:pPr>
    </w:p>
    <w:p w14:paraId="496E0EB8" w14:textId="77777777" w:rsidR="00257AE4" w:rsidRDefault="00257AE4" w:rsidP="00E0328C">
      <w:pPr>
        <w:pStyle w:val="Tekstpodstawowy3"/>
        <w:ind w:firstLine="0"/>
        <w:jc w:val="left"/>
        <w:rPr>
          <w:rFonts w:ascii="Trebuchet MS" w:hAnsi="Trebuchet MS" w:cs="Tahoma"/>
          <w:color w:val="auto"/>
        </w:rPr>
      </w:pPr>
    </w:p>
    <w:p w14:paraId="1E37903F" w14:textId="77777777" w:rsidR="00257AE4" w:rsidRDefault="00257AE4" w:rsidP="00E0328C">
      <w:pPr>
        <w:pStyle w:val="Tekstpodstawowy3"/>
        <w:ind w:firstLine="0"/>
        <w:jc w:val="left"/>
        <w:rPr>
          <w:rFonts w:ascii="Trebuchet MS" w:hAnsi="Trebuchet MS" w:cs="Tahoma"/>
          <w:color w:val="auto"/>
        </w:rPr>
      </w:pPr>
    </w:p>
    <w:p w14:paraId="54A58DD6" w14:textId="77777777" w:rsidR="00257AE4" w:rsidRDefault="00257AE4" w:rsidP="00E0328C">
      <w:pPr>
        <w:pStyle w:val="Tekstpodstawowy3"/>
        <w:ind w:firstLine="0"/>
        <w:jc w:val="left"/>
        <w:rPr>
          <w:rFonts w:ascii="Trebuchet MS" w:hAnsi="Trebuchet MS" w:cs="Tahoma"/>
          <w:color w:val="auto"/>
        </w:rPr>
      </w:pPr>
    </w:p>
    <w:p w14:paraId="588CC002" w14:textId="77777777" w:rsidR="00F26DA3" w:rsidRDefault="005965A2" w:rsidP="00E0328C">
      <w:pPr>
        <w:pStyle w:val="Tekstpodstawowy3"/>
        <w:ind w:firstLine="0"/>
        <w:jc w:val="left"/>
        <w:rPr>
          <w:rFonts w:ascii="Trebuchet MS" w:hAnsi="Trebuchet MS" w:cs="Tahoma"/>
          <w:color w:val="auto"/>
        </w:rPr>
      </w:pPr>
      <w:r w:rsidRPr="00471376">
        <w:rPr>
          <w:rFonts w:ascii="Trebuchet MS" w:hAnsi="Trebuchet MS" w:cs="Tahoma"/>
          <w:color w:val="auto"/>
        </w:rPr>
        <w:tab/>
      </w:r>
    </w:p>
    <w:p w14:paraId="6E3F397C" w14:textId="2AAEE60B" w:rsidR="005965A2" w:rsidRPr="00471376" w:rsidRDefault="005965A2" w:rsidP="00E0328C">
      <w:pPr>
        <w:pStyle w:val="Tekstpodstawowy3"/>
        <w:ind w:firstLine="0"/>
        <w:jc w:val="left"/>
        <w:rPr>
          <w:rFonts w:ascii="Trebuchet MS" w:hAnsi="Trebuchet MS" w:cs="Tahoma"/>
          <w:color w:val="auto"/>
        </w:rPr>
      </w:pPr>
      <w:r w:rsidRPr="00471376">
        <w:rPr>
          <w:rFonts w:ascii="Trebuchet MS" w:hAnsi="Trebuchet MS" w:cs="Tahoma"/>
          <w:color w:val="auto"/>
        </w:rPr>
        <w:tab/>
      </w:r>
    </w:p>
    <w:p w14:paraId="0A8D35B9" w14:textId="46942B71" w:rsidR="00857126" w:rsidRPr="00471376" w:rsidRDefault="00857126" w:rsidP="00F26DA3">
      <w:pPr>
        <w:pBdr>
          <w:bottom w:val="single" w:sz="4" w:space="1" w:color="auto"/>
        </w:pBdr>
        <w:ind w:firstLine="0"/>
        <w:rPr>
          <w:rFonts w:ascii="Trebuchet MS" w:hAnsi="Trebuchet MS" w:cs="Tahoma"/>
          <w:color w:val="auto"/>
        </w:rPr>
      </w:pPr>
    </w:p>
    <w:p w14:paraId="6652AE6E" w14:textId="5F1A5910" w:rsidR="005965A2" w:rsidRPr="00471376" w:rsidRDefault="005965A2" w:rsidP="00E0328C">
      <w:pPr>
        <w:ind w:firstLine="0"/>
        <w:rPr>
          <w:rFonts w:ascii="Trebuchet MS" w:hAnsi="Trebuchet MS" w:cs="Tahoma"/>
          <w:color w:val="auto"/>
        </w:rPr>
      </w:pPr>
    </w:p>
    <w:p w14:paraId="0CFAA2F5" w14:textId="1F13ECCE" w:rsidR="005965A2" w:rsidRPr="00471376" w:rsidRDefault="005965A2" w:rsidP="00E0328C">
      <w:pPr>
        <w:ind w:firstLine="0"/>
        <w:jc w:val="center"/>
        <w:rPr>
          <w:rFonts w:ascii="Trebuchet MS" w:hAnsi="Trebuchet MS" w:cs="Tahoma"/>
          <w:color w:val="auto"/>
        </w:rPr>
      </w:pPr>
      <w:r w:rsidRPr="00471376">
        <w:rPr>
          <w:rFonts w:ascii="Trebuchet MS" w:hAnsi="Trebuchet MS" w:cs="Tahoma"/>
          <w:color w:val="auto"/>
        </w:rPr>
        <w:t xml:space="preserve">Otwock, </w:t>
      </w:r>
      <w:r w:rsidR="00CA1CFC">
        <w:rPr>
          <w:rFonts w:ascii="Trebuchet MS" w:hAnsi="Trebuchet MS" w:cs="Tahoma"/>
          <w:color w:val="auto"/>
        </w:rPr>
        <w:t>czerwiec</w:t>
      </w:r>
      <w:r w:rsidR="0084192F">
        <w:rPr>
          <w:rFonts w:ascii="Trebuchet MS" w:hAnsi="Trebuchet MS" w:cs="Tahoma"/>
          <w:color w:val="auto"/>
        </w:rPr>
        <w:t xml:space="preserve"> </w:t>
      </w:r>
      <w:r w:rsidRPr="00471376">
        <w:rPr>
          <w:rFonts w:ascii="Trebuchet MS" w:hAnsi="Trebuchet MS" w:cs="Tahoma"/>
          <w:color w:val="auto"/>
        </w:rPr>
        <w:t>20</w:t>
      </w:r>
      <w:r w:rsidR="00262A3F">
        <w:rPr>
          <w:rFonts w:ascii="Trebuchet MS" w:hAnsi="Trebuchet MS" w:cs="Tahoma"/>
          <w:color w:val="auto"/>
        </w:rPr>
        <w:t>18</w:t>
      </w:r>
      <w:r w:rsidR="008D0381">
        <w:rPr>
          <w:rFonts w:ascii="Trebuchet MS" w:hAnsi="Trebuchet MS" w:cs="Tahoma"/>
          <w:color w:val="auto"/>
        </w:rPr>
        <w:t xml:space="preserve"> r.</w:t>
      </w:r>
    </w:p>
    <w:p w14:paraId="6560CC21" w14:textId="77777777" w:rsidR="00F26DA3" w:rsidRDefault="00F26DA3" w:rsidP="000777F9">
      <w:pPr>
        <w:pStyle w:val="Nagwekspisutreci"/>
        <w:ind w:right="-2"/>
        <w:rPr>
          <w:rFonts w:ascii="Arial" w:hAnsi="Arial" w:cs="Arial"/>
          <w:b/>
          <w:color w:val="auto"/>
          <w:sz w:val="22"/>
          <w:szCs w:val="20"/>
        </w:rPr>
        <w:sectPr w:rsidR="00F26DA3" w:rsidSect="001F788B">
          <w:headerReference w:type="default" r:id="rId9"/>
          <w:footerReference w:type="even" r:id="rId10"/>
          <w:footerReference w:type="default" r:id="rId11"/>
          <w:footerReference w:type="first" r:id="rId12"/>
          <w:pgSz w:w="11907" w:h="16840" w:code="9"/>
          <w:pgMar w:top="1418" w:right="1134" w:bottom="1418" w:left="1418" w:header="709" w:footer="709" w:gutter="0"/>
          <w:cols w:space="708"/>
          <w:titlePg/>
          <w:docGrid w:linePitch="360"/>
        </w:sectPr>
      </w:pPr>
    </w:p>
    <w:p w14:paraId="039EE762" w14:textId="327FA16E" w:rsidR="00F26DA3" w:rsidRDefault="00F26DA3" w:rsidP="000777F9">
      <w:pPr>
        <w:pStyle w:val="Nagwekspisutreci"/>
        <w:ind w:right="-2"/>
        <w:rPr>
          <w:rFonts w:ascii="Arial" w:hAnsi="Arial" w:cs="Arial"/>
          <w:b/>
          <w:color w:val="auto"/>
          <w:sz w:val="22"/>
          <w:szCs w:val="20"/>
        </w:rPr>
      </w:pPr>
    </w:p>
    <w:p w14:paraId="021F5653" w14:textId="77777777" w:rsidR="00F26DA3" w:rsidRDefault="00F26DA3" w:rsidP="000777F9">
      <w:pPr>
        <w:pStyle w:val="Nagwekspisutreci"/>
        <w:ind w:right="-2"/>
        <w:rPr>
          <w:rFonts w:ascii="Arial" w:hAnsi="Arial" w:cs="Arial"/>
          <w:b/>
          <w:color w:val="auto"/>
          <w:sz w:val="22"/>
          <w:szCs w:val="20"/>
        </w:rPr>
      </w:pPr>
    </w:p>
    <w:p w14:paraId="073F58B7" w14:textId="77777777" w:rsidR="00F26DA3" w:rsidRDefault="00F26DA3" w:rsidP="000777F9">
      <w:pPr>
        <w:pStyle w:val="Nagwekspisutreci"/>
        <w:ind w:right="-2"/>
        <w:rPr>
          <w:rFonts w:ascii="Arial" w:hAnsi="Arial" w:cs="Arial"/>
          <w:b/>
          <w:color w:val="auto"/>
          <w:sz w:val="22"/>
          <w:szCs w:val="20"/>
        </w:rPr>
      </w:pPr>
    </w:p>
    <w:p w14:paraId="243B1E8E" w14:textId="77777777" w:rsidR="00F26DA3" w:rsidRDefault="00F26DA3" w:rsidP="000777F9">
      <w:pPr>
        <w:pStyle w:val="Nagwekspisutreci"/>
        <w:ind w:right="-2"/>
        <w:rPr>
          <w:rFonts w:ascii="Arial" w:hAnsi="Arial" w:cs="Arial"/>
          <w:b/>
          <w:color w:val="auto"/>
          <w:sz w:val="22"/>
          <w:szCs w:val="20"/>
        </w:rPr>
      </w:pPr>
    </w:p>
    <w:p w14:paraId="0B0FEF4B" w14:textId="77777777" w:rsidR="00F26DA3" w:rsidRDefault="00F26DA3" w:rsidP="000777F9">
      <w:pPr>
        <w:pStyle w:val="Nagwekspisutreci"/>
        <w:ind w:right="-2"/>
        <w:rPr>
          <w:rFonts w:ascii="Arial" w:hAnsi="Arial" w:cs="Arial"/>
          <w:b/>
          <w:color w:val="auto"/>
          <w:sz w:val="22"/>
          <w:szCs w:val="20"/>
        </w:rPr>
      </w:pPr>
    </w:p>
    <w:p w14:paraId="7D5BBFEF" w14:textId="77777777" w:rsidR="00F26DA3" w:rsidRDefault="00F26DA3" w:rsidP="000777F9">
      <w:pPr>
        <w:pStyle w:val="Nagwekspisutreci"/>
        <w:ind w:right="-2"/>
        <w:rPr>
          <w:rFonts w:ascii="Arial" w:hAnsi="Arial" w:cs="Arial"/>
          <w:b/>
          <w:color w:val="auto"/>
          <w:sz w:val="22"/>
          <w:szCs w:val="20"/>
        </w:rPr>
      </w:pPr>
    </w:p>
    <w:p w14:paraId="43DF3869" w14:textId="77777777" w:rsidR="00F26DA3" w:rsidRDefault="00F26DA3" w:rsidP="000777F9">
      <w:pPr>
        <w:pStyle w:val="Nagwekspisutreci"/>
        <w:ind w:right="-2"/>
        <w:rPr>
          <w:rFonts w:ascii="Arial" w:hAnsi="Arial" w:cs="Arial"/>
          <w:b/>
          <w:color w:val="auto"/>
          <w:sz w:val="22"/>
          <w:szCs w:val="20"/>
        </w:rPr>
      </w:pPr>
    </w:p>
    <w:p w14:paraId="6583EAAF" w14:textId="77777777" w:rsidR="00F26DA3" w:rsidRDefault="00F26DA3" w:rsidP="000777F9">
      <w:pPr>
        <w:pStyle w:val="Nagwekspisutreci"/>
        <w:ind w:right="-2"/>
        <w:rPr>
          <w:rFonts w:ascii="Arial" w:hAnsi="Arial" w:cs="Arial"/>
          <w:b/>
          <w:color w:val="auto"/>
          <w:sz w:val="22"/>
          <w:szCs w:val="20"/>
        </w:rPr>
      </w:pPr>
    </w:p>
    <w:p w14:paraId="10CF33EA" w14:textId="77777777" w:rsidR="00F26DA3" w:rsidRDefault="00F26DA3" w:rsidP="000777F9">
      <w:pPr>
        <w:pStyle w:val="Nagwekspisutreci"/>
        <w:ind w:right="-2"/>
        <w:rPr>
          <w:rFonts w:ascii="Arial" w:hAnsi="Arial" w:cs="Arial"/>
          <w:b/>
          <w:color w:val="auto"/>
          <w:sz w:val="22"/>
          <w:szCs w:val="20"/>
        </w:rPr>
      </w:pPr>
    </w:p>
    <w:p w14:paraId="7807408A" w14:textId="77777777" w:rsidR="00F26DA3" w:rsidRDefault="00F26DA3" w:rsidP="000777F9">
      <w:pPr>
        <w:pStyle w:val="Nagwekspisutreci"/>
        <w:ind w:right="-2"/>
        <w:rPr>
          <w:rFonts w:ascii="Arial" w:hAnsi="Arial" w:cs="Arial"/>
          <w:b/>
          <w:color w:val="auto"/>
          <w:sz w:val="22"/>
          <w:szCs w:val="20"/>
        </w:rPr>
      </w:pPr>
    </w:p>
    <w:p w14:paraId="4943F89A" w14:textId="77777777" w:rsidR="00F26DA3" w:rsidRDefault="00F26DA3" w:rsidP="000777F9">
      <w:pPr>
        <w:pStyle w:val="Nagwekspisutreci"/>
        <w:ind w:right="-2"/>
        <w:rPr>
          <w:rFonts w:ascii="Arial" w:hAnsi="Arial" w:cs="Arial"/>
          <w:b/>
          <w:color w:val="auto"/>
          <w:sz w:val="22"/>
          <w:szCs w:val="20"/>
        </w:rPr>
      </w:pPr>
    </w:p>
    <w:p w14:paraId="4FA4F932" w14:textId="77777777" w:rsidR="00F26DA3" w:rsidRDefault="00F26DA3" w:rsidP="000777F9">
      <w:pPr>
        <w:pStyle w:val="Nagwekspisutreci"/>
        <w:ind w:right="-2"/>
        <w:rPr>
          <w:rFonts w:ascii="Arial" w:hAnsi="Arial" w:cs="Arial"/>
          <w:b/>
          <w:color w:val="auto"/>
          <w:sz w:val="22"/>
          <w:szCs w:val="20"/>
        </w:rPr>
      </w:pPr>
    </w:p>
    <w:p w14:paraId="06F8D76C" w14:textId="77777777" w:rsidR="00F26DA3" w:rsidRDefault="00F26DA3" w:rsidP="000777F9">
      <w:pPr>
        <w:pStyle w:val="Nagwekspisutreci"/>
        <w:ind w:right="-2"/>
        <w:rPr>
          <w:rFonts w:ascii="Arial" w:hAnsi="Arial" w:cs="Arial"/>
          <w:b/>
          <w:color w:val="auto"/>
          <w:sz w:val="22"/>
          <w:szCs w:val="20"/>
        </w:rPr>
      </w:pPr>
    </w:p>
    <w:p w14:paraId="136CFF10" w14:textId="77777777" w:rsidR="00F26DA3" w:rsidRDefault="00F26DA3" w:rsidP="000777F9">
      <w:pPr>
        <w:pStyle w:val="Nagwekspisutreci"/>
        <w:ind w:right="-2"/>
        <w:rPr>
          <w:rFonts w:ascii="Arial" w:hAnsi="Arial" w:cs="Arial"/>
          <w:b/>
          <w:color w:val="auto"/>
          <w:sz w:val="22"/>
          <w:szCs w:val="20"/>
        </w:rPr>
      </w:pPr>
    </w:p>
    <w:p w14:paraId="5781BE76" w14:textId="77777777" w:rsidR="00F26DA3" w:rsidRDefault="00F26DA3" w:rsidP="000777F9">
      <w:pPr>
        <w:pStyle w:val="Nagwekspisutreci"/>
        <w:ind w:right="-2"/>
        <w:rPr>
          <w:rFonts w:ascii="Arial" w:hAnsi="Arial" w:cs="Arial"/>
          <w:b/>
          <w:color w:val="auto"/>
          <w:sz w:val="22"/>
          <w:szCs w:val="20"/>
        </w:rPr>
      </w:pPr>
    </w:p>
    <w:p w14:paraId="277490CE" w14:textId="77777777" w:rsidR="00F26DA3" w:rsidRDefault="00F26DA3" w:rsidP="000777F9">
      <w:pPr>
        <w:pStyle w:val="Nagwekspisutreci"/>
        <w:ind w:right="-2"/>
        <w:rPr>
          <w:rFonts w:ascii="Arial" w:hAnsi="Arial" w:cs="Arial"/>
          <w:b/>
          <w:color w:val="auto"/>
          <w:sz w:val="22"/>
          <w:szCs w:val="20"/>
        </w:rPr>
      </w:pPr>
    </w:p>
    <w:p w14:paraId="3DE403CE" w14:textId="77777777" w:rsidR="00F26DA3" w:rsidRDefault="00F26DA3" w:rsidP="000777F9">
      <w:pPr>
        <w:pStyle w:val="Nagwekspisutreci"/>
        <w:ind w:right="-2"/>
        <w:rPr>
          <w:rFonts w:ascii="Arial" w:hAnsi="Arial" w:cs="Arial"/>
          <w:b/>
          <w:color w:val="auto"/>
          <w:sz w:val="22"/>
          <w:szCs w:val="20"/>
        </w:rPr>
      </w:pPr>
    </w:p>
    <w:p w14:paraId="6F72CEEC" w14:textId="77777777" w:rsidR="00F26DA3" w:rsidRDefault="00F26DA3" w:rsidP="000777F9">
      <w:pPr>
        <w:pStyle w:val="Nagwekspisutreci"/>
        <w:ind w:right="-2"/>
        <w:rPr>
          <w:rFonts w:ascii="Arial" w:hAnsi="Arial" w:cs="Arial"/>
          <w:b/>
          <w:color w:val="auto"/>
          <w:sz w:val="22"/>
          <w:szCs w:val="20"/>
        </w:rPr>
      </w:pPr>
    </w:p>
    <w:p w14:paraId="227932D1" w14:textId="77777777" w:rsidR="00F26DA3" w:rsidRDefault="00F26DA3" w:rsidP="000777F9">
      <w:pPr>
        <w:pStyle w:val="Nagwekspisutreci"/>
        <w:ind w:right="-2"/>
        <w:rPr>
          <w:rFonts w:ascii="Arial" w:hAnsi="Arial" w:cs="Arial"/>
          <w:b/>
          <w:color w:val="auto"/>
          <w:sz w:val="22"/>
          <w:szCs w:val="20"/>
        </w:rPr>
      </w:pPr>
    </w:p>
    <w:p w14:paraId="1E9F31CD" w14:textId="77777777" w:rsidR="00F26DA3" w:rsidRDefault="00F26DA3" w:rsidP="000777F9">
      <w:pPr>
        <w:pStyle w:val="Nagwekspisutreci"/>
        <w:ind w:right="-2"/>
        <w:rPr>
          <w:rFonts w:ascii="Arial" w:hAnsi="Arial" w:cs="Arial"/>
          <w:b/>
          <w:color w:val="auto"/>
          <w:sz w:val="22"/>
          <w:szCs w:val="20"/>
        </w:rPr>
      </w:pPr>
    </w:p>
    <w:p w14:paraId="5C464FF3" w14:textId="77777777" w:rsidR="00F26DA3" w:rsidRDefault="00F26DA3" w:rsidP="000777F9">
      <w:pPr>
        <w:pStyle w:val="Nagwekspisutreci"/>
        <w:ind w:right="-2"/>
        <w:rPr>
          <w:rFonts w:ascii="Arial" w:hAnsi="Arial" w:cs="Arial"/>
          <w:b/>
          <w:color w:val="auto"/>
          <w:sz w:val="22"/>
          <w:szCs w:val="20"/>
        </w:rPr>
      </w:pPr>
    </w:p>
    <w:p w14:paraId="10760C40" w14:textId="77777777" w:rsidR="00F26DA3" w:rsidRDefault="00F26DA3" w:rsidP="000777F9">
      <w:pPr>
        <w:pStyle w:val="Nagwekspisutreci"/>
        <w:ind w:right="-2"/>
        <w:rPr>
          <w:rFonts w:ascii="Arial" w:hAnsi="Arial" w:cs="Arial"/>
          <w:b/>
          <w:color w:val="auto"/>
          <w:sz w:val="22"/>
          <w:szCs w:val="20"/>
        </w:rPr>
      </w:pPr>
    </w:p>
    <w:p w14:paraId="1BC0A71A" w14:textId="77777777" w:rsidR="00F26DA3" w:rsidRDefault="00F26DA3" w:rsidP="000777F9">
      <w:pPr>
        <w:pStyle w:val="Nagwekspisutreci"/>
        <w:ind w:right="-2"/>
        <w:rPr>
          <w:rFonts w:ascii="Arial" w:hAnsi="Arial" w:cs="Arial"/>
          <w:b/>
          <w:color w:val="auto"/>
          <w:sz w:val="22"/>
          <w:szCs w:val="20"/>
        </w:rPr>
      </w:pPr>
    </w:p>
    <w:p w14:paraId="48D75E98" w14:textId="77777777" w:rsidR="00F26DA3" w:rsidRDefault="00F26DA3" w:rsidP="000777F9">
      <w:pPr>
        <w:pStyle w:val="Nagwekspisutreci"/>
        <w:ind w:right="-2"/>
        <w:rPr>
          <w:rFonts w:ascii="Arial" w:hAnsi="Arial" w:cs="Arial"/>
          <w:b/>
          <w:color w:val="auto"/>
          <w:sz w:val="22"/>
          <w:szCs w:val="20"/>
        </w:rPr>
      </w:pPr>
    </w:p>
    <w:p w14:paraId="0954D85F" w14:textId="77777777" w:rsidR="00F26DA3" w:rsidRDefault="00F26DA3" w:rsidP="000777F9">
      <w:pPr>
        <w:pStyle w:val="Nagwekspisutreci"/>
        <w:ind w:right="-2"/>
        <w:rPr>
          <w:rFonts w:ascii="Arial" w:hAnsi="Arial" w:cs="Arial"/>
          <w:b/>
          <w:color w:val="auto"/>
          <w:sz w:val="22"/>
          <w:szCs w:val="20"/>
        </w:rPr>
      </w:pPr>
    </w:p>
    <w:p w14:paraId="16FD5E40" w14:textId="77777777" w:rsidR="00F26DA3" w:rsidRDefault="00F26DA3" w:rsidP="000777F9">
      <w:pPr>
        <w:pStyle w:val="Nagwekspisutreci"/>
        <w:ind w:right="-2"/>
        <w:rPr>
          <w:rFonts w:ascii="Arial" w:hAnsi="Arial" w:cs="Arial"/>
          <w:b/>
          <w:color w:val="auto"/>
          <w:sz w:val="22"/>
          <w:szCs w:val="20"/>
        </w:rPr>
      </w:pPr>
    </w:p>
    <w:p w14:paraId="11157766" w14:textId="77777777" w:rsidR="00F26DA3" w:rsidRDefault="00F26DA3" w:rsidP="000777F9">
      <w:pPr>
        <w:pStyle w:val="Nagwekspisutreci"/>
        <w:ind w:right="-2"/>
        <w:rPr>
          <w:rFonts w:ascii="Arial" w:hAnsi="Arial" w:cs="Arial"/>
          <w:b/>
          <w:color w:val="auto"/>
          <w:sz w:val="22"/>
          <w:szCs w:val="20"/>
        </w:rPr>
      </w:pPr>
    </w:p>
    <w:p w14:paraId="064A4130" w14:textId="77777777" w:rsidR="006556B1" w:rsidRPr="000777F9" w:rsidRDefault="006556B1" w:rsidP="008B6440">
      <w:pPr>
        <w:pStyle w:val="Nagwekspisutreci"/>
        <w:spacing w:after="120"/>
        <w:rPr>
          <w:rFonts w:ascii="Arial" w:hAnsi="Arial" w:cs="Arial"/>
          <w:b/>
          <w:color w:val="auto"/>
          <w:sz w:val="22"/>
          <w:szCs w:val="20"/>
        </w:rPr>
      </w:pPr>
      <w:r w:rsidRPr="000777F9">
        <w:rPr>
          <w:rFonts w:ascii="Arial" w:hAnsi="Arial" w:cs="Arial"/>
          <w:b/>
          <w:color w:val="auto"/>
          <w:sz w:val="22"/>
          <w:szCs w:val="20"/>
        </w:rPr>
        <w:lastRenderedPageBreak/>
        <w:t>Spis treści</w:t>
      </w:r>
    </w:p>
    <w:p w14:paraId="23FA573E" w14:textId="77777777" w:rsidR="00D03A65" w:rsidRPr="00D03A65" w:rsidRDefault="00A711C3" w:rsidP="00D03A65">
      <w:pPr>
        <w:pStyle w:val="Spistreci1"/>
        <w:rPr>
          <w:rFonts w:eastAsiaTheme="minorEastAsia"/>
        </w:rPr>
      </w:pPr>
      <w:r w:rsidRPr="00D03A65">
        <w:fldChar w:fldCharType="begin"/>
      </w:r>
      <w:r w:rsidR="006556B1" w:rsidRPr="00D03A65">
        <w:instrText xml:space="preserve"> TOC \o "1-3" \h \z \u </w:instrText>
      </w:r>
      <w:r w:rsidRPr="00D03A65">
        <w:fldChar w:fldCharType="separate"/>
      </w:r>
      <w:hyperlink w:anchor="_Toc518332928" w:history="1">
        <w:r w:rsidR="00D03A65" w:rsidRPr="00D03A65">
          <w:rPr>
            <w:rStyle w:val="Hipercze"/>
          </w:rPr>
          <w:t>1</w:t>
        </w:r>
        <w:r w:rsidR="00D03A65" w:rsidRPr="00D03A65">
          <w:rPr>
            <w:rFonts w:eastAsiaTheme="minorEastAsia"/>
          </w:rPr>
          <w:tab/>
        </w:r>
        <w:r w:rsidR="00D03A65" w:rsidRPr="00D03A65">
          <w:rPr>
            <w:rStyle w:val="Hipercze"/>
          </w:rPr>
          <w:t>WPROWADZENIE</w:t>
        </w:r>
        <w:r w:rsidR="00D03A65" w:rsidRPr="00D03A65">
          <w:rPr>
            <w:webHidden/>
          </w:rPr>
          <w:tab/>
        </w:r>
        <w:r w:rsidR="00D03A65" w:rsidRPr="00D03A65">
          <w:rPr>
            <w:webHidden/>
          </w:rPr>
          <w:fldChar w:fldCharType="begin"/>
        </w:r>
        <w:r w:rsidR="00D03A65" w:rsidRPr="00D03A65">
          <w:rPr>
            <w:webHidden/>
          </w:rPr>
          <w:instrText xml:space="preserve"> PAGEREF _Toc518332928 \h </w:instrText>
        </w:r>
        <w:r w:rsidR="00D03A65" w:rsidRPr="00D03A65">
          <w:rPr>
            <w:webHidden/>
          </w:rPr>
        </w:r>
        <w:r w:rsidR="00D03A65" w:rsidRPr="00D03A65">
          <w:rPr>
            <w:webHidden/>
          </w:rPr>
          <w:fldChar w:fldCharType="separate"/>
        </w:r>
        <w:r w:rsidR="00D61421">
          <w:rPr>
            <w:webHidden/>
          </w:rPr>
          <w:t>7</w:t>
        </w:r>
        <w:r w:rsidR="00D03A65" w:rsidRPr="00D03A65">
          <w:rPr>
            <w:webHidden/>
          </w:rPr>
          <w:fldChar w:fldCharType="end"/>
        </w:r>
      </w:hyperlink>
    </w:p>
    <w:p w14:paraId="55F1B0C0"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29" w:history="1">
        <w:r w:rsidR="00D03A65" w:rsidRPr="00D03A65">
          <w:rPr>
            <w:rStyle w:val="Hipercze"/>
            <w:rFonts w:ascii="Arial" w:hAnsi="Arial" w:cs="Arial"/>
            <w:noProof/>
            <w:sz w:val="20"/>
          </w:rPr>
          <w:t>1.1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Przedsięwzięcie inwestycyjne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_Toc518332929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w:t>
        </w:r>
        <w:r w:rsidR="00D03A65" w:rsidRPr="00D03A65">
          <w:rPr>
            <w:rFonts w:ascii="Arial" w:hAnsi="Arial" w:cs="Arial"/>
            <w:noProof/>
            <w:webHidden/>
            <w:sz w:val="20"/>
          </w:rPr>
          <w:fldChar w:fldCharType="end"/>
        </w:r>
      </w:hyperlink>
    </w:p>
    <w:p w14:paraId="34169DAD"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30" w:history="1">
        <w:r w:rsidR="00D03A65" w:rsidRPr="00D03A65">
          <w:rPr>
            <w:rStyle w:val="Hipercze"/>
            <w:rFonts w:ascii="Arial" w:hAnsi="Arial" w:cs="Arial"/>
            <w:noProof/>
            <w:sz w:val="20"/>
          </w:rPr>
          <w:t>1.2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Klasyfikacja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w:t>
        </w:r>
        <w:r w:rsidR="00D03A65" w:rsidRPr="00D03A65">
          <w:rPr>
            <w:rFonts w:ascii="Arial" w:hAnsi="Arial" w:cs="Arial"/>
            <w:noProof/>
            <w:webHidden/>
            <w:sz w:val="20"/>
          </w:rPr>
          <w:fldChar w:fldCharType="end"/>
        </w:r>
      </w:hyperlink>
    </w:p>
    <w:p w14:paraId="62ABCD36"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31" w:history="1">
        <w:r w:rsidR="00D03A65" w:rsidRPr="00D03A65">
          <w:rPr>
            <w:rStyle w:val="Hipercze"/>
            <w:rFonts w:ascii="Arial" w:hAnsi="Arial" w:cs="Arial"/>
            <w:noProof/>
            <w:sz w:val="20"/>
          </w:rPr>
          <w:t>1.3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Cel i zakres raportu</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w:t>
        </w:r>
        <w:r w:rsidR="00D03A65" w:rsidRPr="00D03A65">
          <w:rPr>
            <w:rFonts w:ascii="Arial" w:hAnsi="Arial" w:cs="Arial"/>
            <w:noProof/>
            <w:webHidden/>
            <w:sz w:val="20"/>
          </w:rPr>
          <w:fldChar w:fldCharType="end"/>
        </w:r>
      </w:hyperlink>
    </w:p>
    <w:p w14:paraId="73EC88E0" w14:textId="77777777" w:rsidR="00D03A65" w:rsidRPr="00D03A65" w:rsidRDefault="00D61421" w:rsidP="00D03A65">
      <w:pPr>
        <w:pStyle w:val="Spistreci1"/>
        <w:rPr>
          <w:rFonts w:eastAsiaTheme="minorEastAsia"/>
        </w:rPr>
      </w:pPr>
      <w:hyperlink w:anchor="_Toc518332932" w:history="1">
        <w:r w:rsidR="00D03A65" w:rsidRPr="00D03A65">
          <w:rPr>
            <w:rStyle w:val="Hipercze"/>
          </w:rPr>
          <w:t>2</w:t>
        </w:r>
        <w:r w:rsidR="00D03A65" w:rsidRPr="00D03A65">
          <w:rPr>
            <w:rFonts w:eastAsiaTheme="minorEastAsia"/>
          </w:rPr>
          <w:tab/>
        </w:r>
        <w:r w:rsidR="00D03A65" w:rsidRPr="00D03A65">
          <w:rPr>
            <w:rStyle w:val="Hipercze"/>
          </w:rPr>
          <w:t>OPIS PLANOWANEGO PRZEDSIĘWZIĘCIA</w:t>
        </w:r>
        <w:r w:rsidR="00D03A65" w:rsidRPr="00D03A65">
          <w:rPr>
            <w:webHidden/>
          </w:rPr>
          <w:tab/>
        </w:r>
        <w:r w:rsidR="00D03A65" w:rsidRPr="00D03A65">
          <w:rPr>
            <w:webHidden/>
          </w:rPr>
          <w:fldChar w:fldCharType="begin"/>
        </w:r>
        <w:r w:rsidR="00D03A65" w:rsidRPr="00D03A65">
          <w:rPr>
            <w:webHidden/>
          </w:rPr>
          <w:instrText xml:space="preserve"> PAGEREF _Toc518332932 \h </w:instrText>
        </w:r>
        <w:r w:rsidR="00D03A65" w:rsidRPr="00D03A65">
          <w:rPr>
            <w:webHidden/>
          </w:rPr>
        </w:r>
        <w:r w:rsidR="00D03A65" w:rsidRPr="00D03A65">
          <w:rPr>
            <w:webHidden/>
          </w:rPr>
          <w:fldChar w:fldCharType="separate"/>
        </w:r>
        <w:r>
          <w:rPr>
            <w:webHidden/>
          </w:rPr>
          <w:t>10</w:t>
        </w:r>
        <w:r w:rsidR="00D03A65" w:rsidRPr="00D03A65">
          <w:rPr>
            <w:webHidden/>
          </w:rPr>
          <w:fldChar w:fldCharType="end"/>
        </w:r>
      </w:hyperlink>
    </w:p>
    <w:p w14:paraId="544BE7AB" w14:textId="59793080" w:rsidR="00D03A65" w:rsidRPr="00D03A65" w:rsidRDefault="00D61421" w:rsidP="00D03A65">
      <w:pPr>
        <w:pStyle w:val="Spistreci2"/>
        <w:tabs>
          <w:tab w:val="left" w:pos="1320"/>
          <w:tab w:val="right" w:leader="dot" w:pos="9356"/>
        </w:tabs>
        <w:ind w:left="1320" w:hanging="703"/>
        <w:rPr>
          <w:rFonts w:ascii="Arial" w:eastAsiaTheme="minorEastAsia" w:hAnsi="Arial" w:cs="Arial"/>
          <w:noProof/>
          <w:color w:val="auto"/>
          <w:sz w:val="20"/>
        </w:rPr>
      </w:pPr>
      <w:hyperlink w:anchor="_Toc518332933" w:history="1">
        <w:r w:rsidR="00D03A65" w:rsidRPr="00D03A65">
          <w:rPr>
            <w:rStyle w:val="Hipercze"/>
            <w:rFonts w:ascii="Arial" w:hAnsi="Arial" w:cs="Arial"/>
            <w:noProof/>
            <w:sz w:val="20"/>
          </w:rPr>
          <w:t>2.1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 xml:space="preserve">Ocena przedsięwzięcia pod względem zgodności z wymaganiami przepisów krajowych </w:t>
        </w:r>
        <w:r w:rsidR="00D03A65">
          <w:rPr>
            <w:rStyle w:val="Hipercze"/>
            <w:rFonts w:ascii="Arial" w:hAnsi="Arial" w:cs="Arial"/>
            <w:noProof/>
            <w:sz w:val="20"/>
          </w:rPr>
          <w:br/>
        </w:r>
        <w:r w:rsidR="00D03A65" w:rsidRPr="00D03A65">
          <w:rPr>
            <w:rStyle w:val="Hipercze"/>
            <w:rFonts w:ascii="Arial" w:hAnsi="Arial" w:cs="Arial"/>
            <w:noProof/>
            <w:sz w:val="20"/>
          </w:rPr>
          <w:t>i UE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w:t>
        </w:r>
        <w:r w:rsidR="00D03A65" w:rsidRPr="00D03A65">
          <w:rPr>
            <w:rFonts w:ascii="Arial" w:hAnsi="Arial" w:cs="Arial"/>
            <w:noProof/>
            <w:webHidden/>
            <w:sz w:val="20"/>
          </w:rPr>
          <w:fldChar w:fldCharType="end"/>
        </w:r>
      </w:hyperlink>
    </w:p>
    <w:p w14:paraId="7F037358"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34" w:history="1">
        <w:r w:rsidR="00D03A65" w:rsidRPr="00D03A65">
          <w:rPr>
            <w:rStyle w:val="Hipercze"/>
            <w:rFonts w:ascii="Arial" w:hAnsi="Arial" w:cs="Arial"/>
            <w:noProof/>
            <w:sz w:val="20"/>
          </w:rPr>
          <w:t>2.1.1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Zgodność przedsięwzięcia z wymaganiami polskimi i UE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w:t>
        </w:r>
        <w:r w:rsidR="00D03A65" w:rsidRPr="00D03A65">
          <w:rPr>
            <w:rFonts w:ascii="Arial" w:hAnsi="Arial" w:cs="Arial"/>
            <w:noProof/>
            <w:webHidden/>
            <w:sz w:val="20"/>
          </w:rPr>
          <w:fldChar w:fldCharType="end"/>
        </w:r>
      </w:hyperlink>
    </w:p>
    <w:p w14:paraId="426CEA35" w14:textId="77777777" w:rsidR="00D03A65" w:rsidRPr="00D03A65" w:rsidRDefault="00D61421" w:rsidP="00D03A65">
      <w:pPr>
        <w:pStyle w:val="Spistreci3"/>
        <w:tabs>
          <w:tab w:val="left" w:pos="1540"/>
          <w:tab w:val="right" w:leader="dot" w:pos="9356"/>
        </w:tabs>
        <w:ind w:left="1540" w:hanging="703"/>
        <w:rPr>
          <w:rFonts w:ascii="Arial" w:eastAsiaTheme="minorEastAsia" w:hAnsi="Arial" w:cs="Arial"/>
          <w:noProof/>
          <w:color w:val="auto"/>
          <w:sz w:val="20"/>
        </w:rPr>
      </w:pPr>
      <w:hyperlink w:anchor="_Toc518332935" w:history="1">
        <w:r w:rsidR="00D03A65" w:rsidRPr="00D03A65">
          <w:rPr>
            <w:rStyle w:val="Hipercze"/>
            <w:rFonts w:ascii="Arial" w:hAnsi="Arial" w:cs="Arial"/>
            <w:noProof/>
            <w:sz w:val="20"/>
          </w:rPr>
          <w:t>2.1.2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Zgodność przedsięwzięcia z dokumentami strategicznymi oraz uwarunkowaniami wynikającymi z miejscowego planu zagospodarowania przestrzennego</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11</w:t>
        </w:r>
        <w:r w:rsidR="00D03A65" w:rsidRPr="00D03A65">
          <w:rPr>
            <w:rFonts w:ascii="Arial" w:hAnsi="Arial" w:cs="Arial"/>
            <w:noProof/>
            <w:webHidden/>
            <w:sz w:val="20"/>
          </w:rPr>
          <w:fldChar w:fldCharType="end"/>
        </w:r>
      </w:hyperlink>
    </w:p>
    <w:p w14:paraId="6761DB2D"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36" w:history="1">
        <w:r w:rsidR="00D03A65" w:rsidRPr="00D03A65">
          <w:rPr>
            <w:rStyle w:val="Hipercze"/>
            <w:rFonts w:ascii="Arial" w:hAnsi="Arial" w:cs="Arial"/>
            <w:noProof/>
            <w:sz w:val="20"/>
          </w:rPr>
          <w:t>2.1.3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Zgodność przedsięwzięcia z Planami Gospodarki Odpadami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12</w:t>
        </w:r>
        <w:r w:rsidR="00D03A65" w:rsidRPr="00D03A65">
          <w:rPr>
            <w:rFonts w:ascii="Arial" w:hAnsi="Arial" w:cs="Arial"/>
            <w:noProof/>
            <w:webHidden/>
            <w:sz w:val="20"/>
          </w:rPr>
          <w:fldChar w:fldCharType="end"/>
        </w:r>
      </w:hyperlink>
    </w:p>
    <w:p w14:paraId="30224B14" w14:textId="77777777" w:rsidR="00D03A65" w:rsidRPr="00D03A65" w:rsidRDefault="00D61421" w:rsidP="00D03A65">
      <w:pPr>
        <w:pStyle w:val="Spistreci2"/>
        <w:tabs>
          <w:tab w:val="left" w:pos="1320"/>
          <w:tab w:val="right" w:leader="dot" w:pos="9356"/>
        </w:tabs>
        <w:ind w:left="1320" w:hanging="703"/>
        <w:rPr>
          <w:rFonts w:ascii="Arial" w:eastAsiaTheme="minorEastAsia" w:hAnsi="Arial" w:cs="Arial"/>
          <w:noProof/>
          <w:color w:val="auto"/>
          <w:sz w:val="20"/>
        </w:rPr>
      </w:pPr>
      <w:hyperlink w:anchor="_Toc518332937" w:history="1">
        <w:r w:rsidR="00D03A65" w:rsidRPr="00D03A65">
          <w:rPr>
            <w:rStyle w:val="Hipercze"/>
            <w:rFonts w:ascii="Arial" w:hAnsi="Arial" w:cs="Arial"/>
            <w:noProof/>
            <w:sz w:val="20"/>
          </w:rPr>
          <w:t>2.2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Charakterystyka przedsięwzięcia i warunki użytkowania terenu w fazie budowy i eksploatacji, w tym w odniesieniu do obszarów szczególnego zagrożenia powodzią</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17</w:t>
        </w:r>
        <w:r w:rsidR="00D03A65" w:rsidRPr="00D03A65">
          <w:rPr>
            <w:rFonts w:ascii="Arial" w:hAnsi="Arial" w:cs="Arial"/>
            <w:noProof/>
            <w:webHidden/>
            <w:sz w:val="20"/>
          </w:rPr>
          <w:fldChar w:fldCharType="end"/>
        </w:r>
      </w:hyperlink>
    </w:p>
    <w:p w14:paraId="2EA7102A"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38" w:history="1">
        <w:r w:rsidR="00D03A65" w:rsidRPr="00D03A65">
          <w:rPr>
            <w:rStyle w:val="Hipercze"/>
            <w:rFonts w:ascii="Arial" w:hAnsi="Arial" w:cs="Arial"/>
            <w:noProof/>
            <w:sz w:val="20"/>
          </w:rPr>
          <w:t>2.2.1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Ogólna charakterystyka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17</w:t>
        </w:r>
        <w:r w:rsidR="00D03A65" w:rsidRPr="00D03A65">
          <w:rPr>
            <w:rFonts w:ascii="Arial" w:hAnsi="Arial" w:cs="Arial"/>
            <w:noProof/>
            <w:webHidden/>
            <w:sz w:val="20"/>
          </w:rPr>
          <w:fldChar w:fldCharType="end"/>
        </w:r>
      </w:hyperlink>
    </w:p>
    <w:p w14:paraId="5A23E330"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39" w:history="1">
        <w:r w:rsidR="00D03A65" w:rsidRPr="00D03A65">
          <w:rPr>
            <w:rStyle w:val="Hipercze"/>
            <w:rFonts w:ascii="Arial" w:hAnsi="Arial" w:cs="Arial"/>
            <w:noProof/>
            <w:sz w:val="20"/>
          </w:rPr>
          <w:t>2.2.2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Lokalizacja przedsięwzięcia oraz istniejąca infrastruktura techniczna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_Toc518332939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18</w:t>
        </w:r>
        <w:r w:rsidR="00D03A65" w:rsidRPr="00D03A65">
          <w:rPr>
            <w:rFonts w:ascii="Arial" w:hAnsi="Arial" w:cs="Arial"/>
            <w:noProof/>
            <w:webHidden/>
            <w:sz w:val="20"/>
          </w:rPr>
          <w:fldChar w:fldCharType="end"/>
        </w:r>
      </w:hyperlink>
    </w:p>
    <w:p w14:paraId="2DCF90AA"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0" w:history="1">
        <w:r w:rsidR="00D03A65" w:rsidRPr="00D03A65">
          <w:rPr>
            <w:rStyle w:val="Hipercze"/>
            <w:rFonts w:ascii="Arial" w:hAnsi="Arial" w:cs="Arial"/>
            <w:noProof/>
            <w:sz w:val="20"/>
          </w:rPr>
          <w:t>2.2.3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Warunki użytkowania terenu w fazie realizacji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20</w:t>
        </w:r>
        <w:r w:rsidR="00D03A65" w:rsidRPr="00D03A65">
          <w:rPr>
            <w:rFonts w:ascii="Arial" w:hAnsi="Arial" w:cs="Arial"/>
            <w:noProof/>
            <w:webHidden/>
            <w:sz w:val="20"/>
          </w:rPr>
          <w:fldChar w:fldCharType="end"/>
        </w:r>
      </w:hyperlink>
    </w:p>
    <w:p w14:paraId="0EED96A3"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1" w:history="1">
        <w:r w:rsidR="00D03A65" w:rsidRPr="00D03A65">
          <w:rPr>
            <w:rStyle w:val="Hipercze"/>
            <w:rFonts w:ascii="Arial" w:hAnsi="Arial" w:cs="Arial"/>
            <w:noProof/>
            <w:sz w:val="20"/>
          </w:rPr>
          <w:t>2.2.4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Warunki użytkowania terenu w fazie eksploatacji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21</w:t>
        </w:r>
        <w:r w:rsidR="00D03A65" w:rsidRPr="00D03A65">
          <w:rPr>
            <w:rFonts w:ascii="Arial" w:hAnsi="Arial" w:cs="Arial"/>
            <w:noProof/>
            <w:webHidden/>
            <w:sz w:val="20"/>
          </w:rPr>
          <w:fldChar w:fldCharType="end"/>
        </w:r>
      </w:hyperlink>
    </w:p>
    <w:p w14:paraId="4BB8ACA0" w14:textId="77777777" w:rsidR="00D03A65" w:rsidRPr="00D03A65" w:rsidRDefault="00D61421" w:rsidP="00D03A65">
      <w:pPr>
        <w:pStyle w:val="Spistreci3"/>
        <w:tabs>
          <w:tab w:val="left" w:pos="1540"/>
          <w:tab w:val="right" w:leader="dot" w:pos="9356"/>
        </w:tabs>
        <w:ind w:left="1540" w:hanging="703"/>
        <w:rPr>
          <w:rFonts w:ascii="Arial" w:eastAsiaTheme="minorEastAsia" w:hAnsi="Arial" w:cs="Arial"/>
          <w:noProof/>
          <w:color w:val="auto"/>
          <w:sz w:val="20"/>
        </w:rPr>
      </w:pPr>
      <w:hyperlink w:anchor="_Toc518332942" w:history="1">
        <w:r w:rsidR="00D03A65" w:rsidRPr="00D03A65">
          <w:rPr>
            <w:rStyle w:val="Hipercze"/>
            <w:rFonts w:ascii="Arial" w:hAnsi="Arial" w:cs="Arial"/>
            <w:noProof/>
            <w:sz w:val="20"/>
          </w:rPr>
          <w:t>2.2.5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Warunki użytkowania terenu w odniesieniu do obszarów szczególnego zagrożenia powodzią</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21</w:t>
        </w:r>
        <w:r w:rsidR="00D03A65" w:rsidRPr="00D03A65">
          <w:rPr>
            <w:rFonts w:ascii="Arial" w:hAnsi="Arial" w:cs="Arial"/>
            <w:noProof/>
            <w:webHidden/>
            <w:sz w:val="20"/>
          </w:rPr>
          <w:fldChar w:fldCharType="end"/>
        </w:r>
      </w:hyperlink>
    </w:p>
    <w:p w14:paraId="06C365EC"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43" w:history="1">
        <w:r w:rsidR="00D03A65" w:rsidRPr="00D03A65">
          <w:rPr>
            <w:rStyle w:val="Hipercze"/>
            <w:rFonts w:ascii="Arial" w:hAnsi="Arial" w:cs="Arial"/>
            <w:noProof/>
            <w:sz w:val="20"/>
          </w:rPr>
          <w:t>2.3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Charakterystyka procesów produkcyjnych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22</w:t>
        </w:r>
        <w:r w:rsidR="00D03A65" w:rsidRPr="00D03A65">
          <w:rPr>
            <w:rFonts w:ascii="Arial" w:hAnsi="Arial" w:cs="Arial"/>
            <w:noProof/>
            <w:webHidden/>
            <w:sz w:val="20"/>
          </w:rPr>
          <w:fldChar w:fldCharType="end"/>
        </w:r>
      </w:hyperlink>
    </w:p>
    <w:p w14:paraId="1129C283"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4" w:history="1">
        <w:r w:rsidR="00D03A65" w:rsidRPr="00D03A65">
          <w:rPr>
            <w:rStyle w:val="Hipercze"/>
            <w:rFonts w:ascii="Arial" w:hAnsi="Arial" w:cs="Arial"/>
            <w:noProof/>
            <w:sz w:val="20"/>
          </w:rPr>
          <w:t>2.3.1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Ogólna charakterystyka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22</w:t>
        </w:r>
        <w:r w:rsidR="00D03A65" w:rsidRPr="00D03A65">
          <w:rPr>
            <w:rFonts w:ascii="Arial" w:hAnsi="Arial" w:cs="Arial"/>
            <w:noProof/>
            <w:webHidden/>
            <w:sz w:val="20"/>
          </w:rPr>
          <w:fldChar w:fldCharType="end"/>
        </w:r>
      </w:hyperlink>
    </w:p>
    <w:p w14:paraId="0A17E2C6"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5" w:history="1">
        <w:r w:rsidR="00D03A65" w:rsidRPr="00D03A65">
          <w:rPr>
            <w:rStyle w:val="Hipercze"/>
            <w:rFonts w:ascii="Arial" w:hAnsi="Arial" w:cs="Arial"/>
            <w:noProof/>
            <w:sz w:val="20"/>
          </w:rPr>
          <w:t>2.3.2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Przekształcanie termiczne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22</w:t>
        </w:r>
        <w:r w:rsidR="00D03A65" w:rsidRPr="00D03A65">
          <w:rPr>
            <w:rFonts w:ascii="Arial" w:hAnsi="Arial" w:cs="Arial"/>
            <w:noProof/>
            <w:webHidden/>
            <w:sz w:val="20"/>
          </w:rPr>
          <w:fldChar w:fldCharType="end"/>
        </w:r>
      </w:hyperlink>
    </w:p>
    <w:p w14:paraId="51638ED6"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6" w:history="1">
        <w:r w:rsidR="00D03A65" w:rsidRPr="00D03A65">
          <w:rPr>
            <w:rStyle w:val="Hipercze"/>
            <w:rFonts w:ascii="Arial" w:hAnsi="Arial" w:cs="Arial"/>
            <w:noProof/>
            <w:sz w:val="20"/>
          </w:rPr>
          <w:t>2.3.3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Budowa systemu energetycznego</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23</w:t>
        </w:r>
        <w:r w:rsidR="00D03A65" w:rsidRPr="00D03A65">
          <w:rPr>
            <w:rFonts w:ascii="Arial" w:hAnsi="Arial" w:cs="Arial"/>
            <w:noProof/>
            <w:webHidden/>
            <w:sz w:val="20"/>
          </w:rPr>
          <w:fldChar w:fldCharType="end"/>
        </w:r>
      </w:hyperlink>
    </w:p>
    <w:p w14:paraId="736B7777"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7" w:history="1">
        <w:r w:rsidR="00D03A65" w:rsidRPr="00D03A65">
          <w:rPr>
            <w:rStyle w:val="Hipercze"/>
            <w:rFonts w:ascii="Arial" w:hAnsi="Arial" w:cs="Arial"/>
            <w:noProof/>
            <w:sz w:val="20"/>
          </w:rPr>
          <w:t>2.3.4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Przyjmowane odpady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24</w:t>
        </w:r>
        <w:r w:rsidR="00D03A65" w:rsidRPr="00D03A65">
          <w:rPr>
            <w:rFonts w:ascii="Arial" w:hAnsi="Arial" w:cs="Arial"/>
            <w:noProof/>
            <w:webHidden/>
            <w:sz w:val="20"/>
          </w:rPr>
          <w:fldChar w:fldCharType="end"/>
        </w:r>
      </w:hyperlink>
    </w:p>
    <w:p w14:paraId="7CD2F442"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48" w:history="1">
        <w:r w:rsidR="00D03A65" w:rsidRPr="00D03A65">
          <w:rPr>
            <w:rStyle w:val="Hipercze"/>
            <w:rFonts w:ascii="Arial" w:hAnsi="Arial" w:cs="Arial"/>
            <w:noProof/>
            <w:sz w:val="20"/>
          </w:rPr>
          <w:t>2.4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Charakterystyka technologii – instalacja termicznego przekształcania odpadów</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25</w:t>
        </w:r>
        <w:r w:rsidR="00D03A65" w:rsidRPr="00D03A65">
          <w:rPr>
            <w:rFonts w:ascii="Arial" w:hAnsi="Arial" w:cs="Arial"/>
            <w:noProof/>
            <w:webHidden/>
            <w:sz w:val="20"/>
          </w:rPr>
          <w:fldChar w:fldCharType="end"/>
        </w:r>
      </w:hyperlink>
    </w:p>
    <w:p w14:paraId="43F174B3"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49" w:history="1">
        <w:r w:rsidR="00D03A65" w:rsidRPr="00D03A65">
          <w:rPr>
            <w:rStyle w:val="Hipercze"/>
            <w:rFonts w:ascii="Arial" w:hAnsi="Arial" w:cs="Arial"/>
            <w:noProof/>
            <w:sz w:val="20"/>
          </w:rPr>
          <w:t>2.4.1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Rozwiązania technologiczne i użytkowe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_Toc518332949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25</w:t>
        </w:r>
        <w:r w:rsidR="00D03A65" w:rsidRPr="00D03A65">
          <w:rPr>
            <w:rFonts w:ascii="Arial" w:hAnsi="Arial" w:cs="Arial"/>
            <w:noProof/>
            <w:webHidden/>
            <w:sz w:val="20"/>
          </w:rPr>
          <w:fldChar w:fldCharType="end"/>
        </w:r>
      </w:hyperlink>
    </w:p>
    <w:p w14:paraId="2116C016"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0" w:history="1">
        <w:r w:rsidR="00D03A65" w:rsidRPr="00D03A65">
          <w:rPr>
            <w:rStyle w:val="Hipercze"/>
            <w:rFonts w:ascii="Arial" w:hAnsi="Arial" w:cs="Arial"/>
            <w:noProof/>
            <w:sz w:val="20"/>
          </w:rPr>
          <w:t>2.4.2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Zakładane parametry techniczne instalacji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30</w:t>
        </w:r>
        <w:r w:rsidR="00D03A65" w:rsidRPr="00D03A65">
          <w:rPr>
            <w:rFonts w:ascii="Arial" w:hAnsi="Arial" w:cs="Arial"/>
            <w:noProof/>
            <w:webHidden/>
            <w:sz w:val="20"/>
          </w:rPr>
          <w:fldChar w:fldCharType="end"/>
        </w:r>
      </w:hyperlink>
    </w:p>
    <w:p w14:paraId="00D3C34B"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1" w:history="1">
        <w:r w:rsidR="00D03A65" w:rsidRPr="00D03A65">
          <w:rPr>
            <w:rStyle w:val="Hipercze"/>
            <w:rFonts w:ascii="Arial" w:hAnsi="Arial" w:cs="Arial"/>
            <w:noProof/>
            <w:sz w:val="20"/>
          </w:rPr>
          <w:t>2.4.3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Bilans energetyczny planowanego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31</w:t>
        </w:r>
        <w:r w:rsidR="00D03A65" w:rsidRPr="00D03A65">
          <w:rPr>
            <w:rFonts w:ascii="Arial" w:hAnsi="Arial" w:cs="Arial"/>
            <w:noProof/>
            <w:webHidden/>
            <w:sz w:val="20"/>
          </w:rPr>
          <w:fldChar w:fldCharType="end"/>
        </w:r>
      </w:hyperlink>
    </w:p>
    <w:p w14:paraId="56F7C9AB"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2" w:history="1">
        <w:r w:rsidR="00D03A65" w:rsidRPr="00D03A65">
          <w:rPr>
            <w:rStyle w:val="Hipercze"/>
            <w:rFonts w:ascii="Arial" w:hAnsi="Arial" w:cs="Arial"/>
            <w:noProof/>
            <w:sz w:val="20"/>
          </w:rPr>
          <w:t>2.4.4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Schemat technologiczny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31</w:t>
        </w:r>
        <w:r w:rsidR="00D03A65" w:rsidRPr="00D03A65">
          <w:rPr>
            <w:rFonts w:ascii="Arial" w:hAnsi="Arial" w:cs="Arial"/>
            <w:noProof/>
            <w:webHidden/>
            <w:sz w:val="20"/>
          </w:rPr>
          <w:fldChar w:fldCharType="end"/>
        </w:r>
      </w:hyperlink>
    </w:p>
    <w:p w14:paraId="7B009284"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3" w:history="1">
        <w:r w:rsidR="00D03A65" w:rsidRPr="00D03A65">
          <w:rPr>
            <w:rStyle w:val="Hipercze"/>
            <w:rFonts w:ascii="Arial" w:hAnsi="Arial" w:cs="Arial"/>
            <w:noProof/>
            <w:sz w:val="20"/>
          </w:rPr>
          <w:t>2.4.5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Oczekiwane parametry emisyjne instalacji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33</w:t>
        </w:r>
        <w:r w:rsidR="00D03A65" w:rsidRPr="00D03A65">
          <w:rPr>
            <w:rFonts w:ascii="Arial" w:hAnsi="Arial" w:cs="Arial"/>
            <w:noProof/>
            <w:webHidden/>
            <w:sz w:val="20"/>
          </w:rPr>
          <w:fldChar w:fldCharType="end"/>
        </w:r>
      </w:hyperlink>
    </w:p>
    <w:p w14:paraId="6001BEBF"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4" w:history="1">
        <w:r w:rsidR="00D03A65" w:rsidRPr="00D03A65">
          <w:rPr>
            <w:rStyle w:val="Hipercze"/>
            <w:rFonts w:ascii="Arial" w:hAnsi="Arial" w:cs="Arial"/>
            <w:noProof/>
            <w:sz w:val="20"/>
          </w:rPr>
          <w:t>2.4.6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Zapotrzebowanie na wodę</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35</w:t>
        </w:r>
        <w:r w:rsidR="00D03A65" w:rsidRPr="00D03A65">
          <w:rPr>
            <w:rFonts w:ascii="Arial" w:hAnsi="Arial" w:cs="Arial"/>
            <w:noProof/>
            <w:webHidden/>
            <w:sz w:val="20"/>
          </w:rPr>
          <w:fldChar w:fldCharType="end"/>
        </w:r>
      </w:hyperlink>
    </w:p>
    <w:p w14:paraId="3DFF9BB3"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5" w:history="1">
        <w:r w:rsidR="00D03A65" w:rsidRPr="00D03A65">
          <w:rPr>
            <w:rStyle w:val="Hipercze"/>
            <w:rFonts w:ascii="Arial" w:hAnsi="Arial" w:cs="Arial"/>
            <w:noProof/>
            <w:sz w:val="20"/>
          </w:rPr>
          <w:t>2.4.7</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Zapotrzebowanie na chemikalia i materiały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36</w:t>
        </w:r>
        <w:r w:rsidR="00D03A65" w:rsidRPr="00D03A65">
          <w:rPr>
            <w:rFonts w:ascii="Arial" w:hAnsi="Arial" w:cs="Arial"/>
            <w:noProof/>
            <w:webHidden/>
            <w:sz w:val="20"/>
          </w:rPr>
          <w:fldChar w:fldCharType="end"/>
        </w:r>
      </w:hyperlink>
    </w:p>
    <w:p w14:paraId="1204F49A" w14:textId="77777777" w:rsidR="00D03A65" w:rsidRPr="00D03A65" w:rsidRDefault="00D61421" w:rsidP="00D03A65">
      <w:pPr>
        <w:pStyle w:val="Spistreci3"/>
        <w:tabs>
          <w:tab w:val="left" w:pos="1540"/>
          <w:tab w:val="right" w:leader="dot" w:pos="9356"/>
        </w:tabs>
        <w:ind w:left="1540" w:hanging="703"/>
        <w:rPr>
          <w:rFonts w:ascii="Arial" w:eastAsiaTheme="minorEastAsia" w:hAnsi="Arial" w:cs="Arial"/>
          <w:noProof/>
          <w:color w:val="auto"/>
          <w:sz w:val="20"/>
        </w:rPr>
      </w:pPr>
      <w:hyperlink w:anchor="_Toc518332956" w:history="1">
        <w:r w:rsidR="00D03A65" w:rsidRPr="00D03A65">
          <w:rPr>
            <w:rStyle w:val="Hipercze"/>
            <w:rFonts w:ascii="Arial" w:hAnsi="Arial" w:cs="Arial"/>
            <w:noProof/>
            <w:sz w:val="20"/>
          </w:rPr>
          <w:t>2.4.8</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Spełnianie wymagań dotyczących prowadzenia procesu termicznego przekształcania odpadów</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36</w:t>
        </w:r>
        <w:r w:rsidR="00D03A65" w:rsidRPr="00D03A65">
          <w:rPr>
            <w:rFonts w:ascii="Arial" w:hAnsi="Arial" w:cs="Arial"/>
            <w:noProof/>
            <w:webHidden/>
            <w:sz w:val="20"/>
          </w:rPr>
          <w:fldChar w:fldCharType="end"/>
        </w:r>
      </w:hyperlink>
    </w:p>
    <w:p w14:paraId="632871DD" w14:textId="77777777" w:rsidR="00D03A65" w:rsidRPr="00D03A65" w:rsidRDefault="00D61421" w:rsidP="00D03A65">
      <w:pPr>
        <w:pStyle w:val="Spistreci2"/>
        <w:tabs>
          <w:tab w:val="left" w:pos="1320"/>
          <w:tab w:val="right" w:leader="dot" w:pos="9356"/>
        </w:tabs>
        <w:ind w:left="1320" w:hanging="703"/>
        <w:rPr>
          <w:rFonts w:ascii="Arial" w:eastAsiaTheme="minorEastAsia" w:hAnsi="Arial" w:cs="Arial"/>
          <w:noProof/>
          <w:color w:val="auto"/>
          <w:sz w:val="20"/>
        </w:rPr>
      </w:pPr>
      <w:hyperlink w:anchor="_Toc518332957" w:history="1">
        <w:r w:rsidR="00D03A65" w:rsidRPr="00D03A65">
          <w:rPr>
            <w:rStyle w:val="Hipercze"/>
            <w:rFonts w:ascii="Arial" w:hAnsi="Arial" w:cs="Arial"/>
            <w:noProof/>
            <w:sz w:val="20"/>
          </w:rPr>
          <w:t>2.5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Rodzaje i ilości emisji, w tym odpadów, wynikające z funkcjonowania planowanego przedsięwzięcia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38</w:t>
        </w:r>
        <w:r w:rsidR="00D03A65" w:rsidRPr="00D03A65">
          <w:rPr>
            <w:rFonts w:ascii="Arial" w:hAnsi="Arial" w:cs="Arial"/>
            <w:noProof/>
            <w:webHidden/>
            <w:sz w:val="20"/>
          </w:rPr>
          <w:fldChar w:fldCharType="end"/>
        </w:r>
      </w:hyperlink>
    </w:p>
    <w:p w14:paraId="21A514C9"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8" w:history="1">
        <w:r w:rsidR="00D03A65" w:rsidRPr="00D03A65">
          <w:rPr>
            <w:rStyle w:val="Hipercze"/>
            <w:rFonts w:ascii="Arial" w:hAnsi="Arial" w:cs="Arial"/>
            <w:noProof/>
            <w:sz w:val="20"/>
          </w:rPr>
          <w:t>2.5.1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Etap realizacji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38</w:t>
        </w:r>
        <w:r w:rsidR="00D03A65" w:rsidRPr="00D03A65">
          <w:rPr>
            <w:rFonts w:ascii="Arial" w:hAnsi="Arial" w:cs="Arial"/>
            <w:noProof/>
            <w:webHidden/>
            <w:sz w:val="20"/>
          </w:rPr>
          <w:fldChar w:fldCharType="end"/>
        </w:r>
      </w:hyperlink>
    </w:p>
    <w:p w14:paraId="551B3344"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59" w:history="1">
        <w:r w:rsidR="00D03A65" w:rsidRPr="00D03A65">
          <w:rPr>
            <w:rStyle w:val="Hipercze"/>
            <w:rFonts w:ascii="Arial" w:hAnsi="Arial" w:cs="Arial"/>
            <w:noProof/>
            <w:sz w:val="20"/>
          </w:rPr>
          <w:t>2.5.2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Etap eksploatacji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_Toc518332959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42</w:t>
        </w:r>
        <w:r w:rsidR="00D03A65" w:rsidRPr="00D03A65">
          <w:rPr>
            <w:rFonts w:ascii="Arial" w:hAnsi="Arial" w:cs="Arial"/>
            <w:noProof/>
            <w:webHidden/>
            <w:sz w:val="20"/>
          </w:rPr>
          <w:fldChar w:fldCharType="end"/>
        </w:r>
      </w:hyperlink>
    </w:p>
    <w:p w14:paraId="0F8AA627"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60" w:history="1">
        <w:r w:rsidR="00D03A65" w:rsidRPr="00D03A65">
          <w:rPr>
            <w:rStyle w:val="Hipercze"/>
            <w:rFonts w:ascii="Arial" w:hAnsi="Arial" w:cs="Arial"/>
            <w:noProof/>
            <w:sz w:val="20"/>
          </w:rPr>
          <w:t>2.5.3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Etap likwidacji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43</w:t>
        </w:r>
        <w:r w:rsidR="00D03A65" w:rsidRPr="00D03A65">
          <w:rPr>
            <w:rFonts w:ascii="Arial" w:hAnsi="Arial" w:cs="Arial"/>
            <w:noProof/>
            <w:webHidden/>
            <w:sz w:val="20"/>
          </w:rPr>
          <w:fldChar w:fldCharType="end"/>
        </w:r>
      </w:hyperlink>
    </w:p>
    <w:p w14:paraId="5514CF9A" w14:textId="77777777" w:rsidR="00D03A65" w:rsidRPr="00D03A65" w:rsidRDefault="00D61421" w:rsidP="00D03A65">
      <w:pPr>
        <w:pStyle w:val="Spistreci2"/>
        <w:tabs>
          <w:tab w:val="left" w:pos="1320"/>
          <w:tab w:val="right" w:leader="dot" w:pos="9356"/>
        </w:tabs>
        <w:ind w:left="1320" w:hanging="703"/>
        <w:rPr>
          <w:rFonts w:ascii="Arial" w:eastAsiaTheme="minorEastAsia" w:hAnsi="Arial" w:cs="Arial"/>
          <w:noProof/>
          <w:color w:val="auto"/>
          <w:sz w:val="20"/>
        </w:rPr>
      </w:pPr>
      <w:hyperlink w:anchor="_Toc518332961" w:history="1">
        <w:r w:rsidR="00D03A65" w:rsidRPr="00D03A65">
          <w:rPr>
            <w:rStyle w:val="Hipercze"/>
            <w:rFonts w:ascii="Arial" w:hAnsi="Arial" w:cs="Arial"/>
            <w:noProof/>
            <w:sz w:val="20"/>
          </w:rPr>
          <w:t>2.6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Różnorodność biologiczna, wykorzystywanie zasobów naturalnych, w tym gleby, wody i powierzchni ziemi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44</w:t>
        </w:r>
        <w:r w:rsidR="00D03A65" w:rsidRPr="00D03A65">
          <w:rPr>
            <w:rFonts w:ascii="Arial" w:hAnsi="Arial" w:cs="Arial"/>
            <w:noProof/>
            <w:webHidden/>
            <w:sz w:val="20"/>
          </w:rPr>
          <w:fldChar w:fldCharType="end"/>
        </w:r>
      </w:hyperlink>
    </w:p>
    <w:p w14:paraId="1A6D31F2" w14:textId="77777777" w:rsidR="00D03A65" w:rsidRPr="00D03A65" w:rsidRDefault="00D61421" w:rsidP="00D03A65">
      <w:pPr>
        <w:pStyle w:val="Spistreci1"/>
        <w:rPr>
          <w:rFonts w:eastAsiaTheme="minorEastAsia"/>
        </w:rPr>
      </w:pPr>
      <w:hyperlink w:anchor="_Toc518332962" w:history="1">
        <w:r w:rsidR="00D03A65" w:rsidRPr="00D03A65">
          <w:rPr>
            <w:rStyle w:val="Hipercze"/>
          </w:rPr>
          <w:t>3</w:t>
        </w:r>
        <w:r w:rsidR="00D03A65" w:rsidRPr="00D03A65">
          <w:rPr>
            <w:rFonts w:eastAsiaTheme="minorEastAsia"/>
          </w:rPr>
          <w:tab/>
        </w:r>
        <w:r w:rsidR="00D03A65" w:rsidRPr="00D03A65">
          <w:rPr>
            <w:rStyle w:val="Hipercze"/>
          </w:rPr>
          <w:t>RYZYKO WYSTĄPIENIA POWAŻNYCH AWARII LUB KATASTROF NATURALNYCH I BUDOWLANYCH, PRZY UWZGLĘDNIENIU UŻYWANYCH SUBSTANCJI I STOSOWANYCH TECHNOLOGII, W TYM RYZYKO ZWIĄZANE ZE ZMIANĄ KLIMATU</w:t>
        </w:r>
        <w:r w:rsidR="00D03A65" w:rsidRPr="00D03A65">
          <w:rPr>
            <w:webHidden/>
          </w:rPr>
          <w:tab/>
        </w:r>
        <w:r w:rsidR="00D03A65" w:rsidRPr="00D03A65">
          <w:rPr>
            <w:webHidden/>
          </w:rPr>
          <w:fldChar w:fldCharType="begin"/>
        </w:r>
        <w:r w:rsidR="00D03A65" w:rsidRPr="00D03A65">
          <w:rPr>
            <w:webHidden/>
          </w:rPr>
          <w:instrText xml:space="preserve"> PAGEREF _Toc518332962 \h </w:instrText>
        </w:r>
        <w:r w:rsidR="00D03A65" w:rsidRPr="00D03A65">
          <w:rPr>
            <w:webHidden/>
          </w:rPr>
        </w:r>
        <w:r w:rsidR="00D03A65" w:rsidRPr="00D03A65">
          <w:rPr>
            <w:webHidden/>
          </w:rPr>
          <w:fldChar w:fldCharType="separate"/>
        </w:r>
        <w:r>
          <w:rPr>
            <w:webHidden/>
          </w:rPr>
          <w:t>44</w:t>
        </w:r>
        <w:r w:rsidR="00D03A65" w:rsidRPr="00D03A65">
          <w:rPr>
            <w:webHidden/>
          </w:rPr>
          <w:fldChar w:fldCharType="end"/>
        </w:r>
      </w:hyperlink>
    </w:p>
    <w:p w14:paraId="6A21D313" w14:textId="77777777" w:rsidR="00D03A65" w:rsidRPr="00D03A65" w:rsidRDefault="00D61421" w:rsidP="00D03A65">
      <w:pPr>
        <w:pStyle w:val="Spistreci1"/>
        <w:rPr>
          <w:rFonts w:eastAsiaTheme="minorEastAsia"/>
        </w:rPr>
      </w:pPr>
      <w:hyperlink w:anchor="_Toc518332963" w:history="1">
        <w:r w:rsidR="00D03A65" w:rsidRPr="00D03A65">
          <w:rPr>
            <w:rStyle w:val="Hipercze"/>
          </w:rPr>
          <w:t>4</w:t>
        </w:r>
        <w:r w:rsidR="00D03A65" w:rsidRPr="00D03A65">
          <w:rPr>
            <w:rFonts w:eastAsiaTheme="minorEastAsia"/>
          </w:rPr>
          <w:tab/>
        </w:r>
        <w:r w:rsidR="00D03A65" w:rsidRPr="00D03A65">
          <w:rPr>
            <w:rStyle w:val="Hipercze"/>
          </w:rPr>
          <w:t>OPIS ELEMENTÓW PRZYRODNICZYCH ŚRODOWISKA OBJĘTYCH ZAKRESEM PRZEWIDYWANEGO ODDZIAŁYWANIA PLANOWANEGO PRZEDSIĘWZIĘCIA NA ŚRODOWISKO, W TYM ELEMENTÓW ŚRODOWISKA OBJĘTYCH OCHRONĄ NA PODSTAWIE USTAWY Z DNIA 16 KWIETNIA 2004R. O OCHRONIE PRZYRODY</w:t>
        </w:r>
        <w:r w:rsidR="00D03A65" w:rsidRPr="00D03A65">
          <w:rPr>
            <w:webHidden/>
          </w:rPr>
          <w:tab/>
        </w:r>
        <w:r w:rsidR="00D03A65" w:rsidRPr="00D03A65">
          <w:rPr>
            <w:webHidden/>
          </w:rPr>
          <w:fldChar w:fldCharType="begin"/>
        </w:r>
        <w:r w:rsidR="00D03A65" w:rsidRPr="00D03A65">
          <w:rPr>
            <w:webHidden/>
          </w:rPr>
          <w:instrText xml:space="preserve"> PAGEREF _Toc518332963 \h </w:instrText>
        </w:r>
        <w:r w:rsidR="00D03A65" w:rsidRPr="00D03A65">
          <w:rPr>
            <w:webHidden/>
          </w:rPr>
        </w:r>
        <w:r w:rsidR="00D03A65" w:rsidRPr="00D03A65">
          <w:rPr>
            <w:webHidden/>
          </w:rPr>
          <w:fldChar w:fldCharType="separate"/>
        </w:r>
        <w:r>
          <w:rPr>
            <w:webHidden/>
          </w:rPr>
          <w:t>48</w:t>
        </w:r>
        <w:r w:rsidR="00D03A65" w:rsidRPr="00D03A65">
          <w:rPr>
            <w:webHidden/>
          </w:rPr>
          <w:fldChar w:fldCharType="end"/>
        </w:r>
      </w:hyperlink>
    </w:p>
    <w:p w14:paraId="2EAB68A7"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64" w:history="1">
        <w:r w:rsidR="00D03A65" w:rsidRPr="00D03A65">
          <w:rPr>
            <w:rStyle w:val="Hipercze"/>
            <w:rFonts w:ascii="Arial" w:hAnsi="Arial" w:cs="Arial"/>
            <w:noProof/>
            <w:sz w:val="20"/>
          </w:rPr>
          <w:t>4.1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Położenie fizyczno-geograficzne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48</w:t>
        </w:r>
        <w:r w:rsidR="00D03A65" w:rsidRPr="00D03A65">
          <w:rPr>
            <w:rFonts w:ascii="Arial" w:hAnsi="Arial" w:cs="Arial"/>
            <w:noProof/>
            <w:webHidden/>
            <w:sz w:val="20"/>
          </w:rPr>
          <w:fldChar w:fldCharType="end"/>
        </w:r>
      </w:hyperlink>
    </w:p>
    <w:p w14:paraId="00DAA5F7"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65" w:history="1">
        <w:r w:rsidR="00D03A65" w:rsidRPr="00D03A65">
          <w:rPr>
            <w:rStyle w:val="Hipercze"/>
            <w:rFonts w:ascii="Arial" w:hAnsi="Arial" w:cs="Arial"/>
            <w:noProof/>
            <w:sz w:val="20"/>
          </w:rPr>
          <w:t>4.2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Geomorfologia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48</w:t>
        </w:r>
        <w:r w:rsidR="00D03A65" w:rsidRPr="00D03A65">
          <w:rPr>
            <w:rFonts w:ascii="Arial" w:hAnsi="Arial" w:cs="Arial"/>
            <w:noProof/>
            <w:webHidden/>
            <w:sz w:val="20"/>
          </w:rPr>
          <w:fldChar w:fldCharType="end"/>
        </w:r>
      </w:hyperlink>
    </w:p>
    <w:p w14:paraId="5F1D994B"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66" w:history="1">
        <w:r w:rsidR="00D03A65" w:rsidRPr="00D03A65">
          <w:rPr>
            <w:rStyle w:val="Hipercze"/>
            <w:rFonts w:ascii="Arial" w:hAnsi="Arial" w:cs="Arial"/>
            <w:noProof/>
            <w:sz w:val="20"/>
          </w:rPr>
          <w:t>4.3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Budowa geologiczna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50</w:t>
        </w:r>
        <w:r w:rsidR="00D03A65" w:rsidRPr="00D03A65">
          <w:rPr>
            <w:rFonts w:ascii="Arial" w:hAnsi="Arial" w:cs="Arial"/>
            <w:noProof/>
            <w:webHidden/>
            <w:sz w:val="20"/>
          </w:rPr>
          <w:fldChar w:fldCharType="end"/>
        </w:r>
      </w:hyperlink>
    </w:p>
    <w:p w14:paraId="0D8EC4AB"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67" w:history="1">
        <w:r w:rsidR="00D03A65" w:rsidRPr="00D03A65">
          <w:rPr>
            <w:rStyle w:val="Hipercze"/>
            <w:rFonts w:ascii="Arial" w:hAnsi="Arial" w:cs="Arial"/>
            <w:bCs/>
            <w:noProof/>
            <w:sz w:val="20"/>
          </w:rPr>
          <w:t>4.4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Warunki hydrogeologiczne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53</w:t>
        </w:r>
        <w:r w:rsidR="00D03A65" w:rsidRPr="00D03A65">
          <w:rPr>
            <w:rFonts w:ascii="Arial" w:hAnsi="Arial" w:cs="Arial"/>
            <w:noProof/>
            <w:webHidden/>
            <w:sz w:val="20"/>
          </w:rPr>
          <w:fldChar w:fldCharType="end"/>
        </w:r>
      </w:hyperlink>
    </w:p>
    <w:p w14:paraId="391B7AB6"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68" w:history="1">
        <w:r w:rsidR="00D03A65" w:rsidRPr="00D03A65">
          <w:rPr>
            <w:rStyle w:val="Hipercze"/>
            <w:rFonts w:ascii="Arial" w:hAnsi="Arial" w:cs="Arial"/>
            <w:noProof/>
            <w:sz w:val="20"/>
          </w:rPr>
          <w:t>4.4.1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Jakość wód podziemnych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58</w:t>
        </w:r>
        <w:r w:rsidR="00D03A65" w:rsidRPr="00D03A65">
          <w:rPr>
            <w:rFonts w:ascii="Arial" w:hAnsi="Arial" w:cs="Arial"/>
            <w:noProof/>
            <w:webHidden/>
            <w:sz w:val="20"/>
          </w:rPr>
          <w:fldChar w:fldCharType="end"/>
        </w:r>
      </w:hyperlink>
    </w:p>
    <w:p w14:paraId="6E3F607F"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69" w:history="1">
        <w:r w:rsidR="00D03A65" w:rsidRPr="00D03A65">
          <w:rPr>
            <w:rStyle w:val="Hipercze"/>
            <w:rFonts w:ascii="Arial" w:hAnsi="Arial" w:cs="Arial"/>
            <w:noProof/>
            <w:sz w:val="20"/>
          </w:rPr>
          <w:t>4.5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Hydrografia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_Toc518332969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59</w:t>
        </w:r>
        <w:r w:rsidR="00D03A65" w:rsidRPr="00D03A65">
          <w:rPr>
            <w:rFonts w:ascii="Arial" w:hAnsi="Arial" w:cs="Arial"/>
            <w:noProof/>
            <w:webHidden/>
            <w:sz w:val="20"/>
          </w:rPr>
          <w:fldChar w:fldCharType="end"/>
        </w:r>
      </w:hyperlink>
    </w:p>
    <w:p w14:paraId="1065D3D0"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0" w:history="1">
        <w:r w:rsidR="00D03A65" w:rsidRPr="00D03A65">
          <w:rPr>
            <w:rStyle w:val="Hipercze"/>
            <w:rFonts w:ascii="Arial" w:hAnsi="Arial" w:cs="Arial"/>
            <w:noProof/>
            <w:sz w:val="20"/>
          </w:rPr>
          <w:t>4.5.1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Zlewnia Soły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60</w:t>
        </w:r>
        <w:r w:rsidR="00D03A65" w:rsidRPr="00D03A65">
          <w:rPr>
            <w:rFonts w:ascii="Arial" w:hAnsi="Arial" w:cs="Arial"/>
            <w:noProof/>
            <w:webHidden/>
            <w:sz w:val="20"/>
          </w:rPr>
          <w:fldChar w:fldCharType="end"/>
        </w:r>
      </w:hyperlink>
    </w:p>
    <w:p w14:paraId="2D7B86CA"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1" w:history="1">
        <w:r w:rsidR="00D03A65" w:rsidRPr="00D03A65">
          <w:rPr>
            <w:rStyle w:val="Hipercze"/>
            <w:rFonts w:ascii="Arial" w:hAnsi="Arial" w:cs="Arial"/>
            <w:noProof/>
            <w:sz w:val="20"/>
          </w:rPr>
          <w:t>4.5.2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Status, zagrożenie, formy ochrony przyrody, cele środowiskowe JCWP</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62</w:t>
        </w:r>
        <w:r w:rsidR="00D03A65" w:rsidRPr="00D03A65">
          <w:rPr>
            <w:rFonts w:ascii="Arial" w:hAnsi="Arial" w:cs="Arial"/>
            <w:noProof/>
            <w:webHidden/>
            <w:sz w:val="20"/>
          </w:rPr>
          <w:fldChar w:fldCharType="end"/>
        </w:r>
      </w:hyperlink>
    </w:p>
    <w:p w14:paraId="76EEBE02"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2" w:history="1">
        <w:r w:rsidR="00D03A65" w:rsidRPr="00D03A65">
          <w:rPr>
            <w:rStyle w:val="Hipercze"/>
            <w:rFonts w:ascii="Arial" w:hAnsi="Arial" w:cs="Arial"/>
            <w:noProof/>
            <w:sz w:val="20"/>
          </w:rPr>
          <w:t>4.5.3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Jakość wód powierzchniowych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63</w:t>
        </w:r>
        <w:r w:rsidR="00D03A65" w:rsidRPr="00D03A65">
          <w:rPr>
            <w:rFonts w:ascii="Arial" w:hAnsi="Arial" w:cs="Arial"/>
            <w:noProof/>
            <w:webHidden/>
            <w:sz w:val="20"/>
          </w:rPr>
          <w:fldChar w:fldCharType="end"/>
        </w:r>
      </w:hyperlink>
    </w:p>
    <w:p w14:paraId="3FFC4FA2"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3" w:history="1">
        <w:r w:rsidR="00D03A65" w:rsidRPr="00D03A65">
          <w:rPr>
            <w:rStyle w:val="Hipercze"/>
            <w:rFonts w:ascii="Arial" w:hAnsi="Arial" w:cs="Arial"/>
            <w:noProof/>
            <w:sz w:val="20"/>
          </w:rPr>
          <w:t>4.5.4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Ochrona wód</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65</w:t>
        </w:r>
        <w:r w:rsidR="00D03A65" w:rsidRPr="00D03A65">
          <w:rPr>
            <w:rFonts w:ascii="Arial" w:hAnsi="Arial" w:cs="Arial"/>
            <w:noProof/>
            <w:webHidden/>
            <w:sz w:val="20"/>
          </w:rPr>
          <w:fldChar w:fldCharType="end"/>
        </w:r>
      </w:hyperlink>
    </w:p>
    <w:p w14:paraId="4D87CBE6"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74" w:history="1">
        <w:r w:rsidR="00D03A65" w:rsidRPr="00D03A65">
          <w:rPr>
            <w:rStyle w:val="Hipercze"/>
            <w:rFonts w:ascii="Arial" w:hAnsi="Arial" w:cs="Arial"/>
            <w:noProof/>
            <w:sz w:val="20"/>
          </w:rPr>
          <w:t>4.6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Roślinność</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72</w:t>
        </w:r>
        <w:r w:rsidR="00D03A65" w:rsidRPr="00D03A65">
          <w:rPr>
            <w:rFonts w:ascii="Arial" w:hAnsi="Arial" w:cs="Arial"/>
            <w:noProof/>
            <w:webHidden/>
            <w:sz w:val="20"/>
          </w:rPr>
          <w:fldChar w:fldCharType="end"/>
        </w:r>
      </w:hyperlink>
    </w:p>
    <w:p w14:paraId="6DA60C6C"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75" w:history="1">
        <w:r w:rsidR="00D03A65" w:rsidRPr="00D03A65">
          <w:rPr>
            <w:rStyle w:val="Hipercze"/>
            <w:rFonts w:ascii="Arial" w:hAnsi="Arial" w:cs="Arial"/>
            <w:noProof/>
            <w:sz w:val="20"/>
          </w:rPr>
          <w:t>4.7</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Fauna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73</w:t>
        </w:r>
        <w:r w:rsidR="00D03A65" w:rsidRPr="00D03A65">
          <w:rPr>
            <w:rFonts w:ascii="Arial" w:hAnsi="Arial" w:cs="Arial"/>
            <w:noProof/>
            <w:webHidden/>
            <w:sz w:val="20"/>
          </w:rPr>
          <w:fldChar w:fldCharType="end"/>
        </w:r>
      </w:hyperlink>
    </w:p>
    <w:p w14:paraId="16376B38"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76" w:history="1">
        <w:r w:rsidR="00D03A65" w:rsidRPr="00D03A65">
          <w:rPr>
            <w:rStyle w:val="Hipercze"/>
            <w:rFonts w:ascii="Arial" w:hAnsi="Arial" w:cs="Arial"/>
            <w:noProof/>
            <w:sz w:val="20"/>
          </w:rPr>
          <w:t>4.8</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Obszary i obiekty chronione na podstawie przepisów o ochronie przyrody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74</w:t>
        </w:r>
        <w:r w:rsidR="00D03A65" w:rsidRPr="00D03A65">
          <w:rPr>
            <w:rFonts w:ascii="Arial" w:hAnsi="Arial" w:cs="Arial"/>
            <w:noProof/>
            <w:webHidden/>
            <w:sz w:val="20"/>
          </w:rPr>
          <w:fldChar w:fldCharType="end"/>
        </w:r>
      </w:hyperlink>
    </w:p>
    <w:p w14:paraId="6719110B"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7" w:history="1">
        <w:r w:rsidR="00D03A65" w:rsidRPr="00D03A65">
          <w:rPr>
            <w:rStyle w:val="Hipercze"/>
            <w:rFonts w:ascii="Arial" w:hAnsi="Arial" w:cs="Arial"/>
            <w:noProof/>
            <w:sz w:val="20"/>
          </w:rPr>
          <w:t>4.8.1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Sieć obszarów Natura 2000</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74</w:t>
        </w:r>
        <w:r w:rsidR="00D03A65" w:rsidRPr="00D03A65">
          <w:rPr>
            <w:rFonts w:ascii="Arial" w:hAnsi="Arial" w:cs="Arial"/>
            <w:noProof/>
            <w:webHidden/>
            <w:sz w:val="20"/>
          </w:rPr>
          <w:fldChar w:fldCharType="end"/>
        </w:r>
      </w:hyperlink>
    </w:p>
    <w:p w14:paraId="47AFBAB2"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8" w:history="1">
        <w:r w:rsidR="00D03A65" w:rsidRPr="00D03A65">
          <w:rPr>
            <w:rStyle w:val="Hipercze"/>
            <w:rFonts w:ascii="Arial" w:hAnsi="Arial" w:cs="Arial"/>
            <w:noProof/>
            <w:sz w:val="20"/>
          </w:rPr>
          <w:t>4.8.2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Parki krajobrazowe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75</w:t>
        </w:r>
        <w:r w:rsidR="00D03A65" w:rsidRPr="00D03A65">
          <w:rPr>
            <w:rFonts w:ascii="Arial" w:hAnsi="Arial" w:cs="Arial"/>
            <w:noProof/>
            <w:webHidden/>
            <w:sz w:val="20"/>
          </w:rPr>
          <w:fldChar w:fldCharType="end"/>
        </w:r>
      </w:hyperlink>
    </w:p>
    <w:p w14:paraId="3B9A277D"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79" w:history="1">
        <w:r w:rsidR="00D03A65" w:rsidRPr="00D03A65">
          <w:rPr>
            <w:rStyle w:val="Hipercze"/>
            <w:rFonts w:ascii="Arial" w:hAnsi="Arial" w:cs="Arial"/>
            <w:noProof/>
            <w:sz w:val="20"/>
          </w:rPr>
          <w:t>4.8.3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Rezerwat przyrody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_Toc518332979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76</w:t>
        </w:r>
        <w:r w:rsidR="00D03A65" w:rsidRPr="00D03A65">
          <w:rPr>
            <w:rFonts w:ascii="Arial" w:hAnsi="Arial" w:cs="Arial"/>
            <w:noProof/>
            <w:webHidden/>
            <w:sz w:val="20"/>
          </w:rPr>
          <w:fldChar w:fldCharType="end"/>
        </w:r>
      </w:hyperlink>
    </w:p>
    <w:p w14:paraId="23E9C4AC"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80" w:history="1">
        <w:r w:rsidR="00D03A65" w:rsidRPr="00D03A65">
          <w:rPr>
            <w:rStyle w:val="Hipercze"/>
            <w:rFonts w:ascii="Arial" w:hAnsi="Arial" w:cs="Arial"/>
            <w:noProof/>
            <w:sz w:val="20"/>
          </w:rPr>
          <w:t>4.8.4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Pomniki przyrody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_Toc518332980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76</w:t>
        </w:r>
        <w:r w:rsidR="00D03A65" w:rsidRPr="00D03A65">
          <w:rPr>
            <w:rFonts w:ascii="Arial" w:hAnsi="Arial" w:cs="Arial"/>
            <w:noProof/>
            <w:webHidden/>
            <w:sz w:val="20"/>
          </w:rPr>
          <w:fldChar w:fldCharType="end"/>
        </w:r>
      </w:hyperlink>
    </w:p>
    <w:p w14:paraId="5A2AC14A" w14:textId="77777777" w:rsidR="00D03A65" w:rsidRPr="00D03A65" w:rsidRDefault="00D61421" w:rsidP="00D03A65">
      <w:pPr>
        <w:pStyle w:val="Spistreci3"/>
        <w:tabs>
          <w:tab w:val="left" w:pos="1540"/>
          <w:tab w:val="right" w:leader="dot" w:pos="9356"/>
        </w:tabs>
        <w:rPr>
          <w:rFonts w:ascii="Arial" w:eastAsiaTheme="minorEastAsia" w:hAnsi="Arial" w:cs="Arial"/>
          <w:noProof/>
          <w:color w:val="auto"/>
          <w:sz w:val="20"/>
        </w:rPr>
      </w:pPr>
      <w:hyperlink w:anchor="_Toc518332981" w:history="1">
        <w:r w:rsidR="00D03A65" w:rsidRPr="00D03A65">
          <w:rPr>
            <w:rStyle w:val="Hipercze"/>
            <w:rFonts w:ascii="Arial" w:hAnsi="Arial" w:cs="Arial"/>
            <w:noProof/>
            <w:sz w:val="20"/>
          </w:rPr>
          <w:t>4.8.5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Inne formy ochrony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_Toc518332981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76</w:t>
        </w:r>
        <w:r w:rsidR="00D03A65" w:rsidRPr="00D03A65">
          <w:rPr>
            <w:rFonts w:ascii="Arial" w:hAnsi="Arial" w:cs="Arial"/>
            <w:noProof/>
            <w:webHidden/>
            <w:sz w:val="20"/>
          </w:rPr>
          <w:fldChar w:fldCharType="end"/>
        </w:r>
      </w:hyperlink>
    </w:p>
    <w:p w14:paraId="354626AD"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82" w:history="1">
        <w:r w:rsidR="00D03A65" w:rsidRPr="00D03A65">
          <w:rPr>
            <w:rStyle w:val="Hipercze"/>
            <w:rFonts w:ascii="Arial" w:hAnsi="Arial" w:cs="Arial"/>
            <w:noProof/>
            <w:sz w:val="20"/>
          </w:rPr>
          <w:t>4.9</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Korytarze ekologiczne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_Toc518332982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77</w:t>
        </w:r>
        <w:r w:rsidR="00D03A65" w:rsidRPr="00D03A65">
          <w:rPr>
            <w:rFonts w:ascii="Arial" w:hAnsi="Arial" w:cs="Arial"/>
            <w:noProof/>
            <w:webHidden/>
            <w:sz w:val="20"/>
          </w:rPr>
          <w:fldChar w:fldCharType="end"/>
        </w:r>
      </w:hyperlink>
    </w:p>
    <w:p w14:paraId="5F4678D0"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83" w:history="1">
        <w:r w:rsidR="00D03A65" w:rsidRPr="00D03A65">
          <w:rPr>
            <w:rStyle w:val="Hipercze"/>
            <w:rFonts w:ascii="Arial" w:hAnsi="Arial" w:cs="Arial"/>
            <w:noProof/>
            <w:sz w:val="20"/>
          </w:rPr>
          <w:t>4.10</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Warunki klimatyczne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_Toc518332983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79</w:t>
        </w:r>
        <w:r w:rsidR="00D03A65" w:rsidRPr="00D03A65">
          <w:rPr>
            <w:rFonts w:ascii="Arial" w:hAnsi="Arial" w:cs="Arial"/>
            <w:noProof/>
            <w:webHidden/>
            <w:sz w:val="20"/>
          </w:rPr>
          <w:fldChar w:fldCharType="end"/>
        </w:r>
      </w:hyperlink>
    </w:p>
    <w:p w14:paraId="2D95A5B8" w14:textId="77777777" w:rsidR="00D03A65" w:rsidRPr="00D03A65" w:rsidRDefault="00D61421" w:rsidP="00D03A65">
      <w:pPr>
        <w:pStyle w:val="Spistreci1"/>
        <w:rPr>
          <w:rFonts w:eastAsiaTheme="minorEastAsia"/>
        </w:rPr>
      </w:pPr>
      <w:hyperlink w:anchor="_Toc518332984" w:history="1">
        <w:r w:rsidR="00D03A65" w:rsidRPr="00D03A65">
          <w:rPr>
            <w:rStyle w:val="Hipercze"/>
          </w:rPr>
          <w:t>5</w:t>
        </w:r>
        <w:r w:rsidR="00D03A65" w:rsidRPr="00D03A65">
          <w:rPr>
            <w:rFonts w:eastAsiaTheme="minorEastAsia"/>
          </w:rPr>
          <w:tab/>
        </w:r>
        <w:r w:rsidR="00D03A65" w:rsidRPr="00D03A65">
          <w:rPr>
            <w:rStyle w:val="Hipercze"/>
          </w:rPr>
          <w:t>WYNIKI INWENTARYZACJI PRZYRODNICZEJ, JEŻELI ZOSTAŁA PRZEPROWADZONA, WRAZ Z OPISEM ZASTOSOWANEJ METODYKI</w:t>
        </w:r>
        <w:r w:rsidR="00D03A65" w:rsidRPr="00D03A65">
          <w:rPr>
            <w:webHidden/>
          </w:rPr>
          <w:tab/>
        </w:r>
        <w:r w:rsidR="00D03A65" w:rsidRPr="00D03A65">
          <w:rPr>
            <w:webHidden/>
          </w:rPr>
          <w:fldChar w:fldCharType="begin"/>
        </w:r>
        <w:r w:rsidR="00D03A65" w:rsidRPr="00D03A65">
          <w:rPr>
            <w:webHidden/>
          </w:rPr>
          <w:instrText xml:space="preserve"> PAGEREF _Toc518332984 \h </w:instrText>
        </w:r>
        <w:r w:rsidR="00D03A65" w:rsidRPr="00D03A65">
          <w:rPr>
            <w:webHidden/>
          </w:rPr>
        </w:r>
        <w:r w:rsidR="00D03A65" w:rsidRPr="00D03A65">
          <w:rPr>
            <w:webHidden/>
          </w:rPr>
          <w:fldChar w:fldCharType="separate"/>
        </w:r>
        <w:r>
          <w:rPr>
            <w:webHidden/>
          </w:rPr>
          <w:t>85</w:t>
        </w:r>
        <w:r w:rsidR="00D03A65" w:rsidRPr="00D03A65">
          <w:rPr>
            <w:webHidden/>
          </w:rPr>
          <w:fldChar w:fldCharType="end"/>
        </w:r>
      </w:hyperlink>
    </w:p>
    <w:p w14:paraId="61035BBC" w14:textId="77777777" w:rsidR="00D03A65" w:rsidRPr="00D03A65" w:rsidRDefault="00D61421" w:rsidP="00D03A65">
      <w:pPr>
        <w:pStyle w:val="Spistreci1"/>
        <w:rPr>
          <w:rFonts w:eastAsiaTheme="minorEastAsia"/>
        </w:rPr>
      </w:pPr>
      <w:hyperlink w:anchor="_Toc518332985" w:history="1">
        <w:r w:rsidR="00D03A65" w:rsidRPr="00D03A65">
          <w:rPr>
            <w:rStyle w:val="Hipercze"/>
          </w:rPr>
          <w:t>6</w:t>
        </w:r>
        <w:r w:rsidR="00D03A65" w:rsidRPr="00D03A65">
          <w:rPr>
            <w:rFonts w:eastAsiaTheme="minorEastAsia"/>
          </w:rPr>
          <w:tab/>
        </w:r>
        <w:r w:rsidR="00D03A65" w:rsidRPr="00D03A65">
          <w:rPr>
            <w:rStyle w:val="Hipercze"/>
          </w:rPr>
          <w:t>OPIS KRAJOBRAZU, W KTÓRYM DANE PRZEDSIĘWZIĘCIE MA BYĆ ZLOKALIZOWANE</w:t>
        </w:r>
        <w:r w:rsidR="00D03A65" w:rsidRPr="00D03A65">
          <w:rPr>
            <w:webHidden/>
          </w:rPr>
          <w:tab/>
        </w:r>
        <w:r w:rsidR="00D03A65" w:rsidRPr="00D03A65">
          <w:rPr>
            <w:webHidden/>
          </w:rPr>
          <w:fldChar w:fldCharType="begin"/>
        </w:r>
        <w:r w:rsidR="00D03A65" w:rsidRPr="00D03A65">
          <w:rPr>
            <w:webHidden/>
          </w:rPr>
          <w:instrText xml:space="preserve"> PAGEREF _Toc518332985 \h </w:instrText>
        </w:r>
        <w:r w:rsidR="00D03A65" w:rsidRPr="00D03A65">
          <w:rPr>
            <w:webHidden/>
          </w:rPr>
        </w:r>
        <w:r w:rsidR="00D03A65" w:rsidRPr="00D03A65">
          <w:rPr>
            <w:webHidden/>
          </w:rPr>
          <w:fldChar w:fldCharType="separate"/>
        </w:r>
        <w:r>
          <w:rPr>
            <w:webHidden/>
          </w:rPr>
          <w:t>86</w:t>
        </w:r>
        <w:r w:rsidR="00D03A65" w:rsidRPr="00D03A65">
          <w:rPr>
            <w:webHidden/>
          </w:rPr>
          <w:fldChar w:fldCharType="end"/>
        </w:r>
      </w:hyperlink>
    </w:p>
    <w:p w14:paraId="58E3179B" w14:textId="77777777" w:rsidR="00D03A65" w:rsidRPr="00D03A65" w:rsidRDefault="00D61421" w:rsidP="00D03A65">
      <w:pPr>
        <w:pStyle w:val="Spistreci1"/>
        <w:rPr>
          <w:rFonts w:eastAsiaTheme="minorEastAsia"/>
        </w:rPr>
      </w:pPr>
      <w:hyperlink w:anchor="_Toc518332986" w:history="1">
        <w:r w:rsidR="00D03A65" w:rsidRPr="00D03A65">
          <w:rPr>
            <w:rStyle w:val="Hipercze"/>
          </w:rPr>
          <w:t>7</w:t>
        </w:r>
        <w:r w:rsidR="00D03A65" w:rsidRPr="00D03A65">
          <w:rPr>
            <w:rFonts w:eastAsiaTheme="minorEastAsia"/>
          </w:rPr>
          <w:tab/>
        </w:r>
        <w:r w:rsidR="00D03A65" w:rsidRPr="00D03A65">
          <w:rPr>
            <w:rStyle w:val="Hipercze"/>
          </w:rPr>
          <w:t>INFORMACJE NA TEMAT POWIĄZAŃ Z INNYMI PRZEDSIĘWZIĘCIAMI,  W SZCZEGÓLNOŚCI KUMULOWANIA SIĘ ODDZIAŁYWAŃ PRZEDSIĘWZIĘĆ REALIZOWANYCH, ZREALIZOWANYCH LUB PLANOWANYCH, DLA KTÓRYCH WYDANO DECYZJĘ O ŚRODOWISKOWYCH UWARUNKOWANIACH</w:t>
        </w:r>
        <w:r w:rsidR="00D03A65" w:rsidRPr="00D03A65">
          <w:rPr>
            <w:webHidden/>
          </w:rPr>
          <w:tab/>
        </w:r>
        <w:r w:rsidR="00D03A65" w:rsidRPr="00D03A65">
          <w:rPr>
            <w:webHidden/>
          </w:rPr>
          <w:fldChar w:fldCharType="begin"/>
        </w:r>
        <w:r w:rsidR="00D03A65" w:rsidRPr="00D03A65">
          <w:rPr>
            <w:webHidden/>
          </w:rPr>
          <w:instrText xml:space="preserve"> PAGEREF _Toc518332986 \h </w:instrText>
        </w:r>
        <w:r w:rsidR="00D03A65" w:rsidRPr="00D03A65">
          <w:rPr>
            <w:webHidden/>
          </w:rPr>
        </w:r>
        <w:r w:rsidR="00D03A65" w:rsidRPr="00D03A65">
          <w:rPr>
            <w:webHidden/>
          </w:rPr>
          <w:fldChar w:fldCharType="separate"/>
        </w:r>
        <w:r>
          <w:rPr>
            <w:webHidden/>
          </w:rPr>
          <w:t>86</w:t>
        </w:r>
        <w:r w:rsidR="00D03A65" w:rsidRPr="00D03A65">
          <w:rPr>
            <w:webHidden/>
          </w:rPr>
          <w:fldChar w:fldCharType="end"/>
        </w:r>
      </w:hyperlink>
    </w:p>
    <w:p w14:paraId="1B0D8D1F" w14:textId="77777777" w:rsidR="00D03A65" w:rsidRPr="00D03A65" w:rsidRDefault="00D61421" w:rsidP="00D03A65">
      <w:pPr>
        <w:pStyle w:val="Spistreci1"/>
        <w:rPr>
          <w:rFonts w:eastAsiaTheme="minorEastAsia"/>
        </w:rPr>
      </w:pPr>
      <w:hyperlink w:anchor="_Toc518332987" w:history="1">
        <w:r w:rsidR="00D03A65" w:rsidRPr="00D03A65">
          <w:rPr>
            <w:rStyle w:val="Hipercze"/>
          </w:rPr>
          <w:t>8</w:t>
        </w:r>
        <w:r w:rsidR="00D03A65" w:rsidRPr="00D03A65">
          <w:rPr>
            <w:rFonts w:eastAsiaTheme="minorEastAsia"/>
          </w:rPr>
          <w:tab/>
        </w:r>
        <w:r w:rsidR="00D03A65" w:rsidRPr="00D03A65">
          <w:rPr>
            <w:rStyle w:val="Hipercze"/>
          </w:rPr>
          <w:t>OPIS ISTNIEJĄCYCH W SĄSIEDZTWIE LUB W BEZPOŚREDNIM ZASIĘGU ODDZIAŁYWANIA PLANOWANEGO PRZEDSIĘWZIĘCIA ZABYTKÓW CHRONIONYCH NA PODSTAWIE PRZEPISÓW O OCHRONIE ZABYTKÓW I OPIECE NAD ZABYTKAMI</w:t>
        </w:r>
        <w:r w:rsidR="00D03A65" w:rsidRPr="00D03A65">
          <w:rPr>
            <w:webHidden/>
          </w:rPr>
          <w:tab/>
        </w:r>
        <w:r w:rsidR="00D03A65" w:rsidRPr="00D03A65">
          <w:rPr>
            <w:webHidden/>
          </w:rPr>
          <w:fldChar w:fldCharType="begin"/>
        </w:r>
        <w:r w:rsidR="00D03A65" w:rsidRPr="00D03A65">
          <w:rPr>
            <w:webHidden/>
          </w:rPr>
          <w:instrText xml:space="preserve"> PAGEREF _Toc518332987 \h </w:instrText>
        </w:r>
        <w:r w:rsidR="00D03A65" w:rsidRPr="00D03A65">
          <w:rPr>
            <w:webHidden/>
          </w:rPr>
        </w:r>
        <w:r w:rsidR="00D03A65" w:rsidRPr="00D03A65">
          <w:rPr>
            <w:webHidden/>
          </w:rPr>
          <w:fldChar w:fldCharType="separate"/>
        </w:r>
        <w:r>
          <w:rPr>
            <w:webHidden/>
          </w:rPr>
          <w:t>87</w:t>
        </w:r>
        <w:r w:rsidR="00D03A65" w:rsidRPr="00D03A65">
          <w:rPr>
            <w:webHidden/>
          </w:rPr>
          <w:fldChar w:fldCharType="end"/>
        </w:r>
      </w:hyperlink>
    </w:p>
    <w:p w14:paraId="71EBA2BE" w14:textId="77777777" w:rsidR="00D03A65" w:rsidRPr="00D03A65" w:rsidRDefault="00D61421" w:rsidP="00D03A65">
      <w:pPr>
        <w:pStyle w:val="Spistreci1"/>
        <w:rPr>
          <w:rFonts w:eastAsiaTheme="minorEastAsia"/>
        </w:rPr>
      </w:pPr>
      <w:hyperlink w:anchor="_Toc518332988" w:history="1">
        <w:r w:rsidR="00D03A65" w:rsidRPr="00D03A65">
          <w:rPr>
            <w:rStyle w:val="Hipercze"/>
          </w:rPr>
          <w:t>9</w:t>
        </w:r>
        <w:r w:rsidR="00D03A65" w:rsidRPr="00D03A65">
          <w:rPr>
            <w:rFonts w:eastAsiaTheme="minorEastAsia"/>
          </w:rPr>
          <w:tab/>
        </w:r>
        <w:r w:rsidR="00D03A65" w:rsidRPr="00D03A65">
          <w:rPr>
            <w:rStyle w:val="Hipercze"/>
          </w:rPr>
          <w:t>OPIS PRZEWIDYWANYCH SKUTKÓW DLA ŚRODOWISKA W PRZYPADKU NIEPODEJMOWANIA PRZEDSIĘWZIĘCIA</w:t>
        </w:r>
        <w:r w:rsidR="00D03A65" w:rsidRPr="00D03A65">
          <w:rPr>
            <w:webHidden/>
          </w:rPr>
          <w:tab/>
        </w:r>
        <w:r w:rsidR="00D03A65" w:rsidRPr="00D03A65">
          <w:rPr>
            <w:webHidden/>
          </w:rPr>
          <w:fldChar w:fldCharType="begin"/>
        </w:r>
        <w:r w:rsidR="00D03A65" w:rsidRPr="00D03A65">
          <w:rPr>
            <w:webHidden/>
          </w:rPr>
          <w:instrText xml:space="preserve"> PAGEREF _Toc518332988 \h </w:instrText>
        </w:r>
        <w:r w:rsidR="00D03A65" w:rsidRPr="00D03A65">
          <w:rPr>
            <w:webHidden/>
          </w:rPr>
        </w:r>
        <w:r w:rsidR="00D03A65" w:rsidRPr="00D03A65">
          <w:rPr>
            <w:webHidden/>
          </w:rPr>
          <w:fldChar w:fldCharType="separate"/>
        </w:r>
        <w:r>
          <w:rPr>
            <w:webHidden/>
          </w:rPr>
          <w:t>87</w:t>
        </w:r>
        <w:r w:rsidR="00D03A65" w:rsidRPr="00D03A65">
          <w:rPr>
            <w:webHidden/>
          </w:rPr>
          <w:fldChar w:fldCharType="end"/>
        </w:r>
      </w:hyperlink>
    </w:p>
    <w:p w14:paraId="77CF53F9" w14:textId="77777777" w:rsidR="00D03A65" w:rsidRPr="00D03A65" w:rsidRDefault="00D61421" w:rsidP="00D03A65">
      <w:pPr>
        <w:pStyle w:val="Spistreci1"/>
        <w:rPr>
          <w:rFonts w:eastAsiaTheme="minorEastAsia"/>
        </w:rPr>
      </w:pPr>
      <w:hyperlink w:anchor="_Toc518332989" w:history="1">
        <w:r w:rsidR="00D03A65" w:rsidRPr="00D03A65">
          <w:rPr>
            <w:rStyle w:val="Hipercze"/>
          </w:rPr>
          <w:t>10</w:t>
        </w:r>
        <w:r w:rsidR="00D03A65" w:rsidRPr="00D03A65">
          <w:rPr>
            <w:rFonts w:eastAsiaTheme="minorEastAsia"/>
          </w:rPr>
          <w:tab/>
        </w:r>
        <w:r w:rsidR="00D03A65" w:rsidRPr="00D03A65">
          <w:rPr>
            <w:rStyle w:val="Hipercze"/>
          </w:rPr>
          <w:t>OPIS ANALIZOWANYCH WARIANTÓW PRZEDSIĘWZIĘCIA WRAZ Z UZASADNIENIEM ICH WYBORU</w:t>
        </w:r>
        <w:r w:rsidR="00D03A65" w:rsidRPr="00D03A65">
          <w:rPr>
            <w:webHidden/>
          </w:rPr>
          <w:tab/>
        </w:r>
        <w:r w:rsidR="00D03A65" w:rsidRPr="00D03A65">
          <w:rPr>
            <w:webHidden/>
          </w:rPr>
          <w:fldChar w:fldCharType="begin"/>
        </w:r>
        <w:r w:rsidR="00D03A65" w:rsidRPr="00D03A65">
          <w:rPr>
            <w:webHidden/>
          </w:rPr>
          <w:instrText xml:space="preserve"> PAGEREF _Toc518332989 \h </w:instrText>
        </w:r>
        <w:r w:rsidR="00D03A65" w:rsidRPr="00D03A65">
          <w:rPr>
            <w:webHidden/>
          </w:rPr>
        </w:r>
        <w:r w:rsidR="00D03A65" w:rsidRPr="00D03A65">
          <w:rPr>
            <w:webHidden/>
          </w:rPr>
          <w:fldChar w:fldCharType="separate"/>
        </w:r>
        <w:r>
          <w:rPr>
            <w:webHidden/>
          </w:rPr>
          <w:t>88</w:t>
        </w:r>
        <w:r w:rsidR="00D03A65" w:rsidRPr="00D03A65">
          <w:rPr>
            <w:webHidden/>
          </w:rPr>
          <w:fldChar w:fldCharType="end"/>
        </w:r>
      </w:hyperlink>
    </w:p>
    <w:p w14:paraId="67D56886"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90" w:history="1">
        <w:r w:rsidR="00D03A65" w:rsidRPr="00D03A65">
          <w:rPr>
            <w:rStyle w:val="Hipercze"/>
            <w:rFonts w:ascii="Arial" w:hAnsi="Arial" w:cs="Arial"/>
            <w:noProof/>
            <w:sz w:val="20"/>
          </w:rPr>
          <w:t>10.1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Wariant proponowany przez wnioskodawcę oraz racjonalny wariant alternatywny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88</w:t>
        </w:r>
        <w:r w:rsidR="00D03A65" w:rsidRPr="00D03A65">
          <w:rPr>
            <w:rFonts w:ascii="Arial" w:hAnsi="Arial" w:cs="Arial"/>
            <w:noProof/>
            <w:webHidden/>
            <w:sz w:val="20"/>
          </w:rPr>
          <w:fldChar w:fldCharType="end"/>
        </w:r>
      </w:hyperlink>
    </w:p>
    <w:p w14:paraId="0117BA45"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2991" w:history="1">
        <w:r w:rsidR="00D03A65" w:rsidRPr="00D03A65">
          <w:rPr>
            <w:rStyle w:val="Hipercze"/>
            <w:rFonts w:ascii="Arial" w:hAnsi="Arial" w:cs="Arial"/>
            <w:noProof/>
            <w:sz w:val="20"/>
          </w:rPr>
          <w:t>10.1.1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Wariantu proponowany przez Wnioskodawcę (wariant 1)</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88</w:t>
        </w:r>
        <w:r w:rsidR="00D03A65" w:rsidRPr="00D03A65">
          <w:rPr>
            <w:rFonts w:ascii="Arial" w:hAnsi="Arial" w:cs="Arial"/>
            <w:noProof/>
            <w:webHidden/>
            <w:sz w:val="20"/>
          </w:rPr>
          <w:fldChar w:fldCharType="end"/>
        </w:r>
      </w:hyperlink>
    </w:p>
    <w:p w14:paraId="06519787"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2992" w:history="1">
        <w:r w:rsidR="00D03A65" w:rsidRPr="00D03A65">
          <w:rPr>
            <w:rStyle w:val="Hipercze"/>
            <w:rFonts w:ascii="Arial" w:hAnsi="Arial" w:cs="Arial"/>
            <w:noProof/>
            <w:sz w:val="20"/>
          </w:rPr>
          <w:t>10.1.2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Racjonalny wariant alternatywny (wariant 2)</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89</w:t>
        </w:r>
        <w:r w:rsidR="00D03A65" w:rsidRPr="00D03A65">
          <w:rPr>
            <w:rFonts w:ascii="Arial" w:hAnsi="Arial" w:cs="Arial"/>
            <w:noProof/>
            <w:webHidden/>
            <w:sz w:val="20"/>
          </w:rPr>
          <w:fldChar w:fldCharType="end"/>
        </w:r>
      </w:hyperlink>
    </w:p>
    <w:p w14:paraId="032EBAD7"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93" w:history="1">
        <w:r w:rsidR="00D03A65" w:rsidRPr="00D03A65">
          <w:rPr>
            <w:rStyle w:val="Hipercze"/>
            <w:rFonts w:ascii="Arial" w:hAnsi="Arial" w:cs="Arial"/>
            <w:noProof/>
            <w:sz w:val="20"/>
          </w:rPr>
          <w:t>10.2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Wariant najkorzystniejszy dla środowiska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90</w:t>
        </w:r>
        <w:r w:rsidR="00D03A65" w:rsidRPr="00D03A65">
          <w:rPr>
            <w:rFonts w:ascii="Arial" w:hAnsi="Arial" w:cs="Arial"/>
            <w:noProof/>
            <w:webHidden/>
            <w:sz w:val="20"/>
          </w:rPr>
          <w:fldChar w:fldCharType="end"/>
        </w:r>
      </w:hyperlink>
    </w:p>
    <w:p w14:paraId="32C269D6"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2994" w:history="1">
        <w:r w:rsidR="00D03A65" w:rsidRPr="00D03A65">
          <w:rPr>
            <w:rStyle w:val="Hipercze"/>
            <w:rFonts w:ascii="Arial" w:hAnsi="Arial" w:cs="Arial"/>
            <w:noProof/>
            <w:sz w:val="20"/>
          </w:rPr>
          <w:t>10.2.1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Metodyka wyboru wariantu</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90</w:t>
        </w:r>
        <w:r w:rsidR="00D03A65" w:rsidRPr="00D03A65">
          <w:rPr>
            <w:rFonts w:ascii="Arial" w:hAnsi="Arial" w:cs="Arial"/>
            <w:noProof/>
            <w:webHidden/>
            <w:sz w:val="20"/>
          </w:rPr>
          <w:fldChar w:fldCharType="end"/>
        </w:r>
      </w:hyperlink>
    </w:p>
    <w:p w14:paraId="6762F2E3"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2995" w:history="1">
        <w:r w:rsidR="00D03A65" w:rsidRPr="00D03A65">
          <w:rPr>
            <w:rStyle w:val="Hipercze"/>
            <w:rFonts w:ascii="Arial" w:hAnsi="Arial" w:cs="Arial"/>
            <w:noProof/>
            <w:sz w:val="20"/>
          </w:rPr>
          <w:t>10.2.2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Waloryzacja  wariantów</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92</w:t>
        </w:r>
        <w:r w:rsidR="00D03A65" w:rsidRPr="00D03A65">
          <w:rPr>
            <w:rFonts w:ascii="Arial" w:hAnsi="Arial" w:cs="Arial"/>
            <w:noProof/>
            <w:webHidden/>
            <w:sz w:val="20"/>
          </w:rPr>
          <w:fldChar w:fldCharType="end"/>
        </w:r>
      </w:hyperlink>
    </w:p>
    <w:p w14:paraId="5A0CDA10" w14:textId="77777777" w:rsidR="00D03A65" w:rsidRPr="00D03A65" w:rsidRDefault="00D61421" w:rsidP="00D03A65">
      <w:pPr>
        <w:pStyle w:val="Spistreci1"/>
        <w:rPr>
          <w:rFonts w:eastAsiaTheme="minorEastAsia"/>
        </w:rPr>
      </w:pPr>
      <w:hyperlink w:anchor="_Toc518332996" w:history="1">
        <w:r w:rsidR="00D03A65" w:rsidRPr="00D03A65">
          <w:rPr>
            <w:rStyle w:val="Hipercze"/>
          </w:rPr>
          <w:t>11</w:t>
        </w:r>
        <w:r w:rsidR="00D03A65" w:rsidRPr="00D03A65">
          <w:rPr>
            <w:rFonts w:eastAsiaTheme="minorEastAsia"/>
          </w:rPr>
          <w:tab/>
        </w:r>
        <w:r w:rsidR="00D03A65" w:rsidRPr="00D03A65">
          <w:rPr>
            <w:rStyle w:val="Hipercze"/>
          </w:rPr>
          <w:t>UZASADNIENIE PROPONOWANEGO PRZEZ WNIOSKODAWCĘ WARIANTU, ZE WSKAZANIEM JEGO ODDZIAŁYWANIA NA ŚRODOWISKO</w:t>
        </w:r>
        <w:r w:rsidR="00D03A65" w:rsidRPr="00D03A65">
          <w:rPr>
            <w:webHidden/>
          </w:rPr>
          <w:tab/>
        </w:r>
        <w:r w:rsidR="00D03A65" w:rsidRPr="00D03A65">
          <w:rPr>
            <w:webHidden/>
          </w:rPr>
          <w:fldChar w:fldCharType="begin"/>
        </w:r>
        <w:r w:rsidR="00D03A65" w:rsidRPr="00D03A65">
          <w:rPr>
            <w:webHidden/>
          </w:rPr>
          <w:instrText xml:space="preserve"> PAGEREF _Toc518332996 \h </w:instrText>
        </w:r>
        <w:r w:rsidR="00D03A65" w:rsidRPr="00D03A65">
          <w:rPr>
            <w:webHidden/>
          </w:rPr>
        </w:r>
        <w:r w:rsidR="00D03A65" w:rsidRPr="00D03A65">
          <w:rPr>
            <w:webHidden/>
          </w:rPr>
          <w:fldChar w:fldCharType="separate"/>
        </w:r>
        <w:r>
          <w:rPr>
            <w:webHidden/>
          </w:rPr>
          <w:t>95</w:t>
        </w:r>
        <w:r w:rsidR="00D03A65" w:rsidRPr="00D03A65">
          <w:rPr>
            <w:webHidden/>
          </w:rPr>
          <w:fldChar w:fldCharType="end"/>
        </w:r>
      </w:hyperlink>
    </w:p>
    <w:p w14:paraId="3A166B5C"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2997" w:history="1">
        <w:r w:rsidR="00D03A65" w:rsidRPr="00D03A65">
          <w:rPr>
            <w:rStyle w:val="Hipercze"/>
            <w:rFonts w:ascii="Arial" w:hAnsi="Arial" w:cs="Arial"/>
            <w:noProof/>
            <w:sz w:val="20"/>
          </w:rPr>
          <w:t>11.1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etapie realizacji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95</w:t>
        </w:r>
        <w:r w:rsidR="00D03A65" w:rsidRPr="00D03A65">
          <w:rPr>
            <w:rFonts w:ascii="Arial" w:hAnsi="Arial" w:cs="Arial"/>
            <w:noProof/>
            <w:webHidden/>
            <w:sz w:val="20"/>
          </w:rPr>
          <w:fldChar w:fldCharType="end"/>
        </w:r>
      </w:hyperlink>
    </w:p>
    <w:p w14:paraId="09217035"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2998" w:history="1">
        <w:r w:rsidR="00D03A65" w:rsidRPr="00D03A65">
          <w:rPr>
            <w:rStyle w:val="Hipercze"/>
            <w:rFonts w:ascii="Arial" w:hAnsi="Arial" w:cs="Arial"/>
            <w:noProof/>
            <w:sz w:val="20"/>
          </w:rPr>
          <w:t>11.1.1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ludzi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95</w:t>
        </w:r>
        <w:r w:rsidR="00D03A65" w:rsidRPr="00D03A65">
          <w:rPr>
            <w:rFonts w:ascii="Arial" w:hAnsi="Arial" w:cs="Arial"/>
            <w:noProof/>
            <w:webHidden/>
            <w:sz w:val="20"/>
          </w:rPr>
          <w:fldChar w:fldCharType="end"/>
        </w:r>
      </w:hyperlink>
    </w:p>
    <w:p w14:paraId="62DA552D"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2999" w:history="1">
        <w:r w:rsidR="00D03A65" w:rsidRPr="00D03A65">
          <w:rPr>
            <w:rStyle w:val="Hipercze"/>
            <w:rFonts w:ascii="Arial" w:hAnsi="Arial" w:cs="Arial"/>
            <w:noProof/>
            <w:sz w:val="20"/>
          </w:rPr>
          <w:t>11.1.2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rośliny, zwierzęta, grzyby i siedliska przyrodnicze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_Toc518332999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96</w:t>
        </w:r>
        <w:r w:rsidR="00D03A65" w:rsidRPr="00D03A65">
          <w:rPr>
            <w:rFonts w:ascii="Arial" w:hAnsi="Arial" w:cs="Arial"/>
            <w:noProof/>
            <w:webHidden/>
            <w:sz w:val="20"/>
          </w:rPr>
          <w:fldChar w:fldCharType="end"/>
        </w:r>
      </w:hyperlink>
    </w:p>
    <w:p w14:paraId="6D029AD4"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0" w:history="1">
        <w:r w:rsidR="00D03A65" w:rsidRPr="00D03A65">
          <w:rPr>
            <w:rStyle w:val="Hipercze"/>
            <w:rFonts w:ascii="Arial" w:hAnsi="Arial" w:cs="Arial"/>
            <w:noProof/>
            <w:sz w:val="20"/>
          </w:rPr>
          <w:t>11.1.3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tereny chronione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96</w:t>
        </w:r>
        <w:r w:rsidR="00D03A65" w:rsidRPr="00D03A65">
          <w:rPr>
            <w:rFonts w:ascii="Arial" w:hAnsi="Arial" w:cs="Arial"/>
            <w:noProof/>
            <w:webHidden/>
            <w:sz w:val="20"/>
          </w:rPr>
          <w:fldChar w:fldCharType="end"/>
        </w:r>
      </w:hyperlink>
    </w:p>
    <w:p w14:paraId="17FA9E0B"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1" w:history="1">
        <w:r w:rsidR="00D03A65" w:rsidRPr="00D03A65">
          <w:rPr>
            <w:rStyle w:val="Hipercze"/>
            <w:rFonts w:ascii="Arial" w:hAnsi="Arial" w:cs="Arial"/>
            <w:noProof/>
            <w:sz w:val="20"/>
          </w:rPr>
          <w:t>11.1.4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wody powierzchniowe i podziemne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96</w:t>
        </w:r>
        <w:r w:rsidR="00D03A65" w:rsidRPr="00D03A65">
          <w:rPr>
            <w:rFonts w:ascii="Arial" w:hAnsi="Arial" w:cs="Arial"/>
            <w:noProof/>
            <w:webHidden/>
            <w:sz w:val="20"/>
          </w:rPr>
          <w:fldChar w:fldCharType="end"/>
        </w:r>
      </w:hyperlink>
    </w:p>
    <w:p w14:paraId="048DDC8C"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2" w:history="1">
        <w:r w:rsidR="00D03A65" w:rsidRPr="00D03A65">
          <w:rPr>
            <w:rStyle w:val="Hipercze"/>
            <w:rFonts w:ascii="Arial" w:hAnsi="Arial" w:cs="Arial"/>
            <w:noProof/>
            <w:sz w:val="20"/>
          </w:rPr>
          <w:t>11.1.5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powietrze atmosferyczne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97</w:t>
        </w:r>
        <w:r w:rsidR="00D03A65" w:rsidRPr="00D03A65">
          <w:rPr>
            <w:rFonts w:ascii="Arial" w:hAnsi="Arial" w:cs="Arial"/>
            <w:noProof/>
            <w:webHidden/>
            <w:sz w:val="20"/>
          </w:rPr>
          <w:fldChar w:fldCharType="end"/>
        </w:r>
      </w:hyperlink>
    </w:p>
    <w:p w14:paraId="5152A473"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3" w:history="1">
        <w:r w:rsidR="00D03A65" w:rsidRPr="00D03A65">
          <w:rPr>
            <w:rStyle w:val="Hipercze"/>
            <w:rFonts w:ascii="Arial" w:hAnsi="Arial" w:cs="Arial"/>
            <w:noProof/>
            <w:sz w:val="20"/>
          </w:rPr>
          <w:t>11.1.6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klimat akustyczny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98</w:t>
        </w:r>
        <w:r w:rsidR="00D03A65" w:rsidRPr="00D03A65">
          <w:rPr>
            <w:rFonts w:ascii="Arial" w:hAnsi="Arial" w:cs="Arial"/>
            <w:noProof/>
            <w:webHidden/>
            <w:sz w:val="20"/>
          </w:rPr>
          <w:fldChar w:fldCharType="end"/>
        </w:r>
      </w:hyperlink>
    </w:p>
    <w:p w14:paraId="6A7BB574"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4" w:history="1">
        <w:r w:rsidR="00D03A65" w:rsidRPr="00D03A65">
          <w:rPr>
            <w:rStyle w:val="Hipercze"/>
            <w:rFonts w:ascii="Arial" w:hAnsi="Arial" w:cs="Arial"/>
            <w:noProof/>
            <w:sz w:val="20"/>
          </w:rPr>
          <w:t>11.1.7</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powierzchnię ziemi z uwzględnieniem ruchów masowych ziemi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99</w:t>
        </w:r>
        <w:r w:rsidR="00D03A65" w:rsidRPr="00D03A65">
          <w:rPr>
            <w:rFonts w:ascii="Arial" w:hAnsi="Arial" w:cs="Arial"/>
            <w:noProof/>
            <w:webHidden/>
            <w:sz w:val="20"/>
          </w:rPr>
          <w:fldChar w:fldCharType="end"/>
        </w:r>
      </w:hyperlink>
    </w:p>
    <w:p w14:paraId="26ED0FA3"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5" w:history="1">
        <w:r w:rsidR="00D03A65" w:rsidRPr="00D03A65">
          <w:rPr>
            <w:rStyle w:val="Hipercze"/>
            <w:rFonts w:ascii="Arial" w:hAnsi="Arial" w:cs="Arial"/>
            <w:noProof/>
            <w:sz w:val="20"/>
          </w:rPr>
          <w:t>11.1.8</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Gospodarka odpadami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99</w:t>
        </w:r>
        <w:r w:rsidR="00D03A65" w:rsidRPr="00D03A65">
          <w:rPr>
            <w:rFonts w:ascii="Arial" w:hAnsi="Arial" w:cs="Arial"/>
            <w:noProof/>
            <w:webHidden/>
            <w:sz w:val="20"/>
          </w:rPr>
          <w:fldChar w:fldCharType="end"/>
        </w:r>
      </w:hyperlink>
    </w:p>
    <w:p w14:paraId="6F7DBAA7"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06" w:history="1">
        <w:r w:rsidR="00D03A65" w:rsidRPr="00D03A65">
          <w:rPr>
            <w:rStyle w:val="Hipercze"/>
            <w:rFonts w:ascii="Arial" w:hAnsi="Arial" w:cs="Arial"/>
            <w:noProof/>
            <w:sz w:val="20"/>
          </w:rPr>
          <w:t>11.1.9</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dobra materialne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100</w:t>
        </w:r>
        <w:r w:rsidR="00D03A65" w:rsidRPr="00D03A65">
          <w:rPr>
            <w:rFonts w:ascii="Arial" w:hAnsi="Arial" w:cs="Arial"/>
            <w:noProof/>
            <w:webHidden/>
            <w:sz w:val="20"/>
          </w:rPr>
          <w:fldChar w:fldCharType="end"/>
        </w:r>
      </w:hyperlink>
    </w:p>
    <w:p w14:paraId="456E7BB9" w14:textId="77777777" w:rsidR="00D03A65" w:rsidRPr="00D03A65" w:rsidRDefault="00D61421" w:rsidP="00D03A65">
      <w:pPr>
        <w:pStyle w:val="Spistreci3"/>
        <w:tabs>
          <w:tab w:val="left" w:pos="1777"/>
          <w:tab w:val="right" w:leader="dot" w:pos="9356"/>
        </w:tabs>
        <w:ind w:left="1767" w:hanging="930"/>
        <w:rPr>
          <w:rFonts w:ascii="Arial" w:eastAsiaTheme="minorEastAsia" w:hAnsi="Arial" w:cs="Arial"/>
          <w:noProof/>
          <w:color w:val="auto"/>
          <w:sz w:val="20"/>
        </w:rPr>
      </w:pPr>
      <w:hyperlink w:anchor="_Toc518333007" w:history="1">
        <w:r w:rsidR="00D03A65" w:rsidRPr="00D03A65">
          <w:rPr>
            <w:rStyle w:val="Hipercze"/>
            <w:rFonts w:ascii="Arial" w:hAnsi="Arial" w:cs="Arial"/>
            <w:noProof/>
            <w:sz w:val="20"/>
          </w:rPr>
          <w:t>11.1.10</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zabytki i krajobraz kulturowy, objęte istniejącą dokumentacją, w szczególności rejestrem lub ewidencją zabytków</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100</w:t>
        </w:r>
        <w:r w:rsidR="00D03A65" w:rsidRPr="00D03A65">
          <w:rPr>
            <w:rFonts w:ascii="Arial" w:hAnsi="Arial" w:cs="Arial"/>
            <w:noProof/>
            <w:webHidden/>
            <w:sz w:val="20"/>
          </w:rPr>
          <w:fldChar w:fldCharType="end"/>
        </w:r>
      </w:hyperlink>
    </w:p>
    <w:p w14:paraId="3A8D4724" w14:textId="77777777" w:rsidR="00D03A65" w:rsidRPr="00D03A65" w:rsidRDefault="00D61421" w:rsidP="00D03A65">
      <w:pPr>
        <w:pStyle w:val="Spistreci3"/>
        <w:tabs>
          <w:tab w:val="left" w:pos="1777"/>
          <w:tab w:val="right" w:leader="dot" w:pos="9356"/>
        </w:tabs>
        <w:rPr>
          <w:rFonts w:ascii="Arial" w:eastAsiaTheme="minorEastAsia" w:hAnsi="Arial" w:cs="Arial"/>
          <w:noProof/>
          <w:color w:val="auto"/>
          <w:sz w:val="20"/>
        </w:rPr>
      </w:pPr>
      <w:hyperlink w:anchor="_Toc518333008" w:history="1">
        <w:r w:rsidR="00D03A65" w:rsidRPr="00D03A65">
          <w:rPr>
            <w:rStyle w:val="Hipercze"/>
            <w:rFonts w:ascii="Arial" w:hAnsi="Arial" w:cs="Arial"/>
            <w:noProof/>
            <w:sz w:val="20"/>
          </w:rPr>
          <w:t>11.1.11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krajobraz</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100</w:t>
        </w:r>
        <w:r w:rsidR="00D03A65" w:rsidRPr="00D03A65">
          <w:rPr>
            <w:rFonts w:ascii="Arial" w:hAnsi="Arial" w:cs="Arial"/>
            <w:noProof/>
            <w:webHidden/>
            <w:sz w:val="20"/>
          </w:rPr>
          <w:fldChar w:fldCharType="end"/>
        </w:r>
      </w:hyperlink>
    </w:p>
    <w:p w14:paraId="58EF0F3C"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09" w:history="1">
        <w:r w:rsidR="00D03A65" w:rsidRPr="00D03A65">
          <w:rPr>
            <w:rStyle w:val="Hipercze"/>
            <w:rFonts w:ascii="Arial" w:hAnsi="Arial" w:cs="Arial"/>
            <w:noProof/>
            <w:sz w:val="20"/>
          </w:rPr>
          <w:t>11.2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etapie eksploatacji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_Toc518333009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100</w:t>
        </w:r>
        <w:r w:rsidR="00D03A65" w:rsidRPr="00D03A65">
          <w:rPr>
            <w:rFonts w:ascii="Arial" w:hAnsi="Arial" w:cs="Arial"/>
            <w:noProof/>
            <w:webHidden/>
            <w:sz w:val="20"/>
          </w:rPr>
          <w:fldChar w:fldCharType="end"/>
        </w:r>
      </w:hyperlink>
    </w:p>
    <w:p w14:paraId="662864DC"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0" w:history="1">
        <w:r w:rsidR="00D03A65" w:rsidRPr="00D03A65">
          <w:rPr>
            <w:rStyle w:val="Hipercze"/>
            <w:rFonts w:ascii="Arial" w:hAnsi="Arial" w:cs="Arial"/>
            <w:noProof/>
            <w:sz w:val="20"/>
          </w:rPr>
          <w:t>11.2.1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ludzi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100</w:t>
        </w:r>
        <w:r w:rsidR="00D03A65" w:rsidRPr="00D03A65">
          <w:rPr>
            <w:rFonts w:ascii="Arial" w:hAnsi="Arial" w:cs="Arial"/>
            <w:noProof/>
            <w:webHidden/>
            <w:sz w:val="20"/>
          </w:rPr>
          <w:fldChar w:fldCharType="end"/>
        </w:r>
      </w:hyperlink>
    </w:p>
    <w:p w14:paraId="36B233A0"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1" w:history="1">
        <w:r w:rsidR="00D03A65" w:rsidRPr="00D03A65">
          <w:rPr>
            <w:rStyle w:val="Hipercze"/>
            <w:rFonts w:ascii="Arial" w:hAnsi="Arial" w:cs="Arial"/>
            <w:noProof/>
            <w:sz w:val="20"/>
          </w:rPr>
          <w:t>11.2.2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rośliny, zwierzęta, grzyby i siedliska przyrodnicze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101</w:t>
        </w:r>
        <w:r w:rsidR="00D03A65" w:rsidRPr="00D03A65">
          <w:rPr>
            <w:rFonts w:ascii="Arial" w:hAnsi="Arial" w:cs="Arial"/>
            <w:noProof/>
            <w:webHidden/>
            <w:sz w:val="20"/>
          </w:rPr>
          <w:fldChar w:fldCharType="end"/>
        </w:r>
      </w:hyperlink>
    </w:p>
    <w:p w14:paraId="6D734395"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2" w:history="1">
        <w:r w:rsidR="00D03A65" w:rsidRPr="00D03A65">
          <w:rPr>
            <w:rStyle w:val="Hipercze"/>
            <w:rFonts w:ascii="Arial" w:hAnsi="Arial" w:cs="Arial"/>
            <w:noProof/>
            <w:sz w:val="20"/>
          </w:rPr>
          <w:t>11.2.3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obszary chronione, w tym obszary Natura 2000</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101</w:t>
        </w:r>
        <w:r w:rsidR="00D03A65" w:rsidRPr="00D03A65">
          <w:rPr>
            <w:rFonts w:ascii="Arial" w:hAnsi="Arial" w:cs="Arial"/>
            <w:noProof/>
            <w:webHidden/>
            <w:sz w:val="20"/>
          </w:rPr>
          <w:fldChar w:fldCharType="end"/>
        </w:r>
      </w:hyperlink>
    </w:p>
    <w:p w14:paraId="79F4AFC0"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3" w:history="1">
        <w:r w:rsidR="00D03A65" w:rsidRPr="00D03A65">
          <w:rPr>
            <w:rStyle w:val="Hipercze"/>
            <w:rFonts w:ascii="Arial" w:hAnsi="Arial" w:cs="Arial"/>
            <w:noProof/>
            <w:sz w:val="20"/>
          </w:rPr>
          <w:t>11.2.4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wody powierzchniowe i podziemne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101</w:t>
        </w:r>
        <w:r w:rsidR="00D03A65" w:rsidRPr="00D03A65">
          <w:rPr>
            <w:rFonts w:ascii="Arial" w:hAnsi="Arial" w:cs="Arial"/>
            <w:noProof/>
            <w:webHidden/>
            <w:sz w:val="20"/>
          </w:rPr>
          <w:fldChar w:fldCharType="end"/>
        </w:r>
      </w:hyperlink>
    </w:p>
    <w:p w14:paraId="3B074612"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4" w:history="1">
        <w:r w:rsidR="00D03A65" w:rsidRPr="00D03A65">
          <w:rPr>
            <w:rStyle w:val="Hipercze"/>
            <w:rFonts w:ascii="Arial" w:hAnsi="Arial" w:cs="Arial"/>
            <w:noProof/>
            <w:sz w:val="20"/>
          </w:rPr>
          <w:t>11.2.5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powietrze atmosferyczne</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106</w:t>
        </w:r>
        <w:r w:rsidR="00D03A65" w:rsidRPr="00D03A65">
          <w:rPr>
            <w:rFonts w:ascii="Arial" w:hAnsi="Arial" w:cs="Arial"/>
            <w:noProof/>
            <w:webHidden/>
            <w:sz w:val="20"/>
          </w:rPr>
          <w:fldChar w:fldCharType="end"/>
        </w:r>
      </w:hyperlink>
    </w:p>
    <w:p w14:paraId="2117FAFB"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5" w:history="1">
        <w:r w:rsidR="00D03A65" w:rsidRPr="00D03A65">
          <w:rPr>
            <w:rStyle w:val="Hipercze"/>
            <w:rFonts w:ascii="Arial" w:hAnsi="Arial" w:cs="Arial"/>
            <w:noProof/>
            <w:sz w:val="20"/>
          </w:rPr>
          <w:t>11.2.6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klimat akustyczny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125</w:t>
        </w:r>
        <w:r w:rsidR="00D03A65" w:rsidRPr="00D03A65">
          <w:rPr>
            <w:rFonts w:ascii="Arial" w:hAnsi="Arial" w:cs="Arial"/>
            <w:noProof/>
            <w:webHidden/>
            <w:sz w:val="20"/>
          </w:rPr>
          <w:fldChar w:fldCharType="end"/>
        </w:r>
      </w:hyperlink>
    </w:p>
    <w:p w14:paraId="30042BE0"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6" w:history="1">
        <w:r w:rsidR="00D03A65" w:rsidRPr="00D03A65">
          <w:rPr>
            <w:rStyle w:val="Hipercze"/>
            <w:rFonts w:ascii="Arial" w:hAnsi="Arial" w:cs="Arial"/>
            <w:noProof/>
            <w:sz w:val="20"/>
          </w:rPr>
          <w:t>11.2.7</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Oddziaływanie na powierzchnię ziemi z uwzględnieniem ruchów masowych ziemi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134</w:t>
        </w:r>
        <w:r w:rsidR="00D03A65" w:rsidRPr="00D03A65">
          <w:rPr>
            <w:rFonts w:ascii="Arial" w:hAnsi="Arial" w:cs="Arial"/>
            <w:noProof/>
            <w:webHidden/>
            <w:sz w:val="20"/>
          </w:rPr>
          <w:fldChar w:fldCharType="end"/>
        </w:r>
      </w:hyperlink>
    </w:p>
    <w:p w14:paraId="2B140F29"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17" w:history="1">
        <w:r w:rsidR="00D03A65" w:rsidRPr="00D03A65">
          <w:rPr>
            <w:rStyle w:val="Hipercze"/>
            <w:rFonts w:ascii="Arial" w:hAnsi="Arial" w:cs="Arial"/>
            <w:noProof/>
            <w:sz w:val="20"/>
          </w:rPr>
          <w:t>11.2.8</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Gospodarka odpadami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134</w:t>
        </w:r>
        <w:r w:rsidR="00D03A65" w:rsidRPr="00D03A65">
          <w:rPr>
            <w:rFonts w:ascii="Arial" w:hAnsi="Arial" w:cs="Arial"/>
            <w:noProof/>
            <w:webHidden/>
            <w:sz w:val="20"/>
          </w:rPr>
          <w:fldChar w:fldCharType="end"/>
        </w:r>
      </w:hyperlink>
    </w:p>
    <w:p w14:paraId="3B96691E" w14:textId="77777777" w:rsidR="00D03A65" w:rsidRPr="00D03A65" w:rsidRDefault="00D61421" w:rsidP="00D03A65">
      <w:pPr>
        <w:pStyle w:val="Spistreci1"/>
        <w:rPr>
          <w:rFonts w:eastAsiaTheme="minorEastAsia"/>
        </w:rPr>
      </w:pPr>
      <w:hyperlink w:anchor="_Toc518333018" w:history="1">
        <w:r w:rsidR="00D03A65" w:rsidRPr="00D03A65">
          <w:rPr>
            <w:rStyle w:val="Hipercze"/>
          </w:rPr>
          <w:t>12</w:t>
        </w:r>
        <w:r w:rsidR="00D03A65" w:rsidRPr="00D03A65">
          <w:rPr>
            <w:rFonts w:eastAsiaTheme="minorEastAsia"/>
          </w:rPr>
          <w:tab/>
        </w:r>
        <w:r w:rsidR="00D03A65" w:rsidRPr="00D03A65">
          <w:rPr>
            <w:rStyle w:val="Hipercze"/>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r w:rsidR="00D03A65" w:rsidRPr="00D03A65">
          <w:rPr>
            <w:webHidden/>
          </w:rPr>
          <w:tab/>
        </w:r>
        <w:r w:rsidR="00D03A65" w:rsidRPr="00D03A65">
          <w:rPr>
            <w:webHidden/>
          </w:rPr>
          <w:fldChar w:fldCharType="begin"/>
        </w:r>
        <w:r w:rsidR="00D03A65" w:rsidRPr="00D03A65">
          <w:rPr>
            <w:webHidden/>
          </w:rPr>
          <w:instrText xml:space="preserve"> PAGEREF _Toc518333018 \h </w:instrText>
        </w:r>
        <w:r w:rsidR="00D03A65" w:rsidRPr="00D03A65">
          <w:rPr>
            <w:webHidden/>
          </w:rPr>
        </w:r>
        <w:r w:rsidR="00D03A65" w:rsidRPr="00D03A65">
          <w:rPr>
            <w:webHidden/>
          </w:rPr>
          <w:fldChar w:fldCharType="separate"/>
        </w:r>
        <w:r>
          <w:rPr>
            <w:webHidden/>
          </w:rPr>
          <w:t>137</w:t>
        </w:r>
        <w:r w:rsidR="00D03A65" w:rsidRPr="00D03A65">
          <w:rPr>
            <w:webHidden/>
          </w:rPr>
          <w:fldChar w:fldCharType="end"/>
        </w:r>
      </w:hyperlink>
    </w:p>
    <w:p w14:paraId="144B79D8"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19" w:history="1">
        <w:r w:rsidR="00D03A65" w:rsidRPr="00D03A65">
          <w:rPr>
            <w:rStyle w:val="Hipercze"/>
            <w:rFonts w:ascii="Arial" w:hAnsi="Arial" w:cs="Arial"/>
            <w:noProof/>
            <w:sz w:val="20"/>
          </w:rPr>
          <w:t>12.1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Opis metod prognozowania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_Toc518333019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137</w:t>
        </w:r>
        <w:r w:rsidR="00D03A65" w:rsidRPr="00D03A65">
          <w:rPr>
            <w:rFonts w:ascii="Arial" w:hAnsi="Arial" w:cs="Arial"/>
            <w:noProof/>
            <w:webHidden/>
            <w:sz w:val="20"/>
          </w:rPr>
          <w:fldChar w:fldCharType="end"/>
        </w:r>
      </w:hyperlink>
    </w:p>
    <w:p w14:paraId="2E8E140F"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0" w:history="1">
        <w:r w:rsidR="00D03A65" w:rsidRPr="00D03A65">
          <w:rPr>
            <w:rStyle w:val="Hipercze"/>
            <w:rFonts w:ascii="Arial" w:hAnsi="Arial" w:cs="Arial"/>
            <w:noProof/>
            <w:sz w:val="20"/>
          </w:rPr>
          <w:t>12.2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Metodyka przeprowadzenia prognozy</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138</w:t>
        </w:r>
        <w:r w:rsidR="00D03A65" w:rsidRPr="00D03A65">
          <w:rPr>
            <w:rFonts w:ascii="Arial" w:hAnsi="Arial" w:cs="Arial"/>
            <w:noProof/>
            <w:webHidden/>
            <w:sz w:val="20"/>
          </w:rPr>
          <w:fldChar w:fldCharType="end"/>
        </w:r>
      </w:hyperlink>
    </w:p>
    <w:p w14:paraId="1BA44CF5" w14:textId="77777777" w:rsidR="00D03A65" w:rsidRPr="00D03A65" w:rsidRDefault="00D61421" w:rsidP="00D03A65">
      <w:pPr>
        <w:pStyle w:val="Spistreci2"/>
        <w:tabs>
          <w:tab w:val="left" w:pos="1320"/>
          <w:tab w:val="right" w:leader="dot" w:pos="9356"/>
        </w:tabs>
        <w:ind w:left="1322" w:hanging="705"/>
        <w:rPr>
          <w:rFonts w:ascii="Arial" w:eastAsiaTheme="minorEastAsia" w:hAnsi="Arial" w:cs="Arial"/>
          <w:noProof/>
          <w:color w:val="auto"/>
          <w:sz w:val="20"/>
        </w:rPr>
      </w:pPr>
      <w:hyperlink w:anchor="_Toc518333021" w:history="1">
        <w:r w:rsidR="00D03A65" w:rsidRPr="00D03A65">
          <w:rPr>
            <w:rStyle w:val="Hipercze"/>
            <w:rFonts w:ascii="Arial" w:hAnsi="Arial" w:cs="Arial"/>
            <w:noProof/>
            <w:sz w:val="20"/>
          </w:rPr>
          <w:t>12.3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Opis przewidywanych znaczących oddziaływań planowanego przedsięwzięcia na środowisko</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138</w:t>
        </w:r>
        <w:r w:rsidR="00D03A65" w:rsidRPr="00D03A65">
          <w:rPr>
            <w:rFonts w:ascii="Arial" w:hAnsi="Arial" w:cs="Arial"/>
            <w:noProof/>
            <w:webHidden/>
            <w:sz w:val="20"/>
          </w:rPr>
          <w:fldChar w:fldCharType="end"/>
        </w:r>
      </w:hyperlink>
    </w:p>
    <w:p w14:paraId="09290DC0" w14:textId="77777777" w:rsidR="00D03A65" w:rsidRPr="00D03A65" w:rsidRDefault="00D61421" w:rsidP="00D03A65">
      <w:pPr>
        <w:pStyle w:val="Spistreci1"/>
        <w:rPr>
          <w:rFonts w:eastAsiaTheme="minorEastAsia"/>
        </w:rPr>
      </w:pPr>
      <w:hyperlink w:anchor="_Toc518333022" w:history="1">
        <w:r w:rsidR="00D03A65" w:rsidRPr="00D03A65">
          <w:rPr>
            <w:rStyle w:val="Hipercze"/>
          </w:rPr>
          <w:t>13</w:t>
        </w:r>
        <w:r w:rsidR="00D03A65" w:rsidRPr="00D03A65">
          <w:rPr>
            <w:rFonts w:eastAsiaTheme="minorEastAsia"/>
          </w:rPr>
          <w:tab/>
        </w:r>
        <w:r w:rsidR="00D03A65" w:rsidRPr="00D03A65">
          <w:rPr>
            <w:rStyle w:val="Hipercze"/>
          </w:rPr>
          <w:t>DZIAŁANIA MAJĄCE NA CELU UNIKANIE, ZAPOBIEGANIE, OGRANICZANIE LUB KOMPENSACJĘ PRZYRODNICZĄ NEGATYWNYCH ODDZIAŁYWAŃ NA ŚRODOWISKO, W SZCZEGÓLNOŚCI NA FORMY OCHRONY PRZYRODY ORAZ CIĄGŁOŚĆ ŁĄCZĄCYCH JE KORYTARZY EKOLOGICZNYCH</w:t>
        </w:r>
        <w:r w:rsidR="00D03A65" w:rsidRPr="00D03A65">
          <w:rPr>
            <w:webHidden/>
          </w:rPr>
          <w:tab/>
        </w:r>
        <w:r w:rsidR="00D03A65" w:rsidRPr="00D03A65">
          <w:rPr>
            <w:webHidden/>
          </w:rPr>
          <w:fldChar w:fldCharType="begin"/>
        </w:r>
        <w:r w:rsidR="00D03A65" w:rsidRPr="00D03A65">
          <w:rPr>
            <w:webHidden/>
          </w:rPr>
          <w:instrText xml:space="preserve"> PAGEREF _Toc518333022 \h </w:instrText>
        </w:r>
        <w:r w:rsidR="00D03A65" w:rsidRPr="00D03A65">
          <w:rPr>
            <w:webHidden/>
          </w:rPr>
        </w:r>
        <w:r w:rsidR="00D03A65" w:rsidRPr="00D03A65">
          <w:rPr>
            <w:webHidden/>
          </w:rPr>
          <w:fldChar w:fldCharType="separate"/>
        </w:r>
        <w:r>
          <w:rPr>
            <w:webHidden/>
          </w:rPr>
          <w:t>141</w:t>
        </w:r>
        <w:r w:rsidR="00D03A65" w:rsidRPr="00D03A65">
          <w:rPr>
            <w:webHidden/>
          </w:rPr>
          <w:fldChar w:fldCharType="end"/>
        </w:r>
      </w:hyperlink>
    </w:p>
    <w:p w14:paraId="070141D1"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3" w:history="1">
        <w:r w:rsidR="00D03A65" w:rsidRPr="00D03A65">
          <w:rPr>
            <w:rStyle w:val="Hipercze"/>
            <w:rFonts w:ascii="Arial" w:hAnsi="Arial" w:cs="Arial"/>
            <w:noProof/>
            <w:sz w:val="20"/>
          </w:rPr>
          <w:t>13.1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 ochrony powietrza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141</w:t>
        </w:r>
        <w:r w:rsidR="00D03A65" w:rsidRPr="00D03A65">
          <w:rPr>
            <w:rFonts w:ascii="Arial" w:hAnsi="Arial" w:cs="Arial"/>
            <w:noProof/>
            <w:webHidden/>
            <w:sz w:val="20"/>
          </w:rPr>
          <w:fldChar w:fldCharType="end"/>
        </w:r>
      </w:hyperlink>
    </w:p>
    <w:p w14:paraId="564691D7"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4" w:history="1">
        <w:r w:rsidR="00D03A65" w:rsidRPr="00D03A65">
          <w:rPr>
            <w:rStyle w:val="Hipercze"/>
            <w:rFonts w:ascii="Arial" w:hAnsi="Arial" w:cs="Arial"/>
            <w:noProof/>
            <w:sz w:val="20"/>
          </w:rPr>
          <w:t>13.2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 ochrony przed nadmiernym hałasem</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142</w:t>
        </w:r>
        <w:r w:rsidR="00D03A65" w:rsidRPr="00D03A65">
          <w:rPr>
            <w:rFonts w:ascii="Arial" w:hAnsi="Arial" w:cs="Arial"/>
            <w:noProof/>
            <w:webHidden/>
            <w:sz w:val="20"/>
          </w:rPr>
          <w:fldChar w:fldCharType="end"/>
        </w:r>
      </w:hyperlink>
    </w:p>
    <w:p w14:paraId="6C55D7AB"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5" w:history="1">
        <w:r w:rsidR="00D03A65" w:rsidRPr="00D03A65">
          <w:rPr>
            <w:rStyle w:val="Hipercze"/>
            <w:rFonts w:ascii="Arial" w:hAnsi="Arial" w:cs="Arial"/>
            <w:noProof/>
            <w:sz w:val="20"/>
          </w:rPr>
          <w:t>13.3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 ochrony wód powierzchniowych, podziemnych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143</w:t>
        </w:r>
        <w:r w:rsidR="00D03A65" w:rsidRPr="00D03A65">
          <w:rPr>
            <w:rFonts w:ascii="Arial" w:hAnsi="Arial" w:cs="Arial"/>
            <w:noProof/>
            <w:webHidden/>
            <w:sz w:val="20"/>
          </w:rPr>
          <w:fldChar w:fldCharType="end"/>
        </w:r>
      </w:hyperlink>
    </w:p>
    <w:p w14:paraId="343FB0E9"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6" w:history="1">
        <w:r w:rsidR="00D03A65" w:rsidRPr="00D03A65">
          <w:rPr>
            <w:rStyle w:val="Hipercze"/>
            <w:rFonts w:ascii="Arial" w:hAnsi="Arial" w:cs="Arial"/>
            <w:noProof/>
            <w:sz w:val="20"/>
          </w:rPr>
          <w:t>13.4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 ochrony środowiska gruntowo - wodnego</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143</w:t>
        </w:r>
        <w:r w:rsidR="00D03A65" w:rsidRPr="00D03A65">
          <w:rPr>
            <w:rFonts w:ascii="Arial" w:hAnsi="Arial" w:cs="Arial"/>
            <w:noProof/>
            <w:webHidden/>
            <w:sz w:val="20"/>
          </w:rPr>
          <w:fldChar w:fldCharType="end"/>
        </w:r>
      </w:hyperlink>
    </w:p>
    <w:p w14:paraId="0A72A2CE"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7" w:history="1">
        <w:r w:rsidR="00D03A65" w:rsidRPr="00D03A65">
          <w:rPr>
            <w:rStyle w:val="Hipercze"/>
            <w:rFonts w:ascii="Arial" w:hAnsi="Arial" w:cs="Arial"/>
            <w:noProof/>
            <w:sz w:val="20"/>
          </w:rPr>
          <w:t>13.5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 ochrony związane z gospodarką odpadami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144</w:t>
        </w:r>
        <w:r w:rsidR="00D03A65" w:rsidRPr="00D03A65">
          <w:rPr>
            <w:rFonts w:ascii="Arial" w:hAnsi="Arial" w:cs="Arial"/>
            <w:noProof/>
            <w:webHidden/>
            <w:sz w:val="20"/>
          </w:rPr>
          <w:fldChar w:fldCharType="end"/>
        </w:r>
      </w:hyperlink>
    </w:p>
    <w:p w14:paraId="6ADC693D"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28" w:history="1">
        <w:r w:rsidR="00D03A65" w:rsidRPr="00D03A65">
          <w:rPr>
            <w:rStyle w:val="Hipercze"/>
            <w:rFonts w:ascii="Arial" w:hAnsi="Arial" w:cs="Arial"/>
            <w:noProof/>
            <w:sz w:val="20"/>
          </w:rPr>
          <w:t>13.6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Metody ochrony przed promieniowaniem elektromagnetycznym</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_Toc518333028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144</w:t>
        </w:r>
        <w:r w:rsidR="00D03A65" w:rsidRPr="00D03A65">
          <w:rPr>
            <w:rFonts w:ascii="Arial" w:hAnsi="Arial" w:cs="Arial"/>
            <w:noProof/>
            <w:webHidden/>
            <w:sz w:val="20"/>
          </w:rPr>
          <w:fldChar w:fldCharType="end"/>
        </w:r>
      </w:hyperlink>
    </w:p>
    <w:p w14:paraId="24BE300A" w14:textId="77777777" w:rsidR="00D03A65" w:rsidRPr="00D03A65" w:rsidRDefault="00D61421" w:rsidP="00D03A65">
      <w:pPr>
        <w:pStyle w:val="Spistreci1"/>
        <w:rPr>
          <w:rFonts w:eastAsiaTheme="minorEastAsia"/>
        </w:rPr>
      </w:pPr>
      <w:hyperlink w:anchor="_Toc518333029" w:history="1">
        <w:r w:rsidR="00D03A65" w:rsidRPr="00D03A65">
          <w:rPr>
            <w:rStyle w:val="Hipercze"/>
          </w:rPr>
          <w:t>14</w:t>
        </w:r>
        <w:r w:rsidR="00D03A65" w:rsidRPr="00D03A65">
          <w:rPr>
            <w:rFonts w:eastAsiaTheme="minorEastAsia"/>
          </w:rPr>
          <w:tab/>
        </w:r>
        <w:r w:rsidR="00D03A65" w:rsidRPr="00D03A65">
          <w:rPr>
            <w:rStyle w:val="Hipercze"/>
          </w:rPr>
          <w:t>WPŁYW PRZEDSIĘWZIĘCIA NA ZMIANY KLIMATU ORAZ ADAPTACJI DO ZMIAN KLIMATU</w:t>
        </w:r>
        <w:r w:rsidR="00D03A65" w:rsidRPr="00D03A65">
          <w:rPr>
            <w:webHidden/>
          </w:rPr>
          <w:tab/>
        </w:r>
        <w:r w:rsidR="00D03A65" w:rsidRPr="00D03A65">
          <w:rPr>
            <w:webHidden/>
          </w:rPr>
          <w:fldChar w:fldCharType="begin"/>
        </w:r>
        <w:r w:rsidR="00D03A65" w:rsidRPr="00D03A65">
          <w:rPr>
            <w:webHidden/>
          </w:rPr>
          <w:instrText xml:space="preserve"> PAGEREF _Toc518333029 \h </w:instrText>
        </w:r>
        <w:r w:rsidR="00D03A65" w:rsidRPr="00D03A65">
          <w:rPr>
            <w:webHidden/>
          </w:rPr>
        </w:r>
        <w:r w:rsidR="00D03A65" w:rsidRPr="00D03A65">
          <w:rPr>
            <w:webHidden/>
          </w:rPr>
          <w:fldChar w:fldCharType="separate"/>
        </w:r>
        <w:r>
          <w:rPr>
            <w:webHidden/>
          </w:rPr>
          <w:t>145</w:t>
        </w:r>
        <w:r w:rsidR="00D03A65" w:rsidRPr="00D03A65">
          <w:rPr>
            <w:webHidden/>
          </w:rPr>
          <w:fldChar w:fldCharType="end"/>
        </w:r>
      </w:hyperlink>
    </w:p>
    <w:p w14:paraId="2F45B23F" w14:textId="77777777" w:rsidR="00D03A65" w:rsidRPr="00D03A65" w:rsidRDefault="00D61421" w:rsidP="00D03A65">
      <w:pPr>
        <w:pStyle w:val="Spistreci1"/>
        <w:rPr>
          <w:rFonts w:eastAsiaTheme="minorEastAsia"/>
        </w:rPr>
      </w:pPr>
      <w:hyperlink w:anchor="_Toc518333030" w:history="1">
        <w:r w:rsidR="00D03A65" w:rsidRPr="00D03A65">
          <w:rPr>
            <w:rStyle w:val="Hipercze"/>
          </w:rPr>
          <w:t>15</w:t>
        </w:r>
        <w:r w:rsidR="00D03A65" w:rsidRPr="00D03A65">
          <w:rPr>
            <w:rFonts w:eastAsiaTheme="minorEastAsia"/>
          </w:rPr>
          <w:tab/>
        </w:r>
        <w:r w:rsidR="00D03A65" w:rsidRPr="00D03A65">
          <w:rPr>
            <w:rStyle w:val="Hipercze"/>
          </w:rPr>
          <w:t>PORÓWNANIE PROPONOWANEJ TECHNOLOGII Z TECHNOLOGIĄ SPEŁNIAJĄCĄ WYMAGANIA, O KTÓRYCH MOWA W ART. 143 USTAWY Z DNIA 27 KWIETNIA 2001 R. - PRAWO OCHRONY ŚRODOWISKA</w:t>
        </w:r>
        <w:r w:rsidR="00D03A65" w:rsidRPr="00D03A65">
          <w:rPr>
            <w:webHidden/>
          </w:rPr>
          <w:tab/>
        </w:r>
        <w:r w:rsidR="00D03A65" w:rsidRPr="00D03A65">
          <w:rPr>
            <w:webHidden/>
          </w:rPr>
          <w:fldChar w:fldCharType="begin"/>
        </w:r>
        <w:r w:rsidR="00D03A65" w:rsidRPr="00D03A65">
          <w:rPr>
            <w:webHidden/>
          </w:rPr>
          <w:instrText xml:space="preserve"> PAGEREF _Toc518333030 \h </w:instrText>
        </w:r>
        <w:r w:rsidR="00D03A65" w:rsidRPr="00D03A65">
          <w:rPr>
            <w:webHidden/>
          </w:rPr>
        </w:r>
        <w:r w:rsidR="00D03A65" w:rsidRPr="00D03A65">
          <w:rPr>
            <w:webHidden/>
          </w:rPr>
          <w:fldChar w:fldCharType="separate"/>
        </w:r>
        <w:r>
          <w:rPr>
            <w:webHidden/>
          </w:rPr>
          <w:t>147</w:t>
        </w:r>
        <w:r w:rsidR="00D03A65" w:rsidRPr="00D03A65">
          <w:rPr>
            <w:webHidden/>
          </w:rPr>
          <w:fldChar w:fldCharType="end"/>
        </w:r>
      </w:hyperlink>
    </w:p>
    <w:p w14:paraId="1FD3E0B9" w14:textId="77777777" w:rsidR="00D03A65" w:rsidRPr="00D03A65" w:rsidRDefault="00D61421" w:rsidP="00D03A65">
      <w:pPr>
        <w:pStyle w:val="Spistreci1"/>
        <w:rPr>
          <w:rFonts w:eastAsiaTheme="minorEastAsia"/>
        </w:rPr>
      </w:pPr>
      <w:hyperlink w:anchor="_Toc518333031" w:history="1">
        <w:r w:rsidR="00D03A65" w:rsidRPr="00D03A65">
          <w:rPr>
            <w:rStyle w:val="Hipercze"/>
          </w:rPr>
          <w:t>16</w:t>
        </w:r>
        <w:r w:rsidR="00D03A65" w:rsidRPr="00D03A65">
          <w:rPr>
            <w:rFonts w:eastAsiaTheme="minorEastAsia"/>
          </w:rPr>
          <w:tab/>
        </w:r>
        <w:r w:rsidR="00D03A65" w:rsidRPr="00D03A65">
          <w:rPr>
            <w:rStyle w:val="Hipercze"/>
          </w:rPr>
          <w:t>WSKAZANIE, CZY DLA PLANOWANEGO PRZEDSIĘWZIĘCIA JEST KONIECZNE USTANOWIENIE OBSZARU OGRANICZONEGO UŻYTKOWANIA W ROZUMIENIU PRZEPISÓW USTAWY Z DNIA 27 KWIETNIA 2001 R. - PRAWO OCHRONY ŚRODOWISKA, ORAZ OKREŚLENIE GRANIC TAKIEGO OBSZARU, OGRANICZEŃ W ZAKRESIE PRZEZNACZENIA TERENU, WYMAGAŃ TECHNICZNYCH DOTYCZĄCYCH OBIEKTÓW BUDOWLANYCH I SPOSOBÓW KORZYSTANIA Z NICH</w:t>
        </w:r>
        <w:r w:rsidR="00D03A65" w:rsidRPr="00D03A65">
          <w:rPr>
            <w:webHidden/>
          </w:rPr>
          <w:tab/>
        </w:r>
        <w:r w:rsidR="00D03A65" w:rsidRPr="00D03A65">
          <w:rPr>
            <w:webHidden/>
          </w:rPr>
          <w:fldChar w:fldCharType="begin"/>
        </w:r>
        <w:r w:rsidR="00D03A65" w:rsidRPr="00D03A65">
          <w:rPr>
            <w:webHidden/>
          </w:rPr>
          <w:instrText xml:space="preserve"> PAGEREF _Toc518333031 \h </w:instrText>
        </w:r>
        <w:r w:rsidR="00D03A65" w:rsidRPr="00D03A65">
          <w:rPr>
            <w:webHidden/>
          </w:rPr>
        </w:r>
        <w:r w:rsidR="00D03A65" w:rsidRPr="00D03A65">
          <w:rPr>
            <w:webHidden/>
          </w:rPr>
          <w:fldChar w:fldCharType="separate"/>
        </w:r>
        <w:r>
          <w:rPr>
            <w:webHidden/>
          </w:rPr>
          <w:t>149</w:t>
        </w:r>
        <w:r w:rsidR="00D03A65" w:rsidRPr="00D03A65">
          <w:rPr>
            <w:webHidden/>
          </w:rPr>
          <w:fldChar w:fldCharType="end"/>
        </w:r>
      </w:hyperlink>
    </w:p>
    <w:p w14:paraId="1E60D7C6" w14:textId="77777777" w:rsidR="00D03A65" w:rsidRPr="00D03A65" w:rsidRDefault="00D61421" w:rsidP="00D03A65">
      <w:pPr>
        <w:pStyle w:val="Spistreci1"/>
        <w:rPr>
          <w:rFonts w:eastAsiaTheme="minorEastAsia"/>
        </w:rPr>
      </w:pPr>
      <w:hyperlink w:anchor="_Toc518333032" w:history="1">
        <w:r w:rsidR="00D03A65" w:rsidRPr="00D03A65">
          <w:rPr>
            <w:rStyle w:val="Hipercze"/>
          </w:rPr>
          <w:t>17</w:t>
        </w:r>
        <w:r w:rsidR="00D03A65" w:rsidRPr="00D03A65">
          <w:rPr>
            <w:rFonts w:eastAsiaTheme="minorEastAsia"/>
          </w:rPr>
          <w:tab/>
        </w:r>
        <w:r w:rsidR="00D03A65" w:rsidRPr="00D03A65">
          <w:rPr>
            <w:rStyle w:val="Hipercze"/>
          </w:rPr>
          <w:t>ANALIZA MOŻLIWYCH KONFLIKTÓW SPOŁECZNYCH ZWIĄZANYCH Z PLANOWANYM PRZEDSIĘWZIĘCIEM</w:t>
        </w:r>
        <w:r w:rsidR="00D03A65" w:rsidRPr="00D03A65">
          <w:rPr>
            <w:webHidden/>
          </w:rPr>
          <w:tab/>
        </w:r>
        <w:r w:rsidR="00D03A65" w:rsidRPr="00D03A65">
          <w:rPr>
            <w:webHidden/>
          </w:rPr>
          <w:fldChar w:fldCharType="begin"/>
        </w:r>
        <w:r w:rsidR="00D03A65" w:rsidRPr="00D03A65">
          <w:rPr>
            <w:webHidden/>
          </w:rPr>
          <w:instrText xml:space="preserve"> PAGEREF _Toc518333032 \h </w:instrText>
        </w:r>
        <w:r w:rsidR="00D03A65" w:rsidRPr="00D03A65">
          <w:rPr>
            <w:webHidden/>
          </w:rPr>
        </w:r>
        <w:r w:rsidR="00D03A65" w:rsidRPr="00D03A65">
          <w:rPr>
            <w:webHidden/>
          </w:rPr>
          <w:fldChar w:fldCharType="separate"/>
        </w:r>
        <w:r>
          <w:rPr>
            <w:webHidden/>
          </w:rPr>
          <w:t>150</w:t>
        </w:r>
        <w:r w:rsidR="00D03A65" w:rsidRPr="00D03A65">
          <w:rPr>
            <w:webHidden/>
          </w:rPr>
          <w:fldChar w:fldCharType="end"/>
        </w:r>
      </w:hyperlink>
    </w:p>
    <w:p w14:paraId="0442941C" w14:textId="77777777" w:rsidR="00D03A65" w:rsidRPr="00D03A65" w:rsidRDefault="00D61421" w:rsidP="00D03A65">
      <w:pPr>
        <w:pStyle w:val="Spistreci1"/>
        <w:rPr>
          <w:rFonts w:eastAsiaTheme="minorEastAsia"/>
        </w:rPr>
      </w:pPr>
      <w:hyperlink w:anchor="_Toc518333033" w:history="1">
        <w:r w:rsidR="00D03A65" w:rsidRPr="00D03A65">
          <w:rPr>
            <w:rStyle w:val="Hipercze"/>
          </w:rPr>
          <w:t>18</w:t>
        </w:r>
        <w:r w:rsidR="00D03A65" w:rsidRPr="00D03A65">
          <w:rPr>
            <w:rFonts w:eastAsiaTheme="minorEastAsia"/>
          </w:rPr>
          <w:tab/>
        </w:r>
        <w:r w:rsidR="00D03A65" w:rsidRPr="00D03A65">
          <w:rPr>
            <w:rStyle w:val="Hipercze"/>
          </w:rPr>
          <w:t>PRZEDSTAWIENIE PROPOZYCJI MONITORINGU ODDZIAŁYWANIA PLANOWANEGO PRZEDSIĘWZIĘCIA NA ETAPIE JEGO BUDOWY I EKSPLOATACJI LUB UŻYTKOWANIA, W SZCZEGÓLNOŚCI NA CELE I PRZEDMIOT OCHRONY OBSZARU NATURA 2000 ORAZ INTEGRALNOŚĆ TEGO OBSZARU</w:t>
        </w:r>
        <w:r w:rsidR="00D03A65" w:rsidRPr="00D03A65">
          <w:rPr>
            <w:webHidden/>
          </w:rPr>
          <w:tab/>
        </w:r>
        <w:r w:rsidR="00D03A65" w:rsidRPr="00D03A65">
          <w:rPr>
            <w:webHidden/>
          </w:rPr>
          <w:fldChar w:fldCharType="begin"/>
        </w:r>
        <w:r w:rsidR="00D03A65" w:rsidRPr="00D03A65">
          <w:rPr>
            <w:webHidden/>
          </w:rPr>
          <w:instrText xml:space="preserve"> PAGEREF _Toc518333033 \h </w:instrText>
        </w:r>
        <w:r w:rsidR="00D03A65" w:rsidRPr="00D03A65">
          <w:rPr>
            <w:webHidden/>
          </w:rPr>
        </w:r>
        <w:r w:rsidR="00D03A65" w:rsidRPr="00D03A65">
          <w:rPr>
            <w:webHidden/>
          </w:rPr>
          <w:fldChar w:fldCharType="separate"/>
        </w:r>
        <w:r>
          <w:rPr>
            <w:webHidden/>
          </w:rPr>
          <w:t>151</w:t>
        </w:r>
        <w:r w:rsidR="00D03A65" w:rsidRPr="00D03A65">
          <w:rPr>
            <w:webHidden/>
          </w:rPr>
          <w:fldChar w:fldCharType="end"/>
        </w:r>
      </w:hyperlink>
    </w:p>
    <w:p w14:paraId="0938AD19" w14:textId="77777777" w:rsidR="00D03A65" w:rsidRPr="00D03A65" w:rsidRDefault="00D61421" w:rsidP="00D03A65">
      <w:pPr>
        <w:pStyle w:val="Spistreci2"/>
        <w:tabs>
          <w:tab w:val="left" w:pos="1320"/>
          <w:tab w:val="right" w:leader="dot" w:pos="9356"/>
        </w:tabs>
        <w:ind w:left="1320" w:hanging="703"/>
        <w:rPr>
          <w:rFonts w:ascii="Arial" w:eastAsiaTheme="minorEastAsia" w:hAnsi="Arial" w:cs="Arial"/>
          <w:noProof/>
          <w:color w:val="auto"/>
          <w:sz w:val="20"/>
        </w:rPr>
      </w:pPr>
      <w:hyperlink w:anchor="_Toc518333034" w:history="1">
        <w:r w:rsidR="00D03A65" w:rsidRPr="00D03A65">
          <w:rPr>
            <w:rStyle w:val="Hipercze"/>
            <w:rFonts w:ascii="Arial" w:hAnsi="Arial" w:cs="Arial"/>
            <w:noProof/>
            <w:sz w:val="20"/>
          </w:rPr>
          <w:t>18.1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Przedstawienie propozycji monitoringu oddziaływania planowanego przedsięwzięcia na etapie realizacji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_Toc518333034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151</w:t>
        </w:r>
        <w:r w:rsidR="00D03A65" w:rsidRPr="00D03A65">
          <w:rPr>
            <w:rFonts w:ascii="Arial" w:hAnsi="Arial" w:cs="Arial"/>
            <w:noProof/>
            <w:webHidden/>
            <w:sz w:val="20"/>
          </w:rPr>
          <w:fldChar w:fldCharType="end"/>
        </w:r>
      </w:hyperlink>
    </w:p>
    <w:p w14:paraId="5E555107" w14:textId="77777777" w:rsidR="00D03A65" w:rsidRPr="00D03A65" w:rsidRDefault="00D61421" w:rsidP="00D03A65">
      <w:pPr>
        <w:pStyle w:val="Spistreci2"/>
        <w:tabs>
          <w:tab w:val="left" w:pos="1320"/>
          <w:tab w:val="right" w:leader="dot" w:pos="9356"/>
        </w:tabs>
        <w:ind w:left="1320" w:hanging="703"/>
        <w:rPr>
          <w:rFonts w:ascii="Arial" w:eastAsiaTheme="minorEastAsia" w:hAnsi="Arial" w:cs="Arial"/>
          <w:noProof/>
          <w:color w:val="auto"/>
          <w:sz w:val="20"/>
        </w:rPr>
      </w:pPr>
      <w:hyperlink w:anchor="_Toc518333035" w:history="1">
        <w:r w:rsidR="00D03A65" w:rsidRPr="00D03A65">
          <w:rPr>
            <w:rStyle w:val="Hipercze"/>
            <w:rFonts w:ascii="Arial" w:hAnsi="Arial" w:cs="Arial"/>
            <w:noProof/>
            <w:sz w:val="20"/>
          </w:rPr>
          <w:t>18.2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Przedstawienie propozycji monitoringu oddziaływania planowanego przedsięwzięcia na etapie eksploatacji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_Toc518333035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152</w:t>
        </w:r>
        <w:r w:rsidR="00D03A65" w:rsidRPr="00D03A65">
          <w:rPr>
            <w:rFonts w:ascii="Arial" w:hAnsi="Arial" w:cs="Arial"/>
            <w:noProof/>
            <w:webHidden/>
            <w:sz w:val="20"/>
          </w:rPr>
          <w:fldChar w:fldCharType="end"/>
        </w:r>
      </w:hyperlink>
    </w:p>
    <w:p w14:paraId="0A12552F"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36" w:history="1">
        <w:r w:rsidR="00D03A65" w:rsidRPr="00D03A65">
          <w:rPr>
            <w:rStyle w:val="Hipercze"/>
            <w:rFonts w:ascii="Arial" w:hAnsi="Arial" w:cs="Arial"/>
            <w:noProof/>
            <w:sz w:val="20"/>
          </w:rPr>
          <w:t>18.2.1</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parametrów procesowych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_Toc518333036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152</w:t>
        </w:r>
        <w:r w:rsidR="00D03A65" w:rsidRPr="00D03A65">
          <w:rPr>
            <w:rFonts w:ascii="Arial" w:hAnsi="Arial" w:cs="Arial"/>
            <w:noProof/>
            <w:webHidden/>
            <w:sz w:val="20"/>
          </w:rPr>
          <w:fldChar w:fldCharType="end"/>
        </w:r>
      </w:hyperlink>
    </w:p>
    <w:p w14:paraId="7C5AA52B"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37" w:history="1">
        <w:r w:rsidR="00D03A65" w:rsidRPr="00D03A65">
          <w:rPr>
            <w:rStyle w:val="Hipercze"/>
            <w:rFonts w:ascii="Arial" w:hAnsi="Arial" w:cs="Arial"/>
            <w:noProof/>
            <w:sz w:val="20"/>
          </w:rPr>
          <w:t>18.2.2</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emisji do powietrza</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_Toc518333037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153</w:t>
        </w:r>
        <w:r w:rsidR="00D03A65" w:rsidRPr="00D03A65">
          <w:rPr>
            <w:rFonts w:ascii="Arial" w:hAnsi="Arial" w:cs="Arial"/>
            <w:noProof/>
            <w:webHidden/>
            <w:sz w:val="20"/>
          </w:rPr>
          <w:fldChar w:fldCharType="end"/>
        </w:r>
      </w:hyperlink>
    </w:p>
    <w:p w14:paraId="3C7F4C32"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38" w:history="1">
        <w:r w:rsidR="00D03A65" w:rsidRPr="00D03A65">
          <w:rPr>
            <w:rStyle w:val="Hipercze"/>
            <w:rFonts w:ascii="Arial" w:hAnsi="Arial" w:cs="Arial"/>
            <w:noProof/>
            <w:sz w:val="20"/>
          </w:rPr>
          <w:t>18.2.3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hałasu</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_Toc518333038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156</w:t>
        </w:r>
        <w:r w:rsidR="00D03A65" w:rsidRPr="00D03A65">
          <w:rPr>
            <w:rFonts w:ascii="Arial" w:hAnsi="Arial" w:cs="Arial"/>
            <w:noProof/>
            <w:webHidden/>
            <w:sz w:val="20"/>
          </w:rPr>
          <w:fldChar w:fldCharType="end"/>
        </w:r>
      </w:hyperlink>
    </w:p>
    <w:p w14:paraId="7A9AF174"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39" w:history="1">
        <w:r w:rsidR="00D03A65" w:rsidRPr="00D03A65">
          <w:rPr>
            <w:rStyle w:val="Hipercze"/>
            <w:rFonts w:ascii="Arial" w:hAnsi="Arial" w:cs="Arial"/>
            <w:noProof/>
            <w:sz w:val="20"/>
          </w:rPr>
          <w:t>18.2.4</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odpadów</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_Toc518333039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156</w:t>
        </w:r>
        <w:r w:rsidR="00D03A65" w:rsidRPr="00D03A65">
          <w:rPr>
            <w:rFonts w:ascii="Arial" w:hAnsi="Arial" w:cs="Arial"/>
            <w:noProof/>
            <w:webHidden/>
            <w:sz w:val="20"/>
          </w:rPr>
          <w:fldChar w:fldCharType="end"/>
        </w:r>
      </w:hyperlink>
    </w:p>
    <w:p w14:paraId="252DE06F"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40" w:history="1">
        <w:r w:rsidR="00D03A65" w:rsidRPr="00D03A65">
          <w:rPr>
            <w:rStyle w:val="Hipercze"/>
            <w:rFonts w:ascii="Arial" w:hAnsi="Arial" w:cs="Arial"/>
            <w:noProof/>
            <w:sz w:val="20"/>
          </w:rPr>
          <w:t>18.2.5</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poboru wody i odprowadzanych ścieków</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_Toc518333040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157</w:t>
        </w:r>
        <w:r w:rsidR="00D03A65" w:rsidRPr="00D03A65">
          <w:rPr>
            <w:rFonts w:ascii="Arial" w:hAnsi="Arial" w:cs="Arial"/>
            <w:noProof/>
            <w:webHidden/>
            <w:sz w:val="20"/>
          </w:rPr>
          <w:fldChar w:fldCharType="end"/>
        </w:r>
      </w:hyperlink>
    </w:p>
    <w:p w14:paraId="6C07CE60"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41" w:history="1">
        <w:r w:rsidR="00D03A65" w:rsidRPr="00D03A65">
          <w:rPr>
            <w:rStyle w:val="Hipercze"/>
            <w:rFonts w:ascii="Arial" w:hAnsi="Arial" w:cs="Arial"/>
            <w:noProof/>
            <w:sz w:val="20"/>
          </w:rPr>
          <w:t>18.2.6</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wód powierzchniowych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_Toc518333041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157</w:t>
        </w:r>
        <w:r w:rsidR="00D03A65" w:rsidRPr="00D03A65">
          <w:rPr>
            <w:rFonts w:ascii="Arial" w:hAnsi="Arial" w:cs="Arial"/>
            <w:noProof/>
            <w:webHidden/>
            <w:sz w:val="20"/>
          </w:rPr>
          <w:fldChar w:fldCharType="end"/>
        </w:r>
      </w:hyperlink>
    </w:p>
    <w:p w14:paraId="028520BB" w14:textId="77777777" w:rsidR="00D03A65" w:rsidRPr="00D03A65" w:rsidRDefault="00D61421" w:rsidP="00D03A65">
      <w:pPr>
        <w:pStyle w:val="Spistreci3"/>
        <w:tabs>
          <w:tab w:val="left" w:pos="1760"/>
          <w:tab w:val="right" w:leader="dot" w:pos="9356"/>
        </w:tabs>
        <w:rPr>
          <w:rFonts w:ascii="Arial" w:eastAsiaTheme="minorEastAsia" w:hAnsi="Arial" w:cs="Arial"/>
          <w:noProof/>
          <w:color w:val="auto"/>
          <w:sz w:val="20"/>
        </w:rPr>
      </w:pPr>
      <w:hyperlink w:anchor="_Toc518333042" w:history="1">
        <w:r w:rsidR="00D03A65" w:rsidRPr="00D03A65">
          <w:rPr>
            <w:rStyle w:val="Hipercze"/>
            <w:rFonts w:ascii="Arial" w:hAnsi="Arial" w:cs="Arial"/>
            <w:noProof/>
            <w:sz w:val="20"/>
          </w:rPr>
          <w:t>18.2.7</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Monitoring gleb i wód podziemnych</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_Toc518333042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157</w:t>
        </w:r>
        <w:r w:rsidR="00D03A65" w:rsidRPr="00D03A65">
          <w:rPr>
            <w:rFonts w:ascii="Arial" w:hAnsi="Arial" w:cs="Arial"/>
            <w:noProof/>
            <w:webHidden/>
            <w:sz w:val="20"/>
          </w:rPr>
          <w:fldChar w:fldCharType="end"/>
        </w:r>
      </w:hyperlink>
    </w:p>
    <w:p w14:paraId="4845501E" w14:textId="77777777" w:rsidR="00D03A65" w:rsidRPr="00D03A65" w:rsidRDefault="00D61421" w:rsidP="00D03A65">
      <w:pPr>
        <w:pStyle w:val="Spistreci2"/>
        <w:tabs>
          <w:tab w:val="left" w:pos="1320"/>
          <w:tab w:val="right" w:leader="dot" w:pos="9356"/>
        </w:tabs>
        <w:rPr>
          <w:rFonts w:ascii="Arial" w:eastAsiaTheme="minorEastAsia" w:hAnsi="Arial" w:cs="Arial"/>
          <w:noProof/>
          <w:color w:val="auto"/>
          <w:sz w:val="20"/>
        </w:rPr>
      </w:pPr>
      <w:hyperlink w:anchor="_Toc518333043" w:history="1">
        <w:r w:rsidR="00D03A65" w:rsidRPr="00D03A65">
          <w:rPr>
            <w:rStyle w:val="Hipercze"/>
            <w:rFonts w:ascii="Arial" w:hAnsi="Arial" w:cs="Arial"/>
            <w:noProof/>
            <w:sz w:val="20"/>
          </w:rPr>
          <w:t>18.3</w:t>
        </w:r>
        <w:r w:rsidR="00D03A65" w:rsidRPr="00D03A65">
          <w:rPr>
            <w:rFonts w:ascii="Arial" w:eastAsiaTheme="minorEastAsia" w:hAnsi="Arial" w:cs="Arial"/>
            <w:noProof/>
            <w:color w:val="auto"/>
            <w:sz w:val="20"/>
          </w:rPr>
          <w:tab/>
        </w:r>
        <w:r w:rsidR="00D03A65" w:rsidRPr="00D03A65">
          <w:rPr>
            <w:rStyle w:val="Hipercze"/>
            <w:rFonts w:ascii="Arial" w:hAnsi="Arial" w:cs="Arial"/>
            <w:noProof/>
            <w:sz w:val="20"/>
          </w:rPr>
          <w:t>Etap likwidacji</w:t>
        </w:r>
        <w:r w:rsidR="00D03A65" w:rsidRPr="00D03A65">
          <w:rPr>
            <w:rFonts w:ascii="Arial" w:hAnsi="Arial" w:cs="Arial"/>
            <w:noProof/>
            <w:webHidden/>
            <w:sz w:val="20"/>
          </w:rPr>
          <w:tab/>
        </w:r>
        <w:r w:rsidR="00D03A65" w:rsidRPr="00D03A65">
          <w:rPr>
            <w:rFonts w:ascii="Arial" w:hAnsi="Arial" w:cs="Arial"/>
            <w:noProof/>
            <w:webHidden/>
            <w:sz w:val="20"/>
          </w:rPr>
          <w:fldChar w:fldCharType="begin"/>
        </w:r>
        <w:r w:rsidR="00D03A65" w:rsidRPr="00D03A65">
          <w:rPr>
            <w:rFonts w:ascii="Arial" w:hAnsi="Arial" w:cs="Arial"/>
            <w:noProof/>
            <w:webHidden/>
            <w:sz w:val="20"/>
          </w:rPr>
          <w:instrText xml:space="preserve"> PAGEREF _Toc518333043 \h </w:instrText>
        </w:r>
        <w:r w:rsidR="00D03A65" w:rsidRPr="00D03A65">
          <w:rPr>
            <w:rFonts w:ascii="Arial" w:hAnsi="Arial" w:cs="Arial"/>
            <w:noProof/>
            <w:webHidden/>
            <w:sz w:val="20"/>
          </w:rPr>
        </w:r>
        <w:r w:rsidR="00D03A65" w:rsidRPr="00D03A65">
          <w:rPr>
            <w:rFonts w:ascii="Arial" w:hAnsi="Arial" w:cs="Arial"/>
            <w:noProof/>
            <w:webHidden/>
            <w:sz w:val="20"/>
          </w:rPr>
          <w:fldChar w:fldCharType="separate"/>
        </w:r>
        <w:r>
          <w:rPr>
            <w:rFonts w:ascii="Arial" w:hAnsi="Arial" w:cs="Arial"/>
            <w:noProof/>
            <w:webHidden/>
            <w:sz w:val="20"/>
          </w:rPr>
          <w:t>158</w:t>
        </w:r>
        <w:r w:rsidR="00D03A65" w:rsidRPr="00D03A65">
          <w:rPr>
            <w:rFonts w:ascii="Arial" w:hAnsi="Arial" w:cs="Arial"/>
            <w:noProof/>
            <w:webHidden/>
            <w:sz w:val="20"/>
          </w:rPr>
          <w:fldChar w:fldCharType="end"/>
        </w:r>
      </w:hyperlink>
    </w:p>
    <w:p w14:paraId="261F72DB" w14:textId="77777777" w:rsidR="00D03A65" w:rsidRPr="00D03A65" w:rsidRDefault="00D61421" w:rsidP="00D03A65">
      <w:pPr>
        <w:pStyle w:val="Spistreci1"/>
        <w:rPr>
          <w:rFonts w:eastAsiaTheme="minorEastAsia"/>
        </w:rPr>
      </w:pPr>
      <w:hyperlink w:anchor="_Toc518333044" w:history="1">
        <w:r w:rsidR="00D03A65" w:rsidRPr="00D03A65">
          <w:rPr>
            <w:rStyle w:val="Hipercze"/>
          </w:rPr>
          <w:t>19</w:t>
        </w:r>
        <w:r w:rsidR="00D03A65" w:rsidRPr="00D03A65">
          <w:rPr>
            <w:rFonts w:eastAsiaTheme="minorEastAsia"/>
          </w:rPr>
          <w:tab/>
        </w:r>
        <w:r w:rsidR="00D03A65" w:rsidRPr="00D03A65">
          <w:rPr>
            <w:rStyle w:val="Hipercze"/>
          </w:rPr>
          <w:t>WSKAZANIE TRUDNOŚCI WYNIKAJĄCYCH Z NIEDOSTATKÓW TECHNIKI LUB LUK WE WSPÓŁCZESNEJ WIEDZY, JAKIE NAPOTKANO, OPRACOWUJĄC RAPORT</w:t>
        </w:r>
        <w:r w:rsidR="00D03A65" w:rsidRPr="00D03A65">
          <w:rPr>
            <w:webHidden/>
          </w:rPr>
          <w:tab/>
        </w:r>
        <w:r w:rsidR="00D03A65" w:rsidRPr="00D03A65">
          <w:rPr>
            <w:webHidden/>
          </w:rPr>
          <w:fldChar w:fldCharType="begin"/>
        </w:r>
        <w:r w:rsidR="00D03A65" w:rsidRPr="00D03A65">
          <w:rPr>
            <w:webHidden/>
          </w:rPr>
          <w:instrText xml:space="preserve"> PAGEREF _Toc518333044 \h </w:instrText>
        </w:r>
        <w:r w:rsidR="00D03A65" w:rsidRPr="00D03A65">
          <w:rPr>
            <w:webHidden/>
          </w:rPr>
        </w:r>
        <w:r w:rsidR="00D03A65" w:rsidRPr="00D03A65">
          <w:rPr>
            <w:webHidden/>
          </w:rPr>
          <w:fldChar w:fldCharType="separate"/>
        </w:r>
        <w:r>
          <w:rPr>
            <w:webHidden/>
          </w:rPr>
          <w:t>158</w:t>
        </w:r>
        <w:r w:rsidR="00D03A65" w:rsidRPr="00D03A65">
          <w:rPr>
            <w:webHidden/>
          </w:rPr>
          <w:fldChar w:fldCharType="end"/>
        </w:r>
      </w:hyperlink>
    </w:p>
    <w:p w14:paraId="1F8611E1" w14:textId="77777777" w:rsidR="00D03A65" w:rsidRPr="00D03A65" w:rsidRDefault="00D61421" w:rsidP="00D03A65">
      <w:pPr>
        <w:pStyle w:val="Spistreci1"/>
        <w:rPr>
          <w:rFonts w:eastAsiaTheme="minorEastAsia"/>
        </w:rPr>
      </w:pPr>
      <w:hyperlink w:anchor="_Toc518333045" w:history="1">
        <w:r w:rsidR="00D03A65" w:rsidRPr="00D03A65">
          <w:rPr>
            <w:rStyle w:val="Hipercze"/>
          </w:rPr>
          <w:t>20</w:t>
        </w:r>
        <w:r w:rsidR="00D03A65" w:rsidRPr="00D03A65">
          <w:rPr>
            <w:rFonts w:eastAsiaTheme="minorEastAsia"/>
          </w:rPr>
          <w:tab/>
        </w:r>
        <w:r w:rsidR="00D03A65" w:rsidRPr="00D03A65">
          <w:rPr>
            <w:rStyle w:val="Hipercze"/>
          </w:rPr>
          <w:t>STRESZCZENIE W JĘZYKU NIESPECJALISTYCZNYM INFORMACJI ZAWARTYCH W RAPORCIE, W ODNIESIENIU DO KAŻDEGO ELEMENTU RAPORTU</w:t>
        </w:r>
        <w:r w:rsidR="00D03A65" w:rsidRPr="00D03A65">
          <w:rPr>
            <w:webHidden/>
          </w:rPr>
          <w:tab/>
        </w:r>
        <w:r w:rsidR="00D03A65" w:rsidRPr="00D03A65">
          <w:rPr>
            <w:webHidden/>
          </w:rPr>
          <w:fldChar w:fldCharType="begin"/>
        </w:r>
        <w:r w:rsidR="00D03A65" w:rsidRPr="00D03A65">
          <w:rPr>
            <w:webHidden/>
          </w:rPr>
          <w:instrText xml:space="preserve"> PAGEREF _Toc518333045 \h </w:instrText>
        </w:r>
        <w:r w:rsidR="00D03A65" w:rsidRPr="00D03A65">
          <w:rPr>
            <w:webHidden/>
          </w:rPr>
        </w:r>
        <w:r w:rsidR="00D03A65" w:rsidRPr="00D03A65">
          <w:rPr>
            <w:webHidden/>
          </w:rPr>
          <w:fldChar w:fldCharType="separate"/>
        </w:r>
        <w:r>
          <w:rPr>
            <w:webHidden/>
          </w:rPr>
          <w:t>160</w:t>
        </w:r>
        <w:r w:rsidR="00D03A65" w:rsidRPr="00D03A65">
          <w:rPr>
            <w:webHidden/>
          </w:rPr>
          <w:fldChar w:fldCharType="end"/>
        </w:r>
      </w:hyperlink>
    </w:p>
    <w:p w14:paraId="7568A1CD" w14:textId="77777777" w:rsidR="00D03A65" w:rsidRPr="00D03A65" w:rsidRDefault="00D61421" w:rsidP="00D03A65">
      <w:pPr>
        <w:pStyle w:val="Spistreci1"/>
        <w:rPr>
          <w:rFonts w:eastAsiaTheme="minorEastAsia"/>
        </w:rPr>
      </w:pPr>
      <w:hyperlink w:anchor="_Toc518333046" w:history="1">
        <w:r w:rsidR="00D03A65" w:rsidRPr="00D03A65">
          <w:rPr>
            <w:rStyle w:val="Hipercze"/>
          </w:rPr>
          <w:t>21</w:t>
        </w:r>
        <w:r w:rsidR="00D03A65" w:rsidRPr="00D03A65">
          <w:rPr>
            <w:rFonts w:eastAsiaTheme="minorEastAsia"/>
          </w:rPr>
          <w:tab/>
        </w:r>
        <w:r w:rsidR="00D03A65" w:rsidRPr="00D03A65">
          <w:rPr>
            <w:rStyle w:val="Hipercze"/>
          </w:rPr>
          <w:t>ŹRÓDŁA INFORMACJI STANOWIĄCE PODSTAWĘ DO SPORZĄDZENIA RAPORTU</w:t>
        </w:r>
        <w:r w:rsidR="00D03A65" w:rsidRPr="00D03A65">
          <w:rPr>
            <w:webHidden/>
          </w:rPr>
          <w:tab/>
        </w:r>
        <w:r w:rsidR="00D03A65" w:rsidRPr="00D03A65">
          <w:rPr>
            <w:webHidden/>
          </w:rPr>
          <w:fldChar w:fldCharType="begin"/>
        </w:r>
        <w:r w:rsidR="00D03A65" w:rsidRPr="00D03A65">
          <w:rPr>
            <w:webHidden/>
          </w:rPr>
          <w:instrText xml:space="preserve"> PAGEREF _Toc518333046 \h </w:instrText>
        </w:r>
        <w:r w:rsidR="00D03A65" w:rsidRPr="00D03A65">
          <w:rPr>
            <w:webHidden/>
          </w:rPr>
        </w:r>
        <w:r w:rsidR="00D03A65" w:rsidRPr="00D03A65">
          <w:rPr>
            <w:webHidden/>
          </w:rPr>
          <w:fldChar w:fldCharType="separate"/>
        </w:r>
        <w:r>
          <w:rPr>
            <w:webHidden/>
          </w:rPr>
          <w:t>163</w:t>
        </w:r>
        <w:r w:rsidR="00D03A65" w:rsidRPr="00D03A65">
          <w:rPr>
            <w:webHidden/>
          </w:rPr>
          <w:fldChar w:fldCharType="end"/>
        </w:r>
      </w:hyperlink>
    </w:p>
    <w:p w14:paraId="57B5574F" w14:textId="77777777" w:rsidR="006556B1" w:rsidRDefault="00A711C3" w:rsidP="00D03A65">
      <w:pPr>
        <w:tabs>
          <w:tab w:val="right" w:leader="dot" w:pos="9356"/>
        </w:tabs>
        <w:ind w:right="-2"/>
      </w:pPr>
      <w:r w:rsidRPr="00D03A65">
        <w:rPr>
          <w:rFonts w:ascii="Arial" w:hAnsi="Arial" w:cs="Arial"/>
          <w:b/>
          <w:bCs/>
          <w:sz w:val="20"/>
        </w:rPr>
        <w:fldChar w:fldCharType="end"/>
      </w:r>
    </w:p>
    <w:p w14:paraId="62E34DC9" w14:textId="77777777" w:rsidR="007749D0" w:rsidRDefault="007749D0" w:rsidP="00176432">
      <w:pPr>
        <w:spacing w:beforeLines="20" w:before="48" w:afterLines="20" w:after="48"/>
        <w:rPr>
          <w:rFonts w:ascii="Arial" w:hAnsi="Arial" w:cs="Arial"/>
          <w:b/>
          <w:color w:val="auto"/>
          <w:szCs w:val="22"/>
        </w:rPr>
      </w:pPr>
    </w:p>
    <w:p w14:paraId="452BFAED" w14:textId="77777777" w:rsidR="00AE485F" w:rsidRDefault="00AE485F" w:rsidP="00176432">
      <w:pPr>
        <w:spacing w:beforeLines="20" w:before="48" w:afterLines="20" w:after="48"/>
        <w:rPr>
          <w:rFonts w:ascii="Arial" w:hAnsi="Arial" w:cs="Arial"/>
          <w:b/>
          <w:color w:val="auto"/>
          <w:szCs w:val="22"/>
        </w:rPr>
      </w:pPr>
    </w:p>
    <w:p w14:paraId="434626F2" w14:textId="77777777" w:rsidR="00AE485F" w:rsidRDefault="00AE485F" w:rsidP="00176432">
      <w:pPr>
        <w:spacing w:beforeLines="20" w:before="48" w:afterLines="20" w:after="48"/>
        <w:rPr>
          <w:rFonts w:ascii="Arial" w:hAnsi="Arial" w:cs="Arial"/>
          <w:b/>
          <w:color w:val="auto"/>
          <w:szCs w:val="22"/>
        </w:rPr>
      </w:pPr>
    </w:p>
    <w:p w14:paraId="7550EB60" w14:textId="77777777" w:rsidR="00C21BA3" w:rsidRDefault="00C21BA3" w:rsidP="00176432">
      <w:pPr>
        <w:spacing w:beforeLines="20" w:before="48" w:afterLines="20" w:after="48"/>
        <w:rPr>
          <w:rFonts w:ascii="Arial" w:hAnsi="Arial" w:cs="Arial"/>
          <w:b/>
          <w:color w:val="auto"/>
          <w:szCs w:val="22"/>
        </w:rPr>
      </w:pPr>
    </w:p>
    <w:p w14:paraId="3C62BD6F" w14:textId="77777777" w:rsidR="00C21BA3" w:rsidRDefault="00C21BA3" w:rsidP="00176432">
      <w:pPr>
        <w:spacing w:beforeLines="20" w:before="48" w:afterLines="20" w:after="48"/>
        <w:rPr>
          <w:rFonts w:ascii="Arial" w:hAnsi="Arial" w:cs="Arial"/>
          <w:b/>
          <w:color w:val="auto"/>
          <w:szCs w:val="22"/>
        </w:rPr>
      </w:pPr>
    </w:p>
    <w:p w14:paraId="330A1308" w14:textId="77777777" w:rsidR="00C21BA3" w:rsidRDefault="00C21BA3" w:rsidP="00176432">
      <w:pPr>
        <w:spacing w:beforeLines="20" w:before="48" w:afterLines="20" w:after="48"/>
        <w:rPr>
          <w:rFonts w:ascii="Arial" w:hAnsi="Arial" w:cs="Arial"/>
          <w:b/>
          <w:color w:val="auto"/>
          <w:szCs w:val="22"/>
        </w:rPr>
      </w:pPr>
    </w:p>
    <w:p w14:paraId="2488ED3A" w14:textId="77777777" w:rsidR="00C21BA3" w:rsidRDefault="00C21BA3" w:rsidP="00176432">
      <w:pPr>
        <w:spacing w:beforeLines="20" w:before="48" w:afterLines="20" w:after="48"/>
        <w:rPr>
          <w:rFonts w:ascii="Arial" w:hAnsi="Arial" w:cs="Arial"/>
          <w:b/>
          <w:color w:val="auto"/>
          <w:szCs w:val="22"/>
        </w:rPr>
      </w:pPr>
    </w:p>
    <w:p w14:paraId="3401A350" w14:textId="77777777" w:rsidR="00C21BA3" w:rsidRDefault="00C21BA3" w:rsidP="00176432">
      <w:pPr>
        <w:spacing w:beforeLines="20" w:before="48" w:afterLines="20" w:after="48"/>
        <w:rPr>
          <w:rFonts w:ascii="Arial" w:hAnsi="Arial" w:cs="Arial"/>
          <w:b/>
          <w:color w:val="auto"/>
          <w:szCs w:val="22"/>
        </w:rPr>
      </w:pPr>
    </w:p>
    <w:p w14:paraId="7D5EA6B4" w14:textId="77777777" w:rsidR="00D03A65" w:rsidRDefault="00D03A65" w:rsidP="00176432">
      <w:pPr>
        <w:spacing w:beforeLines="20" w:before="48" w:afterLines="20" w:after="48"/>
        <w:rPr>
          <w:rFonts w:ascii="Arial" w:hAnsi="Arial" w:cs="Arial"/>
          <w:b/>
          <w:color w:val="auto"/>
          <w:szCs w:val="22"/>
        </w:rPr>
        <w:sectPr w:rsidR="00D03A65" w:rsidSect="00535E82">
          <w:pgSz w:w="11907" w:h="16840" w:code="9"/>
          <w:pgMar w:top="1418" w:right="1134" w:bottom="1418" w:left="1418" w:header="709" w:footer="709" w:gutter="0"/>
          <w:cols w:space="708"/>
          <w:titlePg/>
          <w:docGrid w:linePitch="360"/>
        </w:sectPr>
      </w:pPr>
    </w:p>
    <w:p w14:paraId="01E695FA" w14:textId="3DD05BCD" w:rsidR="00EF2ACF" w:rsidRDefault="00EF2ACF" w:rsidP="00176432">
      <w:pPr>
        <w:spacing w:beforeLines="20" w:before="48" w:afterLines="20" w:after="48"/>
        <w:rPr>
          <w:rFonts w:ascii="Arial" w:hAnsi="Arial" w:cs="Arial"/>
          <w:b/>
          <w:color w:val="auto"/>
          <w:szCs w:val="22"/>
        </w:rPr>
      </w:pPr>
    </w:p>
    <w:p w14:paraId="1333E63C" w14:textId="77777777" w:rsidR="00D03A65" w:rsidRDefault="00D03A65" w:rsidP="00176432">
      <w:pPr>
        <w:spacing w:beforeLines="20" w:before="48" w:afterLines="20" w:after="48"/>
        <w:rPr>
          <w:rFonts w:ascii="Arial" w:hAnsi="Arial" w:cs="Arial"/>
          <w:b/>
          <w:color w:val="auto"/>
          <w:szCs w:val="22"/>
        </w:rPr>
      </w:pPr>
    </w:p>
    <w:p w14:paraId="49143AC7" w14:textId="77777777" w:rsidR="00D03A65" w:rsidRDefault="00D03A65" w:rsidP="00176432">
      <w:pPr>
        <w:spacing w:beforeLines="20" w:before="48" w:afterLines="20" w:after="48"/>
        <w:rPr>
          <w:rFonts w:ascii="Arial" w:hAnsi="Arial" w:cs="Arial"/>
          <w:b/>
          <w:color w:val="auto"/>
          <w:szCs w:val="22"/>
        </w:rPr>
      </w:pPr>
    </w:p>
    <w:p w14:paraId="0614515E" w14:textId="77777777" w:rsidR="00EF2ACF" w:rsidRDefault="00EF2ACF" w:rsidP="00176432">
      <w:pPr>
        <w:spacing w:beforeLines="20" w:before="48" w:afterLines="20" w:after="48"/>
        <w:rPr>
          <w:rFonts w:ascii="Arial" w:hAnsi="Arial" w:cs="Arial"/>
          <w:b/>
          <w:color w:val="auto"/>
          <w:szCs w:val="22"/>
        </w:rPr>
      </w:pPr>
    </w:p>
    <w:p w14:paraId="548249CF" w14:textId="77777777" w:rsidR="00EF2ACF" w:rsidRDefault="00EF2ACF" w:rsidP="00176432">
      <w:pPr>
        <w:spacing w:beforeLines="20" w:before="48" w:afterLines="20" w:after="48"/>
        <w:rPr>
          <w:rFonts w:ascii="Arial" w:hAnsi="Arial" w:cs="Arial"/>
          <w:b/>
          <w:color w:val="auto"/>
          <w:szCs w:val="22"/>
        </w:rPr>
      </w:pPr>
    </w:p>
    <w:p w14:paraId="25565FAF" w14:textId="77777777" w:rsidR="00EF2ACF" w:rsidRDefault="00EF2ACF" w:rsidP="00176432">
      <w:pPr>
        <w:spacing w:beforeLines="20" w:before="48" w:afterLines="20" w:after="48"/>
        <w:rPr>
          <w:rFonts w:ascii="Arial" w:hAnsi="Arial" w:cs="Arial"/>
          <w:b/>
          <w:color w:val="auto"/>
          <w:szCs w:val="22"/>
        </w:rPr>
      </w:pPr>
    </w:p>
    <w:p w14:paraId="7DA190CA" w14:textId="77777777" w:rsidR="00EF2ACF" w:rsidRDefault="00EF2ACF" w:rsidP="00176432">
      <w:pPr>
        <w:spacing w:beforeLines="20" w:before="48" w:afterLines="20" w:after="48"/>
        <w:rPr>
          <w:rFonts w:ascii="Arial" w:hAnsi="Arial" w:cs="Arial"/>
          <w:b/>
          <w:color w:val="auto"/>
          <w:szCs w:val="22"/>
        </w:rPr>
      </w:pPr>
    </w:p>
    <w:p w14:paraId="3A3C9BE1" w14:textId="77777777" w:rsidR="00EF2ACF" w:rsidRDefault="00EF2ACF" w:rsidP="00176432">
      <w:pPr>
        <w:spacing w:beforeLines="20" w:before="48" w:afterLines="20" w:after="48"/>
        <w:rPr>
          <w:rFonts w:ascii="Arial" w:hAnsi="Arial" w:cs="Arial"/>
          <w:b/>
          <w:color w:val="auto"/>
          <w:szCs w:val="22"/>
        </w:rPr>
      </w:pPr>
    </w:p>
    <w:p w14:paraId="4234E260" w14:textId="77777777" w:rsidR="00EF2ACF" w:rsidRDefault="00EF2ACF" w:rsidP="00176432">
      <w:pPr>
        <w:spacing w:beforeLines="20" w:before="48" w:afterLines="20" w:after="48"/>
        <w:rPr>
          <w:rFonts w:ascii="Arial" w:hAnsi="Arial" w:cs="Arial"/>
          <w:b/>
          <w:color w:val="auto"/>
          <w:szCs w:val="22"/>
        </w:rPr>
      </w:pPr>
    </w:p>
    <w:p w14:paraId="01DD5C56" w14:textId="77777777" w:rsidR="00EF2ACF" w:rsidRDefault="00EF2ACF" w:rsidP="00176432">
      <w:pPr>
        <w:spacing w:beforeLines="20" w:before="48" w:afterLines="20" w:after="48"/>
        <w:rPr>
          <w:rFonts w:ascii="Arial" w:hAnsi="Arial" w:cs="Arial"/>
          <w:b/>
          <w:color w:val="auto"/>
          <w:szCs w:val="22"/>
        </w:rPr>
      </w:pPr>
    </w:p>
    <w:p w14:paraId="24BDB77A" w14:textId="77777777" w:rsidR="00F26DA3" w:rsidRDefault="00F26DA3" w:rsidP="00176432">
      <w:pPr>
        <w:spacing w:beforeLines="20" w:before="48" w:afterLines="20" w:after="48"/>
        <w:rPr>
          <w:rFonts w:ascii="Arial" w:hAnsi="Arial" w:cs="Arial"/>
          <w:b/>
          <w:color w:val="auto"/>
          <w:szCs w:val="22"/>
        </w:rPr>
      </w:pPr>
    </w:p>
    <w:p w14:paraId="0809B97E" w14:textId="77777777" w:rsidR="00F26DA3" w:rsidRDefault="00F26DA3" w:rsidP="00176432">
      <w:pPr>
        <w:spacing w:beforeLines="20" w:before="48" w:afterLines="20" w:after="48"/>
        <w:rPr>
          <w:rFonts w:ascii="Arial" w:hAnsi="Arial" w:cs="Arial"/>
          <w:b/>
          <w:color w:val="auto"/>
          <w:szCs w:val="22"/>
        </w:rPr>
      </w:pPr>
    </w:p>
    <w:p w14:paraId="0DCE44B3" w14:textId="77777777" w:rsidR="00F26DA3" w:rsidRDefault="00F26DA3" w:rsidP="00176432">
      <w:pPr>
        <w:spacing w:beforeLines="20" w:before="48" w:afterLines="20" w:after="48"/>
        <w:rPr>
          <w:rFonts w:ascii="Arial" w:hAnsi="Arial" w:cs="Arial"/>
          <w:b/>
          <w:color w:val="auto"/>
          <w:szCs w:val="22"/>
        </w:rPr>
      </w:pPr>
    </w:p>
    <w:p w14:paraId="059B1759" w14:textId="77777777" w:rsidR="00F26DA3" w:rsidRDefault="00F26DA3" w:rsidP="00176432">
      <w:pPr>
        <w:spacing w:beforeLines="20" w:before="48" w:afterLines="20" w:after="48"/>
        <w:rPr>
          <w:rFonts w:ascii="Arial" w:hAnsi="Arial" w:cs="Arial"/>
          <w:b/>
          <w:color w:val="auto"/>
          <w:szCs w:val="22"/>
        </w:rPr>
      </w:pPr>
    </w:p>
    <w:p w14:paraId="450AE834" w14:textId="77777777" w:rsidR="00F26DA3" w:rsidRDefault="00F26DA3" w:rsidP="00176432">
      <w:pPr>
        <w:spacing w:beforeLines="20" w:before="48" w:afterLines="20" w:after="48"/>
        <w:rPr>
          <w:rFonts w:ascii="Arial" w:hAnsi="Arial" w:cs="Arial"/>
          <w:b/>
          <w:color w:val="auto"/>
          <w:szCs w:val="22"/>
        </w:rPr>
      </w:pPr>
    </w:p>
    <w:p w14:paraId="10EC9EB9" w14:textId="77777777" w:rsidR="00F26DA3" w:rsidRDefault="00F26DA3" w:rsidP="00176432">
      <w:pPr>
        <w:spacing w:beforeLines="20" w:before="48" w:afterLines="20" w:after="48"/>
        <w:rPr>
          <w:rFonts w:ascii="Arial" w:hAnsi="Arial" w:cs="Arial"/>
          <w:b/>
          <w:color w:val="auto"/>
          <w:szCs w:val="22"/>
        </w:rPr>
      </w:pPr>
    </w:p>
    <w:p w14:paraId="0566FA53" w14:textId="77777777" w:rsidR="00F26DA3" w:rsidRDefault="00F26DA3" w:rsidP="00176432">
      <w:pPr>
        <w:spacing w:beforeLines="20" w:before="48" w:afterLines="20" w:after="48"/>
        <w:rPr>
          <w:rFonts w:ascii="Arial" w:hAnsi="Arial" w:cs="Arial"/>
          <w:b/>
          <w:color w:val="auto"/>
          <w:szCs w:val="22"/>
        </w:rPr>
      </w:pPr>
    </w:p>
    <w:p w14:paraId="5A9DF58D" w14:textId="77777777" w:rsidR="00F26DA3" w:rsidRDefault="00F26DA3" w:rsidP="00176432">
      <w:pPr>
        <w:spacing w:beforeLines="20" w:before="48" w:afterLines="20" w:after="48"/>
        <w:rPr>
          <w:rFonts w:ascii="Arial" w:hAnsi="Arial" w:cs="Arial"/>
          <w:b/>
          <w:color w:val="auto"/>
          <w:szCs w:val="22"/>
        </w:rPr>
      </w:pPr>
    </w:p>
    <w:p w14:paraId="78E21349" w14:textId="77777777" w:rsidR="00F26DA3" w:rsidRDefault="00F26DA3" w:rsidP="00176432">
      <w:pPr>
        <w:spacing w:beforeLines="20" w:before="48" w:afterLines="20" w:after="48"/>
        <w:rPr>
          <w:rFonts w:ascii="Arial" w:hAnsi="Arial" w:cs="Arial"/>
          <w:b/>
          <w:color w:val="auto"/>
          <w:szCs w:val="22"/>
        </w:rPr>
      </w:pPr>
    </w:p>
    <w:p w14:paraId="140ADB65" w14:textId="77777777" w:rsidR="00F26DA3" w:rsidRDefault="00F26DA3" w:rsidP="00176432">
      <w:pPr>
        <w:spacing w:beforeLines="20" w:before="48" w:afterLines="20" w:after="48"/>
        <w:rPr>
          <w:rFonts w:ascii="Arial" w:hAnsi="Arial" w:cs="Arial"/>
          <w:b/>
          <w:color w:val="auto"/>
          <w:szCs w:val="22"/>
        </w:rPr>
      </w:pPr>
    </w:p>
    <w:p w14:paraId="7F8F7F8A" w14:textId="77777777" w:rsidR="00F26DA3" w:rsidRDefault="00F26DA3" w:rsidP="00176432">
      <w:pPr>
        <w:spacing w:beforeLines="20" w:before="48" w:afterLines="20" w:after="48"/>
        <w:rPr>
          <w:rFonts w:ascii="Arial" w:hAnsi="Arial" w:cs="Arial"/>
          <w:b/>
          <w:color w:val="auto"/>
          <w:szCs w:val="22"/>
        </w:rPr>
      </w:pPr>
    </w:p>
    <w:p w14:paraId="3F1CC6C5" w14:textId="77777777" w:rsidR="00F26DA3" w:rsidRDefault="00F26DA3" w:rsidP="00176432">
      <w:pPr>
        <w:spacing w:beforeLines="20" w:before="48" w:afterLines="20" w:after="48"/>
        <w:rPr>
          <w:rFonts w:ascii="Arial" w:hAnsi="Arial" w:cs="Arial"/>
          <w:b/>
          <w:color w:val="auto"/>
          <w:szCs w:val="22"/>
        </w:rPr>
      </w:pPr>
    </w:p>
    <w:p w14:paraId="4E02544C" w14:textId="77777777" w:rsidR="00F26DA3" w:rsidRDefault="00F26DA3" w:rsidP="00176432">
      <w:pPr>
        <w:spacing w:beforeLines="20" w:before="48" w:afterLines="20" w:after="48"/>
        <w:rPr>
          <w:rFonts w:ascii="Arial" w:hAnsi="Arial" w:cs="Arial"/>
          <w:b/>
          <w:color w:val="auto"/>
          <w:szCs w:val="22"/>
        </w:rPr>
      </w:pPr>
    </w:p>
    <w:p w14:paraId="04D6D14A" w14:textId="77777777" w:rsidR="00F26DA3" w:rsidRDefault="00F26DA3" w:rsidP="00176432">
      <w:pPr>
        <w:spacing w:beforeLines="20" w:before="48" w:afterLines="20" w:after="48"/>
        <w:rPr>
          <w:rFonts w:ascii="Arial" w:hAnsi="Arial" w:cs="Arial"/>
          <w:b/>
          <w:color w:val="auto"/>
          <w:szCs w:val="22"/>
        </w:rPr>
      </w:pPr>
    </w:p>
    <w:p w14:paraId="7B6E259C" w14:textId="77777777" w:rsidR="00F26DA3" w:rsidRDefault="00F26DA3" w:rsidP="00176432">
      <w:pPr>
        <w:spacing w:beforeLines="20" w:before="48" w:afterLines="20" w:after="48"/>
        <w:rPr>
          <w:rFonts w:ascii="Arial" w:hAnsi="Arial" w:cs="Arial"/>
          <w:b/>
          <w:color w:val="auto"/>
          <w:szCs w:val="22"/>
        </w:rPr>
      </w:pPr>
    </w:p>
    <w:p w14:paraId="4BA5C3DD" w14:textId="77777777" w:rsidR="00F26DA3" w:rsidRDefault="00F26DA3" w:rsidP="00176432">
      <w:pPr>
        <w:spacing w:beforeLines="20" w:before="48" w:afterLines="20" w:after="48"/>
        <w:rPr>
          <w:rFonts w:ascii="Arial" w:hAnsi="Arial" w:cs="Arial"/>
          <w:b/>
          <w:color w:val="auto"/>
          <w:szCs w:val="22"/>
        </w:rPr>
      </w:pPr>
    </w:p>
    <w:p w14:paraId="6F42BF0E" w14:textId="77777777" w:rsidR="00F26DA3" w:rsidRDefault="00F26DA3" w:rsidP="00176432">
      <w:pPr>
        <w:spacing w:beforeLines="20" w:before="48" w:afterLines="20" w:after="48"/>
        <w:rPr>
          <w:rFonts w:ascii="Arial" w:hAnsi="Arial" w:cs="Arial"/>
          <w:b/>
          <w:color w:val="auto"/>
          <w:szCs w:val="22"/>
        </w:rPr>
      </w:pPr>
    </w:p>
    <w:p w14:paraId="6EA87491" w14:textId="77777777" w:rsidR="00F26DA3" w:rsidRDefault="00F26DA3" w:rsidP="00176432">
      <w:pPr>
        <w:spacing w:beforeLines="20" w:before="48" w:afterLines="20" w:after="48"/>
        <w:rPr>
          <w:rFonts w:ascii="Arial" w:hAnsi="Arial" w:cs="Arial"/>
          <w:b/>
          <w:color w:val="auto"/>
          <w:szCs w:val="22"/>
        </w:rPr>
      </w:pPr>
    </w:p>
    <w:p w14:paraId="35DE1408" w14:textId="77777777" w:rsidR="00F26DA3" w:rsidRDefault="00F26DA3" w:rsidP="00176432">
      <w:pPr>
        <w:spacing w:beforeLines="20" w:before="48" w:afterLines="20" w:after="48"/>
        <w:rPr>
          <w:rFonts w:ascii="Arial" w:hAnsi="Arial" w:cs="Arial"/>
          <w:b/>
          <w:color w:val="auto"/>
          <w:szCs w:val="22"/>
        </w:rPr>
      </w:pPr>
    </w:p>
    <w:p w14:paraId="6AFCD2EE" w14:textId="77777777" w:rsidR="00F26DA3" w:rsidRDefault="00F26DA3" w:rsidP="00176432">
      <w:pPr>
        <w:spacing w:beforeLines="20" w:before="48" w:afterLines="20" w:after="48"/>
        <w:rPr>
          <w:rFonts w:ascii="Arial" w:hAnsi="Arial" w:cs="Arial"/>
          <w:b/>
          <w:color w:val="auto"/>
          <w:szCs w:val="22"/>
        </w:rPr>
      </w:pPr>
    </w:p>
    <w:p w14:paraId="26831C82" w14:textId="77777777" w:rsidR="00F26DA3" w:rsidRDefault="00F26DA3" w:rsidP="00176432">
      <w:pPr>
        <w:spacing w:beforeLines="20" w:before="48" w:afterLines="20" w:after="48"/>
        <w:rPr>
          <w:rFonts w:ascii="Arial" w:hAnsi="Arial" w:cs="Arial"/>
          <w:b/>
          <w:color w:val="auto"/>
          <w:szCs w:val="22"/>
        </w:rPr>
      </w:pPr>
    </w:p>
    <w:p w14:paraId="22006310" w14:textId="77777777" w:rsidR="00F26DA3" w:rsidRDefault="00F26DA3" w:rsidP="00176432">
      <w:pPr>
        <w:spacing w:beforeLines="20" w:before="48" w:afterLines="20" w:after="48"/>
        <w:rPr>
          <w:rFonts w:ascii="Arial" w:hAnsi="Arial" w:cs="Arial"/>
          <w:b/>
          <w:color w:val="auto"/>
          <w:szCs w:val="22"/>
        </w:rPr>
      </w:pPr>
    </w:p>
    <w:p w14:paraId="7B16E939" w14:textId="77777777" w:rsidR="00F26DA3" w:rsidRDefault="00F26DA3" w:rsidP="00176432">
      <w:pPr>
        <w:spacing w:beforeLines="20" w:before="48" w:afterLines="20" w:after="48"/>
        <w:rPr>
          <w:rFonts w:ascii="Arial" w:hAnsi="Arial" w:cs="Arial"/>
          <w:b/>
          <w:color w:val="auto"/>
          <w:szCs w:val="22"/>
        </w:rPr>
      </w:pPr>
    </w:p>
    <w:p w14:paraId="0D31A3E8" w14:textId="77777777" w:rsidR="00F26DA3" w:rsidRDefault="00F26DA3" w:rsidP="00176432">
      <w:pPr>
        <w:spacing w:beforeLines="20" w:before="48" w:afterLines="20" w:after="48"/>
        <w:rPr>
          <w:rFonts w:ascii="Arial" w:hAnsi="Arial" w:cs="Arial"/>
          <w:b/>
          <w:color w:val="auto"/>
          <w:szCs w:val="22"/>
        </w:rPr>
      </w:pPr>
    </w:p>
    <w:p w14:paraId="1C1ED0FA" w14:textId="77777777" w:rsidR="00F26DA3" w:rsidRDefault="00F26DA3" w:rsidP="00176432">
      <w:pPr>
        <w:spacing w:beforeLines="20" w:before="48" w:afterLines="20" w:after="48"/>
        <w:rPr>
          <w:rFonts w:ascii="Arial" w:hAnsi="Arial" w:cs="Arial"/>
          <w:b/>
          <w:color w:val="auto"/>
          <w:szCs w:val="22"/>
        </w:rPr>
      </w:pPr>
    </w:p>
    <w:p w14:paraId="6A31BC6B" w14:textId="77777777" w:rsidR="00F26DA3" w:rsidRDefault="00F26DA3" w:rsidP="00176432">
      <w:pPr>
        <w:spacing w:beforeLines="20" w:before="48" w:afterLines="20" w:after="48"/>
        <w:rPr>
          <w:rFonts w:ascii="Arial" w:hAnsi="Arial" w:cs="Arial"/>
          <w:b/>
          <w:color w:val="auto"/>
          <w:szCs w:val="22"/>
        </w:rPr>
      </w:pPr>
    </w:p>
    <w:p w14:paraId="10212808" w14:textId="77777777" w:rsidR="00F26DA3" w:rsidRDefault="00F26DA3" w:rsidP="00176432">
      <w:pPr>
        <w:spacing w:beforeLines="20" w:before="48" w:afterLines="20" w:after="48"/>
        <w:rPr>
          <w:rFonts w:ascii="Arial" w:hAnsi="Arial" w:cs="Arial"/>
          <w:b/>
          <w:color w:val="auto"/>
          <w:szCs w:val="22"/>
        </w:rPr>
      </w:pPr>
    </w:p>
    <w:p w14:paraId="281FB9DD" w14:textId="77777777" w:rsidR="00D03A65" w:rsidRDefault="00D03A65" w:rsidP="00176432">
      <w:pPr>
        <w:spacing w:beforeLines="20" w:before="48" w:afterLines="20" w:after="48"/>
        <w:rPr>
          <w:rFonts w:ascii="Arial" w:hAnsi="Arial" w:cs="Arial"/>
          <w:b/>
          <w:color w:val="auto"/>
          <w:szCs w:val="22"/>
        </w:rPr>
      </w:pPr>
    </w:p>
    <w:p w14:paraId="642A1765" w14:textId="77777777" w:rsidR="00D03A65" w:rsidRDefault="00D03A65" w:rsidP="00176432">
      <w:pPr>
        <w:spacing w:beforeLines="20" w:before="48" w:afterLines="20" w:after="48"/>
        <w:rPr>
          <w:rFonts w:ascii="Arial" w:hAnsi="Arial" w:cs="Arial"/>
          <w:b/>
          <w:color w:val="auto"/>
          <w:szCs w:val="22"/>
        </w:rPr>
      </w:pPr>
    </w:p>
    <w:p w14:paraId="286C7E07" w14:textId="77777777" w:rsidR="00F26DA3" w:rsidRDefault="00F26DA3" w:rsidP="00176432">
      <w:pPr>
        <w:spacing w:beforeLines="20" w:before="48" w:afterLines="20" w:after="48"/>
        <w:rPr>
          <w:rFonts w:ascii="Arial" w:hAnsi="Arial" w:cs="Arial"/>
          <w:b/>
          <w:color w:val="auto"/>
          <w:szCs w:val="22"/>
        </w:rPr>
      </w:pPr>
    </w:p>
    <w:p w14:paraId="46C4F4B1" w14:textId="242C1274" w:rsidR="0052048D" w:rsidRPr="0052048D" w:rsidRDefault="0052048D" w:rsidP="00AC7AC6">
      <w:pPr>
        <w:pStyle w:val="Nagwek1"/>
      </w:pPr>
      <w:bookmarkStart w:id="1" w:name="_Toc518332928"/>
      <w:r w:rsidRPr="0052048D">
        <w:lastRenderedPageBreak/>
        <w:t>WPROWADZENIE</w:t>
      </w:r>
      <w:bookmarkEnd w:id="1"/>
    </w:p>
    <w:p w14:paraId="0CEBF588" w14:textId="77777777" w:rsidR="0052048D" w:rsidRPr="00AE485F" w:rsidRDefault="0032583F" w:rsidP="00E2365C">
      <w:pPr>
        <w:pStyle w:val="Nagwek2"/>
      </w:pPr>
      <w:bookmarkStart w:id="2" w:name="_Toc518332929"/>
      <w:r w:rsidRPr="00AE485F">
        <w:t>Przedsięwzięcie inwestycyjne</w:t>
      </w:r>
      <w:bookmarkEnd w:id="2"/>
      <w:r w:rsidRPr="00AE485F">
        <w:t xml:space="preserve"> </w:t>
      </w:r>
    </w:p>
    <w:p w14:paraId="533723F8" w14:textId="77777777" w:rsidR="0052048D" w:rsidRPr="0052048D" w:rsidRDefault="0052048D" w:rsidP="0052048D">
      <w:pPr>
        <w:rPr>
          <w:color w:val="auto"/>
          <w:szCs w:val="24"/>
        </w:rPr>
      </w:pPr>
      <w:r w:rsidRPr="0052048D">
        <w:rPr>
          <w:color w:val="auto"/>
          <w:szCs w:val="24"/>
        </w:rPr>
        <w:t xml:space="preserve">Niniejszy raport dotyczy przedsięwzięcia </w:t>
      </w:r>
      <w:r>
        <w:rPr>
          <w:color w:val="auto"/>
          <w:szCs w:val="24"/>
        </w:rPr>
        <w:t>polegającego na b</w:t>
      </w:r>
      <w:r w:rsidRPr="0052048D">
        <w:rPr>
          <w:color w:val="auto"/>
          <w:szCs w:val="24"/>
        </w:rPr>
        <w:t>udow</w:t>
      </w:r>
      <w:r>
        <w:rPr>
          <w:color w:val="auto"/>
          <w:szCs w:val="24"/>
        </w:rPr>
        <w:t>ie</w:t>
      </w:r>
      <w:r w:rsidRPr="0052048D">
        <w:rPr>
          <w:color w:val="auto"/>
          <w:szCs w:val="24"/>
        </w:rPr>
        <w:t xml:space="preserve"> </w:t>
      </w:r>
      <w:r>
        <w:rPr>
          <w:color w:val="auto"/>
          <w:szCs w:val="24"/>
        </w:rPr>
        <w:t>ciepłowni na biomasę i paliwo alternatywne (RDF)</w:t>
      </w:r>
      <w:r w:rsidR="005C2079">
        <w:rPr>
          <w:color w:val="auto"/>
          <w:szCs w:val="24"/>
        </w:rPr>
        <w:t xml:space="preserve"> o mocy </w:t>
      </w:r>
      <w:r w:rsidR="00122C6C">
        <w:rPr>
          <w:color w:val="auto"/>
          <w:szCs w:val="24"/>
        </w:rPr>
        <w:t xml:space="preserve">użytkowej </w:t>
      </w:r>
      <w:r w:rsidR="005C2079">
        <w:rPr>
          <w:color w:val="auto"/>
          <w:szCs w:val="24"/>
        </w:rPr>
        <w:t>2,5 MW</w:t>
      </w:r>
      <w:r w:rsidR="00886C5E">
        <w:rPr>
          <w:color w:val="auto"/>
          <w:szCs w:val="24"/>
        </w:rPr>
        <w:t xml:space="preserve">, zlokalizowanej </w:t>
      </w:r>
      <w:r>
        <w:rPr>
          <w:color w:val="auto"/>
          <w:szCs w:val="24"/>
        </w:rPr>
        <w:t>w Żywcu przy ul. Grunwaldzkiej 5</w:t>
      </w:r>
      <w:r w:rsidR="00886C5E">
        <w:rPr>
          <w:color w:val="auto"/>
          <w:szCs w:val="24"/>
        </w:rPr>
        <w:t xml:space="preserve">, </w:t>
      </w:r>
      <w:r w:rsidR="00E45FAF">
        <w:rPr>
          <w:color w:val="auto"/>
          <w:szCs w:val="24"/>
        </w:rPr>
        <w:t>na terenie</w:t>
      </w:r>
      <w:r w:rsidR="00886C5E">
        <w:rPr>
          <w:color w:val="auto"/>
          <w:szCs w:val="24"/>
        </w:rPr>
        <w:t xml:space="preserve"> działek nr ew. </w:t>
      </w:r>
      <w:r w:rsidR="00886C5E">
        <w:rPr>
          <w:szCs w:val="24"/>
        </w:rPr>
        <w:t>6453/1, 6453/3, 6453/4 6453/5, 6453/6, 6453/43 obręb 0007 Żywiec</w:t>
      </w:r>
      <w:r>
        <w:rPr>
          <w:color w:val="auto"/>
          <w:szCs w:val="24"/>
        </w:rPr>
        <w:t>.</w:t>
      </w:r>
      <w:r w:rsidRPr="0052048D">
        <w:rPr>
          <w:color w:val="auto"/>
          <w:szCs w:val="24"/>
        </w:rPr>
        <w:t xml:space="preserve"> </w:t>
      </w:r>
    </w:p>
    <w:p w14:paraId="056BB877" w14:textId="77777777" w:rsidR="0052048D" w:rsidRDefault="0052048D" w:rsidP="00007989">
      <w:pPr>
        <w:rPr>
          <w:color w:val="auto"/>
          <w:szCs w:val="24"/>
        </w:rPr>
      </w:pPr>
      <w:r w:rsidRPr="0052048D">
        <w:rPr>
          <w:color w:val="auto"/>
          <w:szCs w:val="24"/>
        </w:rPr>
        <w:t xml:space="preserve"> Projekt ma przyczynić się do osiągnięcia polskich i europejskich standardów oraz norm ochrony środowiska dotyczących gospodarki odpadami. Poprzez ich realizację możliwe będzie osiągnięcie poprawy stanu środowiska, </w:t>
      </w:r>
      <w:r w:rsidR="00007989">
        <w:rPr>
          <w:color w:val="auto"/>
          <w:szCs w:val="24"/>
        </w:rPr>
        <w:t xml:space="preserve">zwiększenie </w:t>
      </w:r>
      <w:r w:rsidRPr="0052048D">
        <w:rPr>
          <w:color w:val="auto"/>
          <w:szCs w:val="24"/>
        </w:rPr>
        <w:t>poziom</w:t>
      </w:r>
      <w:r w:rsidR="00007989">
        <w:rPr>
          <w:color w:val="auto"/>
          <w:szCs w:val="24"/>
        </w:rPr>
        <w:t>u</w:t>
      </w:r>
      <w:r w:rsidRPr="0052048D">
        <w:rPr>
          <w:color w:val="auto"/>
          <w:szCs w:val="24"/>
        </w:rPr>
        <w:t xml:space="preserve"> odzysku</w:t>
      </w:r>
      <w:r w:rsidR="00007989">
        <w:rPr>
          <w:color w:val="auto"/>
          <w:szCs w:val="24"/>
        </w:rPr>
        <w:t xml:space="preserve"> frakcji palnej odpadów, częściowe zastąpienie paliw kopalnych paliwem alternatywnym, wdrożenie najlepszej dostępnej techniki do termicznego przekształcania odpadów</w:t>
      </w:r>
      <w:r w:rsidR="005C2079">
        <w:rPr>
          <w:color w:val="auto"/>
          <w:szCs w:val="24"/>
        </w:rPr>
        <w:t>, a także częściowa</w:t>
      </w:r>
      <w:r w:rsidR="00007989" w:rsidRPr="00007989">
        <w:rPr>
          <w:color w:val="auto"/>
          <w:szCs w:val="24"/>
        </w:rPr>
        <w:t xml:space="preserve"> </w:t>
      </w:r>
      <w:r w:rsidR="00007989">
        <w:rPr>
          <w:color w:val="auto"/>
          <w:szCs w:val="24"/>
        </w:rPr>
        <w:t>dywersyfikacja dostawy ciepła do zakładów przemysłowych i sieci komunalnej.</w:t>
      </w:r>
    </w:p>
    <w:p w14:paraId="109058C4" w14:textId="77777777" w:rsidR="00007989" w:rsidRPr="0052048D" w:rsidRDefault="00007989" w:rsidP="00007989">
      <w:pPr>
        <w:rPr>
          <w:color w:val="auto"/>
          <w:szCs w:val="24"/>
        </w:rPr>
      </w:pPr>
      <w:r>
        <w:rPr>
          <w:color w:val="auto"/>
          <w:szCs w:val="24"/>
        </w:rPr>
        <w:t>Inwestor pokłada wielką nadzieję w to, że planowane przedsięwzięcie jest jednym z działań, które przyczynią się do poprawy jakości powietrza na terenie miasta Żywca.</w:t>
      </w:r>
    </w:p>
    <w:p w14:paraId="0CAA1F23" w14:textId="77777777" w:rsidR="00AE485F" w:rsidRPr="0052048D" w:rsidRDefault="00AE485F" w:rsidP="00235500">
      <w:pPr>
        <w:rPr>
          <w:b/>
          <w:color w:val="auto"/>
          <w:szCs w:val="24"/>
        </w:rPr>
      </w:pPr>
    </w:p>
    <w:p w14:paraId="75794393" w14:textId="77777777" w:rsidR="0052048D" w:rsidRPr="0032583F" w:rsidRDefault="0032583F" w:rsidP="00E2365C">
      <w:pPr>
        <w:pStyle w:val="Nagwek2"/>
      </w:pPr>
      <w:bookmarkStart w:id="3" w:name="_Toc518332930"/>
      <w:r w:rsidRPr="00AE485F">
        <w:t>Klasyfikacja przedsięwzięcia</w:t>
      </w:r>
      <w:bookmarkEnd w:id="3"/>
      <w:r w:rsidRPr="00AE485F">
        <w:t xml:space="preserve"> </w:t>
      </w:r>
    </w:p>
    <w:p w14:paraId="482251A4" w14:textId="77777777" w:rsidR="00AE485F" w:rsidRPr="002A22AA" w:rsidRDefault="00AE485F" w:rsidP="00AE485F">
      <w:pPr>
        <w:rPr>
          <w:szCs w:val="24"/>
        </w:rPr>
      </w:pPr>
      <w:r>
        <w:rPr>
          <w:szCs w:val="24"/>
        </w:rPr>
        <w:t xml:space="preserve">Zgodnie z </w:t>
      </w:r>
      <w:r w:rsidRPr="002A22AA">
        <w:rPr>
          <w:szCs w:val="24"/>
        </w:rPr>
        <w:t>§ 3 ust. 1 pkt</w:t>
      </w:r>
      <w:r>
        <w:rPr>
          <w:szCs w:val="24"/>
        </w:rPr>
        <w:t xml:space="preserve"> 80 rozporządzenia </w:t>
      </w:r>
      <w:r w:rsidRPr="002A22AA">
        <w:rPr>
          <w:szCs w:val="24"/>
        </w:rPr>
        <w:t>Rady Ministrów</w:t>
      </w:r>
      <w:r>
        <w:rPr>
          <w:szCs w:val="24"/>
        </w:rPr>
        <w:t xml:space="preserve"> </w:t>
      </w:r>
      <w:r w:rsidRPr="00DB08A5">
        <w:rPr>
          <w:i/>
          <w:szCs w:val="24"/>
        </w:rPr>
        <w:t>z dnia 9 listopada 2010 r. w sprawie przedsięwzięć mogących znacząco oddziaływać na środowisko</w:t>
      </w:r>
      <w:r>
        <w:rPr>
          <w:szCs w:val="24"/>
        </w:rPr>
        <w:t xml:space="preserve"> (</w:t>
      </w:r>
      <w:r w:rsidRPr="002A22AA">
        <w:rPr>
          <w:szCs w:val="24"/>
        </w:rPr>
        <w:t>Dz.U.2016.71 t.j.)</w:t>
      </w:r>
      <w:r>
        <w:rPr>
          <w:szCs w:val="24"/>
        </w:rPr>
        <w:t xml:space="preserve">, planowane przedsięwzięcie klasyfikowane jest do przedsięwzięć mogących potencjalnie oddziaływać na środowisko jako </w:t>
      </w:r>
      <w:r w:rsidRPr="002A22AA">
        <w:rPr>
          <w:szCs w:val="24"/>
        </w:rPr>
        <w:t>instalacje związane z odzyskiem lub unieszkodliwianiem odpadów, inne niż wymienione w § 2 ust. 1 pkt 41-47</w:t>
      </w:r>
      <w:r>
        <w:rPr>
          <w:szCs w:val="24"/>
        </w:rPr>
        <w:t>.</w:t>
      </w:r>
    </w:p>
    <w:p w14:paraId="67A2E880" w14:textId="77777777" w:rsidR="0052048D" w:rsidRPr="00AE485F" w:rsidRDefault="0052048D" w:rsidP="00AE485F">
      <w:pPr>
        <w:rPr>
          <w:szCs w:val="24"/>
        </w:rPr>
      </w:pPr>
      <w:r w:rsidRPr="00AE485F">
        <w:rPr>
          <w:szCs w:val="24"/>
        </w:rPr>
        <w:t xml:space="preserve">Zgodnie z </w:t>
      </w:r>
      <w:r w:rsidR="00AE485F" w:rsidRPr="00AE485F">
        <w:rPr>
          <w:szCs w:val="24"/>
        </w:rPr>
        <w:t>powyższym</w:t>
      </w:r>
      <w:r w:rsidRPr="00AE485F">
        <w:rPr>
          <w:szCs w:val="24"/>
        </w:rPr>
        <w:t xml:space="preserve"> analizowane przedsięwzięcie na etapie uzyskania decyzji o środowiskowych uwarunkowaniach</w:t>
      </w:r>
      <w:r w:rsidR="00AE485F">
        <w:rPr>
          <w:szCs w:val="24"/>
        </w:rPr>
        <w:t xml:space="preserve"> może </w:t>
      </w:r>
      <w:r w:rsidRPr="00AE485F">
        <w:rPr>
          <w:szCs w:val="24"/>
        </w:rPr>
        <w:t>wymaga</w:t>
      </w:r>
      <w:r w:rsidR="00AE485F">
        <w:rPr>
          <w:szCs w:val="24"/>
        </w:rPr>
        <w:t>ć</w:t>
      </w:r>
      <w:r w:rsidRPr="00AE485F">
        <w:rPr>
          <w:szCs w:val="24"/>
        </w:rPr>
        <w:t xml:space="preserve"> sporządzenia raportu o oddziaływaniu na środowisko.  </w:t>
      </w:r>
    </w:p>
    <w:p w14:paraId="6FBE743A" w14:textId="77777777" w:rsidR="0052048D" w:rsidRPr="00AE485F" w:rsidRDefault="0052048D" w:rsidP="00AE485F">
      <w:pPr>
        <w:rPr>
          <w:szCs w:val="24"/>
        </w:rPr>
      </w:pPr>
      <w:r w:rsidRPr="00AE485F">
        <w:rPr>
          <w:szCs w:val="24"/>
        </w:rPr>
        <w:t xml:space="preserve">Decyzja o środowiskowych uwarunkowaniach jest decyzją administracyjną wydawaną na podstawie </w:t>
      </w:r>
      <w:r w:rsidRPr="00DB08A5">
        <w:rPr>
          <w:i/>
          <w:szCs w:val="24"/>
        </w:rPr>
        <w:t>Ustawy o udostępnianiu informacji o środowisku i jego ochronie, udziale społeczeństwa w ochronie środowiska oraz o ocenach oddziaływania na środowisko</w:t>
      </w:r>
      <w:r w:rsidRPr="00AE485F">
        <w:rPr>
          <w:szCs w:val="24"/>
        </w:rPr>
        <w:t xml:space="preserve"> (</w:t>
      </w:r>
      <w:r w:rsidR="00C95405" w:rsidRPr="00C95405">
        <w:rPr>
          <w:szCs w:val="24"/>
        </w:rPr>
        <w:t>Dz.U.2017.1405 t.j.</w:t>
      </w:r>
      <w:r w:rsidR="00C95405">
        <w:rPr>
          <w:szCs w:val="24"/>
        </w:rPr>
        <w:t>)</w:t>
      </w:r>
      <w:r w:rsidR="00734F56">
        <w:rPr>
          <w:szCs w:val="24"/>
        </w:rPr>
        <w:t>.</w:t>
      </w:r>
      <w:r w:rsidR="00C95405">
        <w:rPr>
          <w:szCs w:val="24"/>
        </w:rPr>
        <w:t xml:space="preserve"> W tym wypadku decyzja ta jest niezbędna przed uzyskaniem pozwolenia na budowę.</w:t>
      </w:r>
    </w:p>
    <w:p w14:paraId="787DCD54" w14:textId="77777777" w:rsidR="0052048D" w:rsidRPr="00AE485F" w:rsidRDefault="0052048D" w:rsidP="00AE485F">
      <w:pPr>
        <w:rPr>
          <w:szCs w:val="24"/>
        </w:rPr>
      </w:pPr>
      <w:r w:rsidRPr="00AE485F">
        <w:rPr>
          <w:szCs w:val="24"/>
        </w:rPr>
        <w:t xml:space="preserve">W decyzji o środowiskowych uwarunkowaniach określone są między innymi warunki do uwzględnienia na etapie realizacji i eksploatacji przedsięwzięcia oraz uwzględnienia w </w:t>
      </w:r>
      <w:r w:rsidR="00AE485F">
        <w:rPr>
          <w:szCs w:val="24"/>
        </w:rPr>
        <w:t xml:space="preserve"> </w:t>
      </w:r>
      <w:r w:rsidRPr="00AE485F">
        <w:rPr>
          <w:szCs w:val="24"/>
        </w:rPr>
        <w:t>projekcie budowlanym. Zgodnie z art. 88 ust. 1 Ustawy o udostępnianiu informacji</w:t>
      </w:r>
      <w:r w:rsidR="00E45FAF">
        <w:rPr>
          <w:szCs w:val="24"/>
        </w:rPr>
        <w:t xml:space="preserve"> (</w:t>
      </w:r>
      <w:r w:rsidRPr="00AE485F">
        <w:rPr>
          <w:szCs w:val="24"/>
        </w:rPr>
        <w:t>...</w:t>
      </w:r>
      <w:r w:rsidR="00E45FAF">
        <w:rPr>
          <w:szCs w:val="24"/>
        </w:rPr>
        <w:t>)</w:t>
      </w:r>
      <w:r w:rsidRPr="00AE485F">
        <w:rPr>
          <w:szCs w:val="24"/>
        </w:rPr>
        <w:t xml:space="preserve">, na kolejnych, bardziej zaawansowanych etapach realizacji </w:t>
      </w:r>
      <w:r w:rsidR="00AE485F">
        <w:rPr>
          <w:szCs w:val="24"/>
        </w:rPr>
        <w:t>i</w:t>
      </w:r>
      <w:r w:rsidRPr="00AE485F">
        <w:rPr>
          <w:szCs w:val="24"/>
        </w:rPr>
        <w:t xml:space="preserve">nwestycji, o ile zajdzie taka potrzeba, procedura oceny oddziaływania przedsięwzięcia na </w:t>
      </w:r>
      <w:r w:rsidR="00AE485F">
        <w:rPr>
          <w:szCs w:val="24"/>
        </w:rPr>
        <w:t>środowisko może</w:t>
      </w:r>
      <w:r w:rsidRPr="00AE485F">
        <w:rPr>
          <w:szCs w:val="24"/>
        </w:rPr>
        <w:t xml:space="preserve"> być wykonywana ponownie. </w:t>
      </w:r>
    </w:p>
    <w:p w14:paraId="0D3AFDE3" w14:textId="77777777" w:rsidR="00AE485F" w:rsidRPr="00AE485F" w:rsidRDefault="00AE485F" w:rsidP="00235500">
      <w:pPr>
        <w:rPr>
          <w:szCs w:val="24"/>
        </w:rPr>
      </w:pPr>
    </w:p>
    <w:p w14:paraId="2B2AB65F" w14:textId="77777777" w:rsidR="0052048D" w:rsidRPr="00AE485F" w:rsidRDefault="0032583F" w:rsidP="00E2365C">
      <w:pPr>
        <w:pStyle w:val="Nagwek2"/>
      </w:pPr>
      <w:bookmarkStart w:id="4" w:name="_Toc518332931"/>
      <w:r w:rsidRPr="00AE485F">
        <w:t>Cel i zakres raportu</w:t>
      </w:r>
      <w:bookmarkEnd w:id="4"/>
      <w:r w:rsidRPr="00AE485F">
        <w:t xml:space="preserve"> </w:t>
      </w:r>
    </w:p>
    <w:p w14:paraId="20A32A3D" w14:textId="77777777" w:rsidR="0052048D" w:rsidRPr="00AE485F" w:rsidRDefault="0052048D" w:rsidP="00AE485F">
      <w:pPr>
        <w:rPr>
          <w:szCs w:val="24"/>
        </w:rPr>
      </w:pPr>
      <w:r w:rsidRPr="00AE485F">
        <w:rPr>
          <w:szCs w:val="24"/>
        </w:rPr>
        <w:t xml:space="preserve">Celem wykonania raportu jest określenie potencjalnego oddziaływania planowanej inwestycji na środowisko oraz jego poszczególne komponenty i określenie w tym zakresie </w:t>
      </w:r>
      <w:r w:rsidR="00AE485F" w:rsidRPr="00AE485F">
        <w:rPr>
          <w:szCs w:val="24"/>
        </w:rPr>
        <w:t>możliwości</w:t>
      </w:r>
      <w:r w:rsidRPr="00AE485F">
        <w:rPr>
          <w:szCs w:val="24"/>
        </w:rPr>
        <w:t xml:space="preserve"> realizacji inwestycji w proponowanym zakresie i miejscu, z uwzględnieniem zastosowanych metod zapobiegawczych, kompensacyjnych </w:t>
      </w:r>
      <w:r w:rsidR="00734F56">
        <w:rPr>
          <w:szCs w:val="24"/>
        </w:rPr>
        <w:t>i innych</w:t>
      </w:r>
      <w:r w:rsidR="000F4B74">
        <w:rPr>
          <w:szCs w:val="24"/>
        </w:rPr>
        <w:t xml:space="preserve"> </w:t>
      </w:r>
      <w:r w:rsidRPr="00AE485F">
        <w:rPr>
          <w:szCs w:val="24"/>
        </w:rPr>
        <w:t xml:space="preserve">w świetle standardów i norm ochrony środowiska. </w:t>
      </w:r>
    </w:p>
    <w:p w14:paraId="2E9823D4" w14:textId="77777777" w:rsidR="00C95405" w:rsidRPr="00264036" w:rsidRDefault="0052048D" w:rsidP="00264036">
      <w:pPr>
        <w:rPr>
          <w:szCs w:val="24"/>
        </w:rPr>
      </w:pPr>
      <w:r w:rsidRPr="00AE485F">
        <w:rPr>
          <w:szCs w:val="24"/>
        </w:rPr>
        <w:t xml:space="preserve">Merytoryczną podstawę opracowania raportu stanowi dział V, rozdział 2, art. 66 </w:t>
      </w:r>
      <w:r w:rsidRPr="00DB08A5">
        <w:rPr>
          <w:i/>
          <w:szCs w:val="24"/>
        </w:rPr>
        <w:t xml:space="preserve">Ustawy o udostępnianiu informacji o środowisku i jego ochronie, udziale społeczeństwa w ochronie środowiska oraz o ocenach oddziaływania na środowisko </w:t>
      </w:r>
      <w:r w:rsidRPr="00AE485F">
        <w:rPr>
          <w:szCs w:val="24"/>
        </w:rPr>
        <w:t>(</w:t>
      </w:r>
      <w:r w:rsidR="00C95405" w:rsidRPr="00C95405">
        <w:rPr>
          <w:szCs w:val="24"/>
        </w:rPr>
        <w:t>Dz.U.2017.1405 t.j.</w:t>
      </w:r>
      <w:r w:rsidRPr="00AE485F">
        <w:rPr>
          <w:szCs w:val="24"/>
        </w:rPr>
        <w:t xml:space="preserve">). </w:t>
      </w:r>
      <w:r w:rsidR="00C95405" w:rsidRPr="00264036">
        <w:rPr>
          <w:rFonts w:ascii="Open Sans" w:hAnsi="Open Sans"/>
          <w:color w:val="auto"/>
        </w:rPr>
        <w:t>Raport o oddziaływaniu przedsięwzięcia na środowisko</w:t>
      </w:r>
      <w:r w:rsidR="002404F1">
        <w:rPr>
          <w:rFonts w:ascii="Open Sans" w:hAnsi="Open Sans"/>
          <w:color w:val="auto"/>
        </w:rPr>
        <w:t xml:space="preserve"> w analizowanym przypadku</w:t>
      </w:r>
      <w:r w:rsidR="00C95405" w:rsidRPr="00264036">
        <w:rPr>
          <w:rFonts w:ascii="Open Sans" w:hAnsi="Open Sans"/>
          <w:color w:val="auto"/>
        </w:rPr>
        <w:t xml:space="preserve"> powinien zawierać:</w:t>
      </w:r>
    </w:p>
    <w:p w14:paraId="1DA3424D"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opis planowanego przedsięwzięcia, a w szczególności:</w:t>
      </w:r>
    </w:p>
    <w:p w14:paraId="1B3345FD" w14:textId="77777777" w:rsid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lastRenderedPageBreak/>
        <w:t>charakterystykę całego przedsięwzięcia i warunki użytkowania terenu w fazie budowy i eksploatacji lub użytkowania, w tym w odniesieniu do obszarów szczególnego zagrożenia powodzią w rozumieniu art. 16 pkt 34 ustawy z dnia 20 lipca 2017 r. - Prawo wodne,</w:t>
      </w:r>
    </w:p>
    <w:p w14:paraId="1910AF5D" w14:textId="77777777" w:rsid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t>główne cechy charakterystyczne procesów produkcyjnych,</w:t>
      </w:r>
    </w:p>
    <w:p w14:paraId="30243BF5" w14:textId="77777777" w:rsid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t>przewidywane rodzaje i ilości emisji, w tym odpadów, wynikające z funkcjonowania planowanego przedsięwzięcia,</w:t>
      </w:r>
    </w:p>
    <w:p w14:paraId="791CF02E" w14:textId="77777777" w:rsid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t>informacje o różnorodności biologicznej, wykorzystywaniu zasobów naturalnych, w tym gleby, wody i powierzchni ziemi,</w:t>
      </w:r>
    </w:p>
    <w:p w14:paraId="66370E2B" w14:textId="77777777" w:rsid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t>informacje o zapotrzebowaniu na energię i jej zużyciu,</w:t>
      </w:r>
    </w:p>
    <w:p w14:paraId="69277264" w14:textId="77777777" w:rsid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t>informacje o pracach rozbiórkowych dotyczących przedsięwzięć mogących znacząco oddziaływać na środowisko,</w:t>
      </w:r>
    </w:p>
    <w:p w14:paraId="295C6050" w14:textId="77777777" w:rsidR="00C95405" w:rsidRPr="00264036" w:rsidRDefault="00C95405" w:rsidP="000F1470">
      <w:pPr>
        <w:numPr>
          <w:ilvl w:val="0"/>
          <w:numId w:val="6"/>
        </w:numPr>
        <w:shd w:val="clear" w:color="auto" w:fill="FFFFFF"/>
        <w:ind w:left="709" w:hanging="312"/>
        <w:rPr>
          <w:rFonts w:ascii="Open Sans" w:hAnsi="Open Sans"/>
          <w:color w:val="auto"/>
        </w:rPr>
      </w:pPr>
      <w:r w:rsidRPr="00264036">
        <w:rPr>
          <w:rFonts w:ascii="Open Sans" w:hAnsi="Open Sans"/>
          <w:color w:val="auto"/>
        </w:rPr>
        <w:t>ocenione w oparciu o wiedzę naukową ryzyko wystąpienia poważnych awarii lub katastrof naturalnych i budowlanych, przy uwzględnieniu używanych substancji i stosowanych technologii, w tym ryzyko związane ze zmianą klimatu;</w:t>
      </w:r>
    </w:p>
    <w:p w14:paraId="57E7ABD0"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opis elementów przyrodniczych środowiska objętych zakresem przewidywanego oddziaływania planowanego przedsięwzięcia na środowisko, w tym:</w:t>
      </w:r>
    </w:p>
    <w:p w14:paraId="6DB720BA" w14:textId="77777777" w:rsidR="00C95405" w:rsidRPr="00264036" w:rsidRDefault="00264036" w:rsidP="000F1470">
      <w:pPr>
        <w:numPr>
          <w:ilvl w:val="0"/>
          <w:numId w:val="10"/>
        </w:numPr>
        <w:shd w:val="clear" w:color="auto" w:fill="FFFFFF"/>
        <w:ind w:left="709" w:hanging="312"/>
        <w:rPr>
          <w:rFonts w:ascii="Open Sans" w:hAnsi="Open Sans"/>
          <w:color w:val="auto"/>
        </w:rPr>
      </w:pPr>
      <w:r>
        <w:rPr>
          <w:rFonts w:ascii="Open Sans" w:hAnsi="Open Sans"/>
          <w:color w:val="auto"/>
        </w:rPr>
        <w:t>e</w:t>
      </w:r>
      <w:r w:rsidR="00C95405" w:rsidRPr="00264036">
        <w:rPr>
          <w:rFonts w:ascii="Open Sans" w:hAnsi="Open Sans"/>
          <w:color w:val="auto"/>
        </w:rPr>
        <w:t xml:space="preserve">lementów środowiska objętych ochroną na podstawie </w:t>
      </w:r>
      <w:hyperlink r:id="rId13" w:anchor="/document/17091515?cm=DOCUMENT" w:history="1">
        <w:r w:rsidR="00C95405" w:rsidRPr="002404F1">
          <w:rPr>
            <w:rFonts w:ascii="Open Sans" w:hAnsi="Open Sans"/>
            <w:color w:val="auto"/>
          </w:rPr>
          <w:t>ustawy</w:t>
        </w:r>
      </w:hyperlink>
      <w:r w:rsidR="00C95405" w:rsidRPr="00264036">
        <w:rPr>
          <w:rFonts w:ascii="Open Sans" w:hAnsi="Open Sans"/>
          <w:color w:val="auto"/>
        </w:rPr>
        <w:t xml:space="preserve"> z dnia 16 kwietnia 2004 r. o ochronie przyrody oraz korytarzy ekologicznych w rozumieniu tej </w:t>
      </w:r>
      <w:hyperlink r:id="rId14" w:anchor="/document/17091515?cm=DOCUMENT" w:history="1">
        <w:r w:rsidR="00C95405" w:rsidRPr="002404F1">
          <w:rPr>
            <w:rFonts w:ascii="Open Sans" w:hAnsi="Open Sans"/>
            <w:color w:val="auto"/>
          </w:rPr>
          <w:t>ustawy</w:t>
        </w:r>
      </w:hyperlink>
      <w:r w:rsidR="00C95405" w:rsidRPr="00264036">
        <w:rPr>
          <w:rFonts w:ascii="Open Sans" w:hAnsi="Open Sans"/>
          <w:color w:val="auto"/>
        </w:rPr>
        <w:t>,</w:t>
      </w:r>
    </w:p>
    <w:p w14:paraId="256F7B6E" w14:textId="77777777" w:rsidR="00C95405" w:rsidRPr="00264036" w:rsidRDefault="00C95405" w:rsidP="000F1470">
      <w:pPr>
        <w:numPr>
          <w:ilvl w:val="0"/>
          <w:numId w:val="10"/>
        </w:numPr>
        <w:shd w:val="clear" w:color="auto" w:fill="FFFFFF"/>
        <w:ind w:left="709" w:hanging="312"/>
        <w:rPr>
          <w:rFonts w:ascii="Open Sans" w:hAnsi="Open Sans"/>
          <w:color w:val="auto"/>
        </w:rPr>
      </w:pPr>
      <w:r w:rsidRPr="00264036">
        <w:rPr>
          <w:rFonts w:ascii="Open Sans" w:hAnsi="Open Sans"/>
          <w:color w:val="auto"/>
        </w:rPr>
        <w:t>właściwości hydromorfologicznych, fizykochemicznych, biologicznych i chemicznych wód;</w:t>
      </w:r>
    </w:p>
    <w:p w14:paraId="40DEE82D"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 xml:space="preserve">wyniki inwentaryzacji przyrodniczej, przez którą rozumie się zbiór badań terenowych przeprowadzonych na potrzeby scharakteryzowania elementów środowiska przyrodniczego, jeżeli została przeprowadzona, wraz z opisem zastosowanej metodyki; </w:t>
      </w:r>
    </w:p>
    <w:p w14:paraId="427DEF8C"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inne dane, na podstawie których dokonano opisu elementów przyrodniczych;</w:t>
      </w:r>
    </w:p>
    <w:p w14:paraId="745BA898" w14:textId="77777777" w:rsidR="00C95405" w:rsidRPr="00264036" w:rsidRDefault="00264036" w:rsidP="000F1470">
      <w:pPr>
        <w:numPr>
          <w:ilvl w:val="0"/>
          <w:numId w:val="5"/>
        </w:numPr>
        <w:shd w:val="clear" w:color="auto" w:fill="FFFFFF"/>
        <w:rPr>
          <w:rFonts w:ascii="Open Sans" w:hAnsi="Open Sans"/>
          <w:color w:val="auto"/>
        </w:rPr>
      </w:pPr>
      <w:r>
        <w:rPr>
          <w:rFonts w:ascii="Open Sans" w:hAnsi="Open Sans"/>
          <w:color w:val="auto"/>
        </w:rPr>
        <w:t>o</w:t>
      </w:r>
      <w:r w:rsidR="00C95405" w:rsidRPr="00264036">
        <w:rPr>
          <w:rFonts w:ascii="Open Sans" w:hAnsi="Open Sans"/>
          <w:color w:val="auto"/>
        </w:rPr>
        <w:t xml:space="preserve">pis istniejących w sąsiedztwie lub w bezpośrednim zasięgu oddziaływania planowanego przedsięwzięcia zabytków chronionych na podstawie </w:t>
      </w:r>
      <w:r w:rsidR="00C95405" w:rsidRPr="002404F1">
        <w:rPr>
          <w:rFonts w:ascii="Open Sans" w:hAnsi="Open Sans"/>
          <w:color w:val="auto"/>
        </w:rPr>
        <w:t>przepisów</w:t>
      </w:r>
      <w:r w:rsidR="00C95405" w:rsidRPr="00264036">
        <w:rPr>
          <w:rFonts w:ascii="Open Sans" w:hAnsi="Open Sans"/>
          <w:color w:val="auto"/>
        </w:rPr>
        <w:t xml:space="preserve"> o ochronie zabytków i opiece nad zabytkami;</w:t>
      </w:r>
    </w:p>
    <w:p w14:paraId="7B5FCE25"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opis krajobrazu, w którym dane przedsięwzięcie ma być zlokalizowane;</w:t>
      </w:r>
    </w:p>
    <w:p w14:paraId="25745642"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informacje na temat powiązań z innymi przedsięwzięciami, w szczególności kumulowania się oddziaływań przedsięwzięć realizowanych, zrealizowanych lub planowanych, dla których wydano decyzję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p>
    <w:p w14:paraId="7B1DDC58" w14:textId="77777777" w:rsid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opis przewidywanych skutków dla środowiska w przypadku niepodejmowania przedsięwzięcia, uwzględniający dostępne informacje o środowisku oraz wiedzę naukową;</w:t>
      </w:r>
    </w:p>
    <w:p w14:paraId="439B08EA" w14:textId="77777777" w:rsidR="00C95405" w:rsidRPr="00264036" w:rsidRDefault="00C95405" w:rsidP="000F1470">
      <w:pPr>
        <w:numPr>
          <w:ilvl w:val="0"/>
          <w:numId w:val="5"/>
        </w:numPr>
        <w:shd w:val="clear" w:color="auto" w:fill="FFFFFF"/>
        <w:rPr>
          <w:rFonts w:ascii="Open Sans" w:hAnsi="Open Sans"/>
          <w:color w:val="auto"/>
        </w:rPr>
      </w:pPr>
      <w:r w:rsidRPr="00264036">
        <w:rPr>
          <w:rFonts w:ascii="Open Sans" w:hAnsi="Open Sans"/>
          <w:color w:val="auto"/>
        </w:rPr>
        <w:t>opis wariantów uwzględniający szczególne cechy przedsięwzięcia lub jego oddziaływania, w tym:</w:t>
      </w:r>
    </w:p>
    <w:p w14:paraId="2DB1D70B" w14:textId="77777777" w:rsidR="00C95405" w:rsidRPr="00264036" w:rsidRDefault="00C95405" w:rsidP="000F1470">
      <w:pPr>
        <w:numPr>
          <w:ilvl w:val="0"/>
          <w:numId w:val="7"/>
        </w:numPr>
        <w:shd w:val="clear" w:color="auto" w:fill="FFFFFF"/>
        <w:ind w:left="709" w:hanging="312"/>
        <w:rPr>
          <w:rFonts w:ascii="Open Sans" w:hAnsi="Open Sans"/>
          <w:color w:val="auto"/>
        </w:rPr>
      </w:pPr>
      <w:r w:rsidRPr="00264036">
        <w:rPr>
          <w:rFonts w:ascii="Open Sans" w:hAnsi="Open Sans"/>
          <w:color w:val="auto"/>
        </w:rPr>
        <w:t>wariantu proponowanego przez wnioskodawcę oraz racjonalnego wariantu alternatywnego,</w:t>
      </w:r>
    </w:p>
    <w:p w14:paraId="1A939944" w14:textId="77777777" w:rsidR="00C95405" w:rsidRPr="00264036" w:rsidRDefault="00C95405" w:rsidP="000F1470">
      <w:pPr>
        <w:numPr>
          <w:ilvl w:val="0"/>
          <w:numId w:val="7"/>
        </w:numPr>
        <w:shd w:val="clear" w:color="auto" w:fill="FFFFFF"/>
        <w:rPr>
          <w:rFonts w:ascii="Open Sans" w:hAnsi="Open Sans"/>
          <w:color w:val="auto"/>
        </w:rPr>
      </w:pPr>
      <w:r w:rsidRPr="00264036">
        <w:rPr>
          <w:rFonts w:ascii="Open Sans" w:hAnsi="Open Sans"/>
          <w:color w:val="auto"/>
        </w:rPr>
        <w:t>racjonalnego wariantu najkorzystniejszego dla środowiska</w:t>
      </w:r>
    </w:p>
    <w:p w14:paraId="2B6B7822" w14:textId="77777777" w:rsidR="00C95405" w:rsidRPr="00264036" w:rsidRDefault="00C95405" w:rsidP="00C95405">
      <w:pPr>
        <w:pStyle w:val="text-justify"/>
        <w:shd w:val="clear" w:color="auto" w:fill="FFFFFF"/>
        <w:spacing w:before="0" w:beforeAutospacing="0" w:after="0" w:afterAutospacing="0"/>
        <w:jc w:val="both"/>
        <w:rPr>
          <w:rFonts w:ascii="Open Sans" w:hAnsi="Open Sans"/>
        </w:rPr>
      </w:pPr>
      <w:r w:rsidRPr="00264036">
        <w:rPr>
          <w:rFonts w:ascii="Open Sans" w:hAnsi="Open Sans"/>
        </w:rPr>
        <w:t>- wraz z uzasadnieniem ich wyboru;</w:t>
      </w:r>
    </w:p>
    <w:p w14:paraId="54EC6D31"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określenie przewidywanego oddziaływania analizowanych wariantów na środowisko,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 a w przypadku drogi w transeuropejskiej sieci drogowej, także wpływu planowanej drogi na bezpieczeństwo ruchu drogowego;</w:t>
      </w:r>
    </w:p>
    <w:p w14:paraId="0D25DD86"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porównanie oddziaływań analizowanych wariantów na:</w:t>
      </w:r>
    </w:p>
    <w:p w14:paraId="00B026AA" w14:textId="77777777" w:rsidR="00C95405" w:rsidRPr="00264036" w:rsidRDefault="00C95405" w:rsidP="000F1470">
      <w:pPr>
        <w:numPr>
          <w:ilvl w:val="0"/>
          <w:numId w:val="8"/>
        </w:numPr>
        <w:shd w:val="clear" w:color="auto" w:fill="FFFFFF"/>
        <w:rPr>
          <w:rFonts w:ascii="Open Sans" w:hAnsi="Open Sans"/>
          <w:color w:val="auto"/>
        </w:rPr>
      </w:pPr>
      <w:r w:rsidRPr="00264036">
        <w:rPr>
          <w:rFonts w:ascii="Open Sans" w:hAnsi="Open Sans"/>
          <w:color w:val="auto"/>
        </w:rPr>
        <w:lastRenderedPageBreak/>
        <w:t>ludzi, rośliny, zwierzęta, grzyby i siedliska przyrodnicze, wodę i powietrze,</w:t>
      </w:r>
    </w:p>
    <w:p w14:paraId="00C7F817" w14:textId="77777777" w:rsidR="00C95405" w:rsidRPr="00264036" w:rsidRDefault="00C95405" w:rsidP="000F1470">
      <w:pPr>
        <w:numPr>
          <w:ilvl w:val="0"/>
          <w:numId w:val="8"/>
        </w:numPr>
        <w:shd w:val="clear" w:color="auto" w:fill="FFFFFF"/>
        <w:ind w:left="709" w:hanging="312"/>
        <w:rPr>
          <w:rFonts w:ascii="Open Sans" w:hAnsi="Open Sans"/>
          <w:color w:val="auto"/>
        </w:rPr>
      </w:pPr>
      <w:r w:rsidRPr="00264036">
        <w:rPr>
          <w:rFonts w:ascii="Open Sans" w:hAnsi="Open Sans"/>
          <w:color w:val="auto"/>
        </w:rPr>
        <w:t>powierzchnię ziemi, z uwzględnieniem ruchów masowych ziemi, i krajobraz,</w:t>
      </w:r>
    </w:p>
    <w:p w14:paraId="128543E8" w14:textId="77777777" w:rsidR="00C95405" w:rsidRPr="00264036" w:rsidRDefault="00C95405" w:rsidP="000F1470">
      <w:pPr>
        <w:numPr>
          <w:ilvl w:val="0"/>
          <w:numId w:val="8"/>
        </w:numPr>
        <w:shd w:val="clear" w:color="auto" w:fill="FFFFFF"/>
        <w:ind w:left="709" w:hanging="312"/>
        <w:rPr>
          <w:rFonts w:ascii="Open Sans" w:hAnsi="Open Sans"/>
          <w:color w:val="auto"/>
        </w:rPr>
      </w:pPr>
      <w:r w:rsidRPr="00264036">
        <w:rPr>
          <w:rFonts w:ascii="Open Sans" w:hAnsi="Open Sans"/>
          <w:color w:val="auto"/>
        </w:rPr>
        <w:t>dobra materialne,</w:t>
      </w:r>
    </w:p>
    <w:p w14:paraId="1D8AC714" w14:textId="77777777" w:rsidR="00C95405" w:rsidRPr="00264036" w:rsidRDefault="00C95405" w:rsidP="000F1470">
      <w:pPr>
        <w:numPr>
          <w:ilvl w:val="0"/>
          <w:numId w:val="8"/>
        </w:numPr>
        <w:shd w:val="clear" w:color="auto" w:fill="FFFFFF"/>
        <w:ind w:left="709" w:hanging="312"/>
        <w:rPr>
          <w:rFonts w:ascii="Open Sans" w:hAnsi="Open Sans"/>
          <w:color w:val="auto"/>
        </w:rPr>
      </w:pPr>
      <w:r w:rsidRPr="00264036">
        <w:rPr>
          <w:rFonts w:ascii="Open Sans" w:hAnsi="Open Sans"/>
          <w:color w:val="auto"/>
        </w:rPr>
        <w:t>zabytki i krajobraz kulturowy, objęte istniejącą dokumentacją, w szczególności rejestrem lub ewidencją zabytków,</w:t>
      </w:r>
    </w:p>
    <w:p w14:paraId="70040066" w14:textId="77777777" w:rsidR="00C95405" w:rsidRPr="00264036" w:rsidRDefault="00C95405" w:rsidP="000F1470">
      <w:pPr>
        <w:numPr>
          <w:ilvl w:val="0"/>
          <w:numId w:val="8"/>
        </w:numPr>
        <w:shd w:val="clear" w:color="auto" w:fill="FFFFFF"/>
        <w:ind w:left="709" w:hanging="312"/>
        <w:rPr>
          <w:rFonts w:ascii="Open Sans" w:hAnsi="Open Sans"/>
          <w:color w:val="auto"/>
        </w:rPr>
      </w:pPr>
      <w:r w:rsidRPr="00264036">
        <w:rPr>
          <w:rFonts w:ascii="Open Sans" w:hAnsi="Open Sans"/>
          <w:color w:val="auto"/>
        </w:rPr>
        <w:t xml:space="preserve">formy ochrony przyrody, o których mowa w </w:t>
      </w:r>
      <w:hyperlink r:id="rId15" w:anchor="/document/17091515?unitId=art(6)ust(1)&amp;cm=DOCUMENT" w:history="1">
        <w:r w:rsidRPr="00264036">
          <w:rPr>
            <w:rFonts w:ascii="Open Sans" w:hAnsi="Open Sans"/>
            <w:color w:val="auto"/>
          </w:rPr>
          <w:t>art. 6 ust. 1</w:t>
        </w:r>
      </w:hyperlink>
      <w:r w:rsidRPr="00264036">
        <w:rPr>
          <w:rFonts w:ascii="Open Sans" w:hAnsi="Open Sans"/>
          <w:color w:val="auto"/>
        </w:rPr>
        <w:t xml:space="preserve"> ustawy z dnia 16 kwietnia 2004 r. o ochronie przyrody, w tym na cele i przedmiot ochrony obszarów Natura 2000, oraz ciągłość łączących je korytarzy ekologicznych,</w:t>
      </w:r>
    </w:p>
    <w:p w14:paraId="64903F1A" w14:textId="77777777" w:rsidR="00C95405" w:rsidRPr="00264036" w:rsidRDefault="00C95405" w:rsidP="000F1470">
      <w:pPr>
        <w:numPr>
          <w:ilvl w:val="0"/>
          <w:numId w:val="8"/>
        </w:numPr>
        <w:shd w:val="clear" w:color="auto" w:fill="FFFFFF"/>
        <w:ind w:left="709" w:hanging="312"/>
        <w:rPr>
          <w:rFonts w:ascii="Open Sans" w:hAnsi="Open Sans"/>
          <w:color w:val="auto"/>
        </w:rPr>
      </w:pPr>
      <w:r w:rsidRPr="00264036">
        <w:rPr>
          <w:rFonts w:ascii="Open Sans" w:hAnsi="Open Sans"/>
          <w:color w:val="auto"/>
        </w:rPr>
        <w:t>elementy wymienione w art. 68 ust. 2 pkt 2 lit. b, jeżeli zostały uwzględnione w raporcie o oddziaływaniu przedsięwzięcia na środowisko lub jeżeli są wymagane przez właściwy organ,</w:t>
      </w:r>
    </w:p>
    <w:p w14:paraId="0CD1BC37" w14:textId="77777777" w:rsidR="00C95405" w:rsidRPr="00264036" w:rsidRDefault="00C95405" w:rsidP="000F1470">
      <w:pPr>
        <w:numPr>
          <w:ilvl w:val="0"/>
          <w:numId w:val="8"/>
        </w:numPr>
        <w:shd w:val="clear" w:color="auto" w:fill="FFFFFF"/>
        <w:ind w:left="709" w:hanging="312"/>
        <w:rPr>
          <w:rFonts w:ascii="Open Sans" w:hAnsi="Open Sans"/>
          <w:color w:val="auto"/>
        </w:rPr>
      </w:pPr>
      <w:r w:rsidRPr="00264036">
        <w:rPr>
          <w:rFonts w:ascii="Open Sans" w:hAnsi="Open Sans"/>
          <w:color w:val="auto"/>
        </w:rPr>
        <w:t>wzajemne oddziaływanie między elementami, o których mowa w lit. a-f;</w:t>
      </w:r>
    </w:p>
    <w:p w14:paraId="652E2F71"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uzasadnienie proponowanego przez wnioskodawcę wariantu, z uwzględnieniem informacji, o których mowa w pkt 6 i 6a;</w:t>
      </w:r>
    </w:p>
    <w:p w14:paraId="37DEFB5C"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 wynikające z:</w:t>
      </w:r>
    </w:p>
    <w:p w14:paraId="005DD530" w14:textId="77777777" w:rsidR="00C95405" w:rsidRPr="00264036" w:rsidRDefault="00264036" w:rsidP="000F1470">
      <w:pPr>
        <w:numPr>
          <w:ilvl w:val="0"/>
          <w:numId w:val="9"/>
        </w:numPr>
        <w:shd w:val="clear" w:color="auto" w:fill="FFFFFF"/>
        <w:rPr>
          <w:rFonts w:ascii="Open Sans" w:hAnsi="Open Sans"/>
          <w:color w:val="auto"/>
        </w:rPr>
      </w:pPr>
      <w:r>
        <w:rPr>
          <w:rFonts w:ascii="Open Sans" w:hAnsi="Open Sans"/>
          <w:color w:val="auto"/>
        </w:rPr>
        <w:t>i</w:t>
      </w:r>
      <w:r w:rsidR="00C95405" w:rsidRPr="00264036">
        <w:rPr>
          <w:rFonts w:ascii="Open Sans" w:hAnsi="Open Sans"/>
          <w:color w:val="auto"/>
        </w:rPr>
        <w:t>stnienia przedsięwzięcia,</w:t>
      </w:r>
    </w:p>
    <w:p w14:paraId="2AC840F8" w14:textId="77777777" w:rsidR="00C95405" w:rsidRPr="00264036" w:rsidRDefault="00264036" w:rsidP="000F1470">
      <w:pPr>
        <w:numPr>
          <w:ilvl w:val="0"/>
          <w:numId w:val="9"/>
        </w:numPr>
        <w:shd w:val="clear" w:color="auto" w:fill="FFFFFF"/>
        <w:rPr>
          <w:rFonts w:ascii="Open Sans" w:hAnsi="Open Sans"/>
          <w:color w:val="auto"/>
        </w:rPr>
      </w:pPr>
      <w:r>
        <w:rPr>
          <w:rFonts w:ascii="Open Sans" w:hAnsi="Open Sans"/>
          <w:color w:val="auto"/>
        </w:rPr>
        <w:t>w</w:t>
      </w:r>
      <w:r w:rsidR="00C95405" w:rsidRPr="00264036">
        <w:rPr>
          <w:rFonts w:ascii="Open Sans" w:hAnsi="Open Sans"/>
          <w:color w:val="auto"/>
        </w:rPr>
        <w:t>ykorzystywania zasobów środowiska,</w:t>
      </w:r>
    </w:p>
    <w:p w14:paraId="5F713C37" w14:textId="77777777" w:rsidR="00C95405" w:rsidRPr="00264036" w:rsidRDefault="00C95405" w:rsidP="000F1470">
      <w:pPr>
        <w:numPr>
          <w:ilvl w:val="0"/>
          <w:numId w:val="9"/>
        </w:numPr>
        <w:shd w:val="clear" w:color="auto" w:fill="FFFFFF"/>
        <w:rPr>
          <w:rFonts w:ascii="Open Sans" w:hAnsi="Open Sans"/>
          <w:color w:val="auto"/>
        </w:rPr>
      </w:pPr>
      <w:r w:rsidRPr="00264036">
        <w:rPr>
          <w:rFonts w:ascii="Open Sans" w:hAnsi="Open Sans"/>
          <w:color w:val="auto"/>
        </w:rPr>
        <w:t>emisji;</w:t>
      </w:r>
    </w:p>
    <w:p w14:paraId="161FF535" w14:textId="77777777" w:rsid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 xml:space="preserve">opis przewidywanych działań mających na celu unikanie, zapobieganie, ograniczanie lub kompensację przyrodniczą negatywnych oddziaływań na środowisko, w szczególności na formy ochrony przyrody, o których mowa w </w:t>
      </w:r>
      <w:hyperlink r:id="rId16" w:anchor="/document/17091515?unitId=art(6)ust(1)&amp;cm=DOCUMENT" w:history="1">
        <w:r w:rsidRPr="002404F1">
          <w:rPr>
            <w:rFonts w:ascii="Open Sans" w:hAnsi="Open Sans"/>
            <w:color w:val="auto"/>
          </w:rPr>
          <w:t>art. 6 ust. 1</w:t>
        </w:r>
      </w:hyperlink>
      <w:r w:rsidRPr="00264036">
        <w:rPr>
          <w:rFonts w:ascii="Open Sans" w:hAnsi="Open Sans"/>
          <w:color w:val="auto"/>
        </w:rPr>
        <w:t xml:space="preserve"> ustawy z dnia 16 kwietnia 2004 r. o ochronie przyrody, w tym na cele i przedmiot ochrony obszaru Natura 2000, oraz ciągłość łączących je korytarzy ekologicznych, wraz z oceną ich skuteczności odpowiednio na etapach realizacji, eksploatacji i likwidacji przedsięwzięcia;</w:t>
      </w:r>
    </w:p>
    <w:p w14:paraId="630EA2F5" w14:textId="77777777" w:rsidR="002404F1"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 xml:space="preserve">jeżeli planowane przedsięwzięcie jest związane z użyciem instalacji, porównanie proponowanej technologii z technologią spełniającą wymagania, o których mowa w art. 143 ustawy z dnia 27 kwietnia 2001 r. - </w:t>
      </w:r>
      <w:r w:rsidRPr="00DB08A5">
        <w:rPr>
          <w:rFonts w:ascii="Open Sans" w:hAnsi="Open Sans"/>
          <w:i/>
          <w:color w:val="auto"/>
        </w:rPr>
        <w:t>Prawo ochrony środowiska</w:t>
      </w:r>
      <w:r w:rsidRPr="00264036">
        <w:rPr>
          <w:rFonts w:ascii="Open Sans" w:hAnsi="Open Sans"/>
          <w:color w:val="auto"/>
        </w:rPr>
        <w:t>;</w:t>
      </w:r>
    </w:p>
    <w:p w14:paraId="438E6D64" w14:textId="77777777" w:rsidR="00C95405" w:rsidRPr="002404F1" w:rsidRDefault="00C95405" w:rsidP="000F1470">
      <w:pPr>
        <w:numPr>
          <w:ilvl w:val="0"/>
          <w:numId w:val="5"/>
        </w:numPr>
        <w:shd w:val="clear" w:color="auto" w:fill="FFFFFF"/>
        <w:ind w:left="426" w:hanging="426"/>
        <w:rPr>
          <w:rFonts w:ascii="Open Sans" w:hAnsi="Open Sans"/>
          <w:color w:val="auto"/>
        </w:rPr>
      </w:pPr>
      <w:r w:rsidRPr="002404F1">
        <w:rPr>
          <w:rFonts w:ascii="Open Sans" w:hAnsi="Open Sans"/>
          <w:color w:val="auto"/>
        </w:rPr>
        <w:t>odniesienie się do celów środowiskowych wynikających z dokumentów strategicznych istotnych z punktu widzenia realizacji przedsięwzięcia;</w:t>
      </w:r>
    </w:p>
    <w:p w14:paraId="4A076DBE"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 xml:space="preserve">wskazanie, czy dla planowanego przedsięwzięcia jest konieczne ustanowienie obszaru ograniczonego użytkowania, o którym mowa w </w:t>
      </w:r>
      <w:r w:rsidRPr="002404F1">
        <w:rPr>
          <w:rFonts w:ascii="Open Sans" w:hAnsi="Open Sans"/>
          <w:color w:val="auto"/>
        </w:rPr>
        <w:t>ustawie</w:t>
      </w:r>
      <w:r w:rsidRPr="00264036">
        <w:rPr>
          <w:rFonts w:ascii="Open Sans" w:hAnsi="Open Sans"/>
          <w:color w:val="auto"/>
        </w:rPr>
        <w:t xml:space="preserve"> z dnia 27 kwietnia 2001 r. - Prawo ochrony środowiska, oraz określenie granic takiego obszaru, ograniczeń w zakresie przeznaczenia terenu, wymagań technicznych dotyczących obiektów budowlanych i sposobów korzystania z nich; nie dotyczy to przedsięwzięć polegających na budowie lub przebudowie drogi oraz przedsięwzięć polegających na budowie lub przebudowie linii kolejowej lub lotniska użytku publicznego;</w:t>
      </w:r>
    </w:p>
    <w:p w14:paraId="1A09F8C1"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przedstawienie zagadnień w formie graficznej;</w:t>
      </w:r>
    </w:p>
    <w:p w14:paraId="0B98B8B7"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przedstawienie zagadnień w formie kartograficznej w skali odpowiadającej przedmiotowi i szczegółowości analizowanych w raporcie zagadnień oraz umożliwiającej kompleksowe przedstawienie przeprowadzonych analiz oddziaływania przedsięwzięcia na środowisko;</w:t>
      </w:r>
    </w:p>
    <w:p w14:paraId="7CF30B96"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analizę możliwych konfliktów społecznych związanych z planowanym przedsięwzięciem;</w:t>
      </w:r>
    </w:p>
    <w:p w14:paraId="131061CC"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 xml:space="preserve">przedstawienie propozycji monitoringu oddziaływania planowanego przedsięwzięcia na etapie jego budowy i eksploatacji lub użytkowania, w szczególności na formy ochrony przyrody, o których mowa w </w:t>
      </w:r>
      <w:hyperlink r:id="rId17" w:anchor="/document/17091515?unitId=art(6)ust(1)&amp;cm=DOCUMENT" w:history="1">
        <w:r w:rsidRPr="002404F1">
          <w:t>art. 6 ust. 1</w:t>
        </w:r>
      </w:hyperlink>
      <w:r w:rsidRPr="00264036">
        <w:rPr>
          <w:rFonts w:ascii="Open Sans" w:hAnsi="Open Sans"/>
          <w:color w:val="auto"/>
        </w:rPr>
        <w:t xml:space="preserve"> ustawy z dnia 16 kwietnia 2004 r. o ochronie przyrody, w tym na cele i przedmiot ochrony obszaru Natura 2000, oraz ciągłość łączących je korytarzy ekologicznych, oraz informacje o dostępnych wynikach innego monitoringu, które mogą mieć znaczenie dla ustalenia obowiązków w tym zakresie;</w:t>
      </w:r>
    </w:p>
    <w:p w14:paraId="76847C96"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lastRenderedPageBreak/>
        <w:t>wskazanie trudności wynikających z niedostatków techniki lub luk we współczesnej wiedzy, jakie napotkano, opracowując raport;</w:t>
      </w:r>
    </w:p>
    <w:p w14:paraId="53AC9082"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streszczenie w języku niespecjalistycznym informacji zawartych w raporcie, w odniesieniu do każdego elementu raportu;</w:t>
      </w:r>
    </w:p>
    <w:p w14:paraId="1E30BB8C"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podpis autora, a w przypadku gdy wykonawcą raportu jest zespół autorów - kierującego tym zespołem, wraz z podaniem imienia i nazwiska oraz daty sporządzenia raportu;</w:t>
      </w:r>
    </w:p>
    <w:p w14:paraId="4E97A80D"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oświadczenie autora, a w przypadku gdy wykonawcą raportu jest zespół autorów - kierującego tym zespołem, o spełnieniu wymagań, o których mowa w art. 74a ust. 2, stanowiące załącznik do raportu;</w:t>
      </w:r>
    </w:p>
    <w:p w14:paraId="2B16CB6C" w14:textId="77777777" w:rsidR="00C95405" w:rsidRPr="00264036" w:rsidRDefault="00C95405" w:rsidP="000F1470">
      <w:pPr>
        <w:numPr>
          <w:ilvl w:val="0"/>
          <w:numId w:val="5"/>
        </w:numPr>
        <w:shd w:val="clear" w:color="auto" w:fill="FFFFFF"/>
        <w:ind w:left="426" w:hanging="426"/>
        <w:rPr>
          <w:rFonts w:ascii="Open Sans" w:hAnsi="Open Sans"/>
          <w:color w:val="auto"/>
        </w:rPr>
      </w:pPr>
      <w:r w:rsidRPr="00264036">
        <w:rPr>
          <w:rFonts w:ascii="Open Sans" w:hAnsi="Open Sans"/>
          <w:color w:val="auto"/>
        </w:rPr>
        <w:t>źródła informacji stanowiące podstawę do sporządzenia raportu.</w:t>
      </w:r>
    </w:p>
    <w:p w14:paraId="2486B9C4" w14:textId="77777777" w:rsidR="00264036" w:rsidRDefault="00264036" w:rsidP="00C95405">
      <w:pPr>
        <w:shd w:val="clear" w:color="auto" w:fill="FFFFFF"/>
        <w:rPr>
          <w:rFonts w:ascii="Open Sans" w:hAnsi="Open Sans"/>
          <w:color w:val="auto"/>
        </w:rPr>
      </w:pPr>
    </w:p>
    <w:p w14:paraId="5F914B46" w14:textId="77777777" w:rsidR="00C95405" w:rsidRPr="00264036" w:rsidRDefault="00C95405" w:rsidP="00C95405">
      <w:pPr>
        <w:shd w:val="clear" w:color="auto" w:fill="FFFFFF"/>
        <w:rPr>
          <w:rFonts w:ascii="Open Sans" w:hAnsi="Open Sans"/>
          <w:color w:val="auto"/>
        </w:rPr>
      </w:pPr>
      <w:r w:rsidRPr="00264036">
        <w:rPr>
          <w:rFonts w:ascii="Open Sans" w:hAnsi="Open Sans"/>
          <w:color w:val="auto"/>
        </w:rPr>
        <w:t>Przy porównaniu wariantów uwzględnia się wpływ na środowisko w związku:</w:t>
      </w:r>
    </w:p>
    <w:p w14:paraId="6401A9AC" w14:textId="77777777" w:rsidR="00C95405" w:rsidRPr="00264036" w:rsidRDefault="00C95405" w:rsidP="000F1470">
      <w:pPr>
        <w:numPr>
          <w:ilvl w:val="0"/>
          <w:numId w:val="11"/>
        </w:numPr>
        <w:shd w:val="clear" w:color="auto" w:fill="FFFFFF"/>
        <w:rPr>
          <w:rFonts w:ascii="Open Sans" w:hAnsi="Open Sans"/>
          <w:color w:val="auto"/>
        </w:rPr>
      </w:pPr>
      <w:r w:rsidRPr="00264036">
        <w:rPr>
          <w:rFonts w:ascii="Open Sans" w:hAnsi="Open Sans"/>
          <w:color w:val="auto"/>
        </w:rPr>
        <w:t>z pracami rozbiórkowymi dotyczącymi przedsięwzięć mogących znacząco oddziaływać na środowisko;</w:t>
      </w:r>
    </w:p>
    <w:p w14:paraId="2ED7253F" w14:textId="77777777" w:rsidR="00C95405" w:rsidRPr="00264036" w:rsidRDefault="00C95405" w:rsidP="000F1470">
      <w:pPr>
        <w:numPr>
          <w:ilvl w:val="0"/>
          <w:numId w:val="11"/>
        </w:numPr>
        <w:shd w:val="clear" w:color="auto" w:fill="FFFFFF"/>
        <w:rPr>
          <w:rFonts w:ascii="Open Sans" w:hAnsi="Open Sans"/>
          <w:color w:val="auto"/>
        </w:rPr>
      </w:pPr>
      <w:r w:rsidRPr="00264036">
        <w:rPr>
          <w:rFonts w:ascii="Open Sans" w:hAnsi="Open Sans"/>
          <w:color w:val="auto"/>
        </w:rPr>
        <w:t>z gospodarką odpadami;</w:t>
      </w:r>
    </w:p>
    <w:p w14:paraId="0EBC9BBC" w14:textId="77777777" w:rsidR="00C95405" w:rsidRPr="00264036" w:rsidRDefault="00C95405" w:rsidP="000F1470">
      <w:pPr>
        <w:numPr>
          <w:ilvl w:val="0"/>
          <w:numId w:val="11"/>
        </w:numPr>
        <w:shd w:val="clear" w:color="auto" w:fill="FFFFFF"/>
        <w:rPr>
          <w:rFonts w:ascii="Open Sans" w:hAnsi="Open Sans"/>
          <w:color w:val="auto"/>
        </w:rPr>
      </w:pPr>
      <w:r w:rsidRPr="00264036">
        <w:rPr>
          <w:rFonts w:ascii="Open Sans" w:hAnsi="Open Sans"/>
          <w:color w:val="auto"/>
        </w:rPr>
        <w:t>ze stosowaniem danych technologii lub substancji.</w:t>
      </w:r>
    </w:p>
    <w:p w14:paraId="74AF3776" w14:textId="77777777" w:rsidR="00C95405" w:rsidRPr="00264036" w:rsidRDefault="00C95405" w:rsidP="00C95405">
      <w:pPr>
        <w:shd w:val="clear" w:color="auto" w:fill="FFFFFF"/>
        <w:rPr>
          <w:rFonts w:ascii="Open Sans" w:hAnsi="Open Sans"/>
          <w:color w:val="auto"/>
        </w:rPr>
      </w:pPr>
      <w:r w:rsidRPr="00264036">
        <w:rPr>
          <w:rFonts w:ascii="Open Sans" w:hAnsi="Open Sans"/>
          <w:color w:val="auto"/>
        </w:rPr>
        <w:t>Raport o oddziaływaniu przedsięwzięcia na środowisko powinien uwzględniać oddziaływanie przedsięwzięcia na etapach jego realizacji, eksploatacji lub użytkowania oraz likwidacji.</w:t>
      </w:r>
    </w:p>
    <w:p w14:paraId="00EFA49B" w14:textId="77777777" w:rsidR="0052048D" w:rsidRDefault="0052048D" w:rsidP="00235500">
      <w:pPr>
        <w:spacing w:line="360" w:lineRule="auto"/>
        <w:rPr>
          <w:szCs w:val="24"/>
        </w:rPr>
      </w:pPr>
    </w:p>
    <w:p w14:paraId="048A6FCE" w14:textId="77777777" w:rsidR="0052048D" w:rsidRPr="0032583F" w:rsidRDefault="0052048D" w:rsidP="00AC7AC6">
      <w:pPr>
        <w:pStyle w:val="Nagwek1"/>
        <w:rPr>
          <w:color w:val="auto"/>
          <w:szCs w:val="24"/>
        </w:rPr>
      </w:pPr>
      <w:bookmarkStart w:id="5" w:name="_Toc518332932"/>
      <w:r w:rsidRPr="0032583F">
        <w:t>OPIS PLANOWANEGO PRZEDSIĘWZIĘCIA</w:t>
      </w:r>
      <w:bookmarkEnd w:id="5"/>
      <w:r w:rsidRPr="0032583F">
        <w:t xml:space="preserve"> </w:t>
      </w:r>
    </w:p>
    <w:p w14:paraId="4DEFECBB" w14:textId="77777777" w:rsidR="0052048D" w:rsidRPr="0032583F" w:rsidRDefault="0052048D" w:rsidP="00E2365C">
      <w:pPr>
        <w:pStyle w:val="Nagwek2"/>
      </w:pPr>
      <w:bookmarkStart w:id="6" w:name="_Toc518332933"/>
      <w:r w:rsidRPr="0032583F">
        <w:t>Ocena przedsięwzięcia pod względem zgodności z wymaganiami przepisów krajowych i UE</w:t>
      </w:r>
      <w:bookmarkEnd w:id="6"/>
      <w:r w:rsidRPr="0032583F">
        <w:t xml:space="preserve"> </w:t>
      </w:r>
    </w:p>
    <w:p w14:paraId="08599E6E" w14:textId="77777777" w:rsidR="0052048D" w:rsidRPr="0032583F" w:rsidRDefault="0052048D" w:rsidP="00E2365C">
      <w:pPr>
        <w:pStyle w:val="Nagwek3"/>
      </w:pPr>
      <w:bookmarkStart w:id="7" w:name="_Toc518332934"/>
      <w:r w:rsidRPr="0032583F">
        <w:t>Zgodność przedsięwzięcia z wymaganiami polskimi i UE</w:t>
      </w:r>
      <w:bookmarkEnd w:id="7"/>
      <w:r w:rsidRPr="0032583F">
        <w:t xml:space="preserve"> </w:t>
      </w:r>
    </w:p>
    <w:p w14:paraId="711FAA0A" w14:textId="77777777" w:rsidR="0052048D" w:rsidRPr="0032583F" w:rsidRDefault="0052048D" w:rsidP="0032583F">
      <w:pPr>
        <w:rPr>
          <w:szCs w:val="24"/>
        </w:rPr>
      </w:pPr>
      <w:r w:rsidRPr="0032583F">
        <w:rPr>
          <w:szCs w:val="24"/>
        </w:rPr>
        <w:t xml:space="preserve">Przystąpienie do Unii Europejskiej </w:t>
      </w:r>
      <w:r w:rsidR="0032583F" w:rsidRPr="0032583F">
        <w:rPr>
          <w:szCs w:val="24"/>
        </w:rPr>
        <w:t>nałożyło</w:t>
      </w:r>
      <w:r w:rsidRPr="0032583F">
        <w:rPr>
          <w:szCs w:val="24"/>
        </w:rPr>
        <w:t xml:space="preserve"> na Polskę wiele zobowiązań wynikających z przyjętego dorobku prawnego UE. W zakresie gospodarki odpadami </w:t>
      </w:r>
      <w:r w:rsidR="0032583F" w:rsidRPr="0032583F">
        <w:rPr>
          <w:szCs w:val="24"/>
        </w:rPr>
        <w:t>najważniejsze</w:t>
      </w:r>
      <w:r w:rsidRPr="0032583F">
        <w:rPr>
          <w:szCs w:val="24"/>
        </w:rPr>
        <w:t xml:space="preserve"> są: </w:t>
      </w:r>
    </w:p>
    <w:p w14:paraId="66CB37CB" w14:textId="77777777" w:rsidR="0052048D" w:rsidRPr="0032583F" w:rsidRDefault="0052048D" w:rsidP="000F1470">
      <w:pPr>
        <w:numPr>
          <w:ilvl w:val="0"/>
          <w:numId w:val="4"/>
        </w:numPr>
        <w:ind w:left="709" w:hanging="312"/>
        <w:rPr>
          <w:color w:val="auto"/>
          <w:szCs w:val="24"/>
        </w:rPr>
      </w:pPr>
      <w:r w:rsidRPr="0032583F">
        <w:rPr>
          <w:color w:val="auto"/>
          <w:szCs w:val="24"/>
        </w:rPr>
        <w:t xml:space="preserve">Dyrektywa 2008/98/WE w sprawie odpadów oraz uchylająca niektóre dyrektywy, </w:t>
      </w:r>
    </w:p>
    <w:p w14:paraId="1D2851D2" w14:textId="77777777" w:rsidR="0052048D" w:rsidRPr="0032583F" w:rsidRDefault="0052048D" w:rsidP="000F1470">
      <w:pPr>
        <w:numPr>
          <w:ilvl w:val="0"/>
          <w:numId w:val="4"/>
        </w:numPr>
        <w:ind w:left="709" w:hanging="312"/>
        <w:rPr>
          <w:color w:val="auto"/>
          <w:szCs w:val="24"/>
        </w:rPr>
      </w:pPr>
      <w:r w:rsidRPr="0032583F">
        <w:rPr>
          <w:color w:val="auto"/>
          <w:szCs w:val="24"/>
        </w:rPr>
        <w:t xml:space="preserve">Dyrektywa 1999/31/WE w sprawie składowania odpadów, </w:t>
      </w:r>
    </w:p>
    <w:p w14:paraId="2ED7AE6C" w14:textId="77777777" w:rsidR="0052048D" w:rsidRPr="0032583F" w:rsidRDefault="0052048D" w:rsidP="000F1470">
      <w:pPr>
        <w:numPr>
          <w:ilvl w:val="0"/>
          <w:numId w:val="4"/>
        </w:numPr>
        <w:ind w:left="709" w:hanging="312"/>
        <w:rPr>
          <w:color w:val="auto"/>
          <w:szCs w:val="24"/>
        </w:rPr>
      </w:pPr>
      <w:r w:rsidRPr="0032583F">
        <w:rPr>
          <w:color w:val="auto"/>
          <w:szCs w:val="24"/>
        </w:rPr>
        <w:t xml:space="preserve">Dyrektywa 2000/76/WE w sprawie spalania odpadów, </w:t>
      </w:r>
    </w:p>
    <w:p w14:paraId="234B2380" w14:textId="77777777" w:rsidR="0052048D" w:rsidRPr="0032583F" w:rsidRDefault="0052048D" w:rsidP="000F1470">
      <w:pPr>
        <w:numPr>
          <w:ilvl w:val="0"/>
          <w:numId w:val="4"/>
        </w:numPr>
        <w:ind w:left="709" w:hanging="312"/>
        <w:rPr>
          <w:color w:val="auto"/>
          <w:szCs w:val="24"/>
        </w:rPr>
      </w:pPr>
      <w:r w:rsidRPr="0032583F">
        <w:rPr>
          <w:color w:val="auto"/>
          <w:szCs w:val="24"/>
        </w:rPr>
        <w:t xml:space="preserve">Dyrektywa 1996/61/WE w sprawie zintegrowanego zapobiegania i ograniczania (kontroli) zanieczyszczeń – IPPC, </w:t>
      </w:r>
    </w:p>
    <w:p w14:paraId="149DBD2B" w14:textId="77777777" w:rsidR="0052048D" w:rsidRPr="0032583F" w:rsidRDefault="0052048D" w:rsidP="000F1470">
      <w:pPr>
        <w:numPr>
          <w:ilvl w:val="0"/>
          <w:numId w:val="4"/>
        </w:numPr>
        <w:ind w:left="709" w:hanging="312"/>
        <w:rPr>
          <w:color w:val="auto"/>
          <w:szCs w:val="24"/>
        </w:rPr>
      </w:pPr>
      <w:r w:rsidRPr="0032583F">
        <w:rPr>
          <w:color w:val="auto"/>
          <w:szCs w:val="24"/>
        </w:rPr>
        <w:t xml:space="preserve">Dyrektywa 1994/62/WE w sprawie opakowań i odpadów opakowaniowych (zm. 1882/2003/WE, 2004/12/WE, 2005/20/WE), </w:t>
      </w:r>
    </w:p>
    <w:p w14:paraId="026EE208" w14:textId="77777777" w:rsidR="0052048D" w:rsidRPr="0032583F" w:rsidRDefault="0052048D" w:rsidP="000F1470">
      <w:pPr>
        <w:numPr>
          <w:ilvl w:val="0"/>
          <w:numId w:val="4"/>
        </w:numPr>
        <w:ind w:left="709" w:hanging="312"/>
        <w:rPr>
          <w:color w:val="auto"/>
          <w:szCs w:val="24"/>
        </w:rPr>
      </w:pPr>
      <w:r w:rsidRPr="0032583F">
        <w:rPr>
          <w:color w:val="auto"/>
          <w:szCs w:val="24"/>
        </w:rPr>
        <w:t xml:space="preserve">Dyrektywa 2004/8/WE w sprawie wspierania kogeneracji w oparciu o zapotrzebowanie na ciepło </w:t>
      </w:r>
      <w:r w:rsidR="0019569B" w:rsidRPr="0032583F">
        <w:rPr>
          <w:color w:val="auto"/>
          <w:szCs w:val="24"/>
        </w:rPr>
        <w:t>użytkowe</w:t>
      </w:r>
      <w:r w:rsidRPr="0032583F">
        <w:rPr>
          <w:color w:val="auto"/>
          <w:szCs w:val="24"/>
        </w:rPr>
        <w:t xml:space="preserve"> na rynku wewnętrznym energii oraz zmieniająca dyrektywę 92/42/EWG. </w:t>
      </w:r>
    </w:p>
    <w:p w14:paraId="72E2045A" w14:textId="77777777" w:rsidR="0052048D" w:rsidRPr="0032583F" w:rsidRDefault="0052048D" w:rsidP="0032583F">
      <w:pPr>
        <w:rPr>
          <w:szCs w:val="24"/>
        </w:rPr>
      </w:pPr>
      <w:r w:rsidRPr="0032583F">
        <w:rPr>
          <w:szCs w:val="24"/>
        </w:rPr>
        <w:t xml:space="preserve">Przyjęta przez Parlament Europejski w dniu 11 grudnia 2008 r. nowa ramowa dyrektywa w sprawie odpadów, zakłada bardziej precyzyjne zdefiniowanie pojęcia odpadu oraz działań klasyfikowanych jako odzysk. Dyrektywa stwarza podstawę do ustalenia kiedy odpad przestaje być odpadem, a staje się produktem. Spalanie odpadów traktowane jest jako jedna z form odzysku. </w:t>
      </w:r>
    </w:p>
    <w:p w14:paraId="63CDDA6B" w14:textId="77777777" w:rsidR="0052048D" w:rsidRPr="0032583F" w:rsidRDefault="0052048D" w:rsidP="0032583F">
      <w:pPr>
        <w:rPr>
          <w:szCs w:val="24"/>
        </w:rPr>
      </w:pPr>
      <w:r w:rsidRPr="0032583F">
        <w:rPr>
          <w:szCs w:val="24"/>
        </w:rPr>
        <w:t xml:space="preserve">Podstawowymi aktami prawnymi regulującymi gospodarkę odpadami w Polsce odnoszącymi się do przedsięwzięcia są:  </w:t>
      </w:r>
    </w:p>
    <w:p w14:paraId="6B413706" w14:textId="77777777" w:rsidR="0052048D" w:rsidRPr="009D1C02" w:rsidRDefault="0052048D" w:rsidP="000F1470">
      <w:pPr>
        <w:numPr>
          <w:ilvl w:val="0"/>
          <w:numId w:val="4"/>
        </w:numPr>
        <w:ind w:left="709" w:hanging="312"/>
        <w:rPr>
          <w:color w:val="auto"/>
          <w:szCs w:val="24"/>
        </w:rPr>
      </w:pPr>
      <w:r w:rsidRPr="0032583F">
        <w:rPr>
          <w:color w:val="auto"/>
          <w:szCs w:val="24"/>
        </w:rPr>
        <w:t xml:space="preserve">Ustawa z dnia 27 kwietnia 2001 r. Prawo ochrony środowiska </w:t>
      </w:r>
      <w:r w:rsidRPr="009D1C02">
        <w:rPr>
          <w:color w:val="auto"/>
          <w:szCs w:val="24"/>
        </w:rPr>
        <w:t>(</w:t>
      </w:r>
      <w:r w:rsidR="009D1C02" w:rsidRPr="009D1C02">
        <w:rPr>
          <w:color w:val="auto"/>
          <w:szCs w:val="24"/>
        </w:rPr>
        <w:t>Dz.U.2017.519 t.j.</w:t>
      </w:r>
      <w:r w:rsidRPr="009D1C02">
        <w:rPr>
          <w:color w:val="auto"/>
          <w:szCs w:val="24"/>
        </w:rPr>
        <w:t xml:space="preserve">),  </w:t>
      </w:r>
    </w:p>
    <w:p w14:paraId="3FE8E08F" w14:textId="77777777" w:rsidR="009D1C02" w:rsidRPr="009D1C02" w:rsidRDefault="0052048D" w:rsidP="000F1470">
      <w:pPr>
        <w:numPr>
          <w:ilvl w:val="0"/>
          <w:numId w:val="4"/>
        </w:numPr>
        <w:ind w:left="709" w:hanging="312"/>
        <w:rPr>
          <w:color w:val="auto"/>
          <w:szCs w:val="24"/>
        </w:rPr>
      </w:pPr>
      <w:r w:rsidRPr="009D1C02">
        <w:rPr>
          <w:color w:val="auto"/>
          <w:szCs w:val="24"/>
        </w:rPr>
        <w:t xml:space="preserve">Ustawa </w:t>
      </w:r>
      <w:r w:rsidR="009D1C02" w:rsidRPr="009D1C02">
        <w:rPr>
          <w:color w:val="auto"/>
          <w:szCs w:val="24"/>
        </w:rPr>
        <w:t>z dnia 14 grudnia 2012 r.</w:t>
      </w:r>
      <w:r w:rsidR="009D1C02">
        <w:rPr>
          <w:color w:val="auto"/>
          <w:szCs w:val="24"/>
        </w:rPr>
        <w:t xml:space="preserve"> </w:t>
      </w:r>
      <w:r w:rsidR="009D1C02" w:rsidRPr="009D1C02">
        <w:rPr>
          <w:color w:val="auto"/>
          <w:szCs w:val="24"/>
        </w:rPr>
        <w:t>o odpadach</w:t>
      </w:r>
      <w:r w:rsidR="009D1C02">
        <w:rPr>
          <w:color w:val="auto"/>
          <w:szCs w:val="24"/>
        </w:rPr>
        <w:t xml:space="preserve"> (</w:t>
      </w:r>
      <w:r w:rsidR="009D1C02" w:rsidRPr="009D1C02">
        <w:rPr>
          <w:color w:val="auto"/>
          <w:szCs w:val="24"/>
        </w:rPr>
        <w:t>Dz.U.2018.21 t.j.</w:t>
      </w:r>
      <w:r w:rsidR="009D1C02">
        <w:rPr>
          <w:color w:val="auto"/>
          <w:szCs w:val="24"/>
        </w:rPr>
        <w:t>),</w:t>
      </w:r>
    </w:p>
    <w:p w14:paraId="63FB9FB2" w14:textId="77777777" w:rsidR="0052048D" w:rsidRPr="00C95405" w:rsidRDefault="0052048D" w:rsidP="000F1470">
      <w:pPr>
        <w:numPr>
          <w:ilvl w:val="0"/>
          <w:numId w:val="4"/>
        </w:numPr>
        <w:ind w:left="709" w:hanging="312"/>
        <w:rPr>
          <w:color w:val="auto"/>
          <w:szCs w:val="24"/>
        </w:rPr>
      </w:pPr>
      <w:r w:rsidRPr="00C95405">
        <w:rPr>
          <w:color w:val="auto"/>
          <w:szCs w:val="24"/>
        </w:rPr>
        <w:t xml:space="preserve">Ustawa </w:t>
      </w:r>
      <w:r w:rsidR="009D1C02" w:rsidRPr="00C95405">
        <w:rPr>
          <w:color w:val="auto"/>
          <w:szCs w:val="24"/>
        </w:rPr>
        <w:t>z dnia 13 czerwca 2013 r.</w:t>
      </w:r>
      <w:r w:rsidR="00C95405" w:rsidRPr="00C95405">
        <w:rPr>
          <w:color w:val="auto"/>
          <w:szCs w:val="24"/>
        </w:rPr>
        <w:t xml:space="preserve"> </w:t>
      </w:r>
      <w:r w:rsidR="009D1C02" w:rsidRPr="00C95405">
        <w:rPr>
          <w:color w:val="auto"/>
          <w:szCs w:val="24"/>
        </w:rPr>
        <w:t>o gospodarce opakowaniami i odpadami opakowaniowymi</w:t>
      </w:r>
      <w:r w:rsidR="00C95405">
        <w:rPr>
          <w:color w:val="auto"/>
          <w:szCs w:val="24"/>
        </w:rPr>
        <w:t xml:space="preserve"> </w:t>
      </w:r>
      <w:r w:rsidRPr="00C95405">
        <w:rPr>
          <w:color w:val="auto"/>
          <w:szCs w:val="24"/>
        </w:rPr>
        <w:t>(</w:t>
      </w:r>
      <w:r w:rsidR="00C95405" w:rsidRPr="00C95405">
        <w:rPr>
          <w:color w:val="auto"/>
          <w:szCs w:val="24"/>
        </w:rPr>
        <w:t>Dz.U.2018.150 t.j.</w:t>
      </w:r>
      <w:r w:rsidRPr="00C95405">
        <w:rPr>
          <w:color w:val="auto"/>
          <w:szCs w:val="24"/>
        </w:rPr>
        <w:t xml:space="preserve">), </w:t>
      </w:r>
    </w:p>
    <w:p w14:paraId="472A5006" w14:textId="77777777" w:rsidR="0052048D" w:rsidRPr="0032583F" w:rsidRDefault="009D1C02" w:rsidP="009D1C02">
      <w:pPr>
        <w:rPr>
          <w:szCs w:val="24"/>
        </w:rPr>
      </w:pPr>
      <w:r>
        <w:rPr>
          <w:szCs w:val="24"/>
        </w:rPr>
        <w:t>Planowane przedsięwzięcie</w:t>
      </w:r>
      <w:r w:rsidR="0052048D" w:rsidRPr="0032583F">
        <w:rPr>
          <w:szCs w:val="24"/>
        </w:rPr>
        <w:t xml:space="preserve"> ograniczać będą w największym </w:t>
      </w:r>
      <w:r w:rsidRPr="0032583F">
        <w:rPr>
          <w:szCs w:val="24"/>
        </w:rPr>
        <w:t>możliwym</w:t>
      </w:r>
      <w:r w:rsidR="0052048D" w:rsidRPr="0032583F">
        <w:rPr>
          <w:szCs w:val="24"/>
        </w:rPr>
        <w:t xml:space="preserve"> w praktyce stopniu negatywne skutki dla środowiska oraz dla zdrowia ludzkiego wynikające z konieczności zagospodarowania odpadów jak i funkcjonowania sam</w:t>
      </w:r>
      <w:r>
        <w:rPr>
          <w:szCs w:val="24"/>
        </w:rPr>
        <w:t>ej</w:t>
      </w:r>
      <w:r w:rsidR="0052048D" w:rsidRPr="0032583F">
        <w:rPr>
          <w:szCs w:val="24"/>
        </w:rPr>
        <w:t xml:space="preserve"> instalacji.</w:t>
      </w:r>
      <w:r>
        <w:rPr>
          <w:szCs w:val="24"/>
        </w:rPr>
        <w:t xml:space="preserve"> </w:t>
      </w:r>
      <w:r w:rsidR="0052048D" w:rsidRPr="0032583F">
        <w:rPr>
          <w:szCs w:val="24"/>
        </w:rPr>
        <w:t>Zastosowan</w:t>
      </w:r>
      <w:r>
        <w:rPr>
          <w:szCs w:val="24"/>
        </w:rPr>
        <w:t>a</w:t>
      </w:r>
      <w:r w:rsidR="0052048D" w:rsidRPr="0032583F">
        <w:rPr>
          <w:szCs w:val="24"/>
        </w:rPr>
        <w:t xml:space="preserve"> zostan</w:t>
      </w:r>
      <w:r>
        <w:rPr>
          <w:szCs w:val="24"/>
        </w:rPr>
        <w:t>ie</w:t>
      </w:r>
      <w:r w:rsidR="0052048D" w:rsidRPr="0032583F">
        <w:rPr>
          <w:szCs w:val="24"/>
        </w:rPr>
        <w:t xml:space="preserve"> </w:t>
      </w:r>
      <w:r>
        <w:rPr>
          <w:szCs w:val="24"/>
        </w:rPr>
        <w:t>najlepsza dostępna technika</w:t>
      </w:r>
      <w:r w:rsidR="0052048D" w:rsidRPr="0032583F">
        <w:rPr>
          <w:szCs w:val="24"/>
        </w:rPr>
        <w:t xml:space="preserve">, zgodne z obowiązującym prawodawstwem. </w:t>
      </w:r>
    </w:p>
    <w:p w14:paraId="3D4CC049" w14:textId="77777777" w:rsidR="0052048D" w:rsidRPr="0032583F" w:rsidRDefault="0052048D" w:rsidP="0032583F">
      <w:pPr>
        <w:rPr>
          <w:szCs w:val="24"/>
        </w:rPr>
      </w:pPr>
      <w:r w:rsidRPr="0032583F">
        <w:rPr>
          <w:szCs w:val="24"/>
        </w:rPr>
        <w:lastRenderedPageBreak/>
        <w:t xml:space="preserve">Realizacja </w:t>
      </w:r>
      <w:r w:rsidR="009D1C02">
        <w:rPr>
          <w:szCs w:val="24"/>
        </w:rPr>
        <w:t xml:space="preserve">przedsięwzięcia </w:t>
      </w:r>
      <w:r w:rsidRPr="0032583F">
        <w:rPr>
          <w:szCs w:val="24"/>
        </w:rPr>
        <w:t>pozwoli zminimalizować składowanie odpadów, które nie zostałyby poddane procesom odzysku lub recyklingu, co jest równoznaczne z wypełnieniem standardów zalecanych przez Radę Europy oraz wymog</w:t>
      </w:r>
      <w:r w:rsidR="00734F56">
        <w:rPr>
          <w:szCs w:val="24"/>
        </w:rPr>
        <w:t>ów</w:t>
      </w:r>
      <w:r w:rsidRPr="0032583F">
        <w:rPr>
          <w:szCs w:val="24"/>
        </w:rPr>
        <w:t xml:space="preserve"> dyrektyw 2008/98/WE i 1999/31/WE. </w:t>
      </w:r>
    </w:p>
    <w:p w14:paraId="44797CA6" w14:textId="77777777" w:rsidR="0052048D" w:rsidRDefault="0052048D" w:rsidP="0032583F">
      <w:pPr>
        <w:rPr>
          <w:szCs w:val="24"/>
        </w:rPr>
      </w:pPr>
      <w:r w:rsidRPr="0032583F">
        <w:rPr>
          <w:szCs w:val="24"/>
        </w:rPr>
        <w:t>Przedsięwzięcie będące przedmiotem niniejszego raportu jest</w:t>
      </w:r>
      <w:r w:rsidR="00F65C31">
        <w:rPr>
          <w:szCs w:val="24"/>
        </w:rPr>
        <w:t xml:space="preserve"> zgodne</w:t>
      </w:r>
      <w:r w:rsidRPr="0032583F">
        <w:rPr>
          <w:szCs w:val="24"/>
        </w:rPr>
        <w:t xml:space="preserve"> z ustawodawstwem polskim oraz wspólnotowym. Jego realizacja wpłynie na osiągnięcie standardów obowiązujących kraje członkowskie UE, w szczególności dotyczących osiągnięcia poziomów odzysku, ograniczenia składowania odpadów (w tym </w:t>
      </w:r>
      <w:r w:rsidR="00F65C31">
        <w:rPr>
          <w:szCs w:val="24"/>
        </w:rPr>
        <w:t>odpadów palnych</w:t>
      </w:r>
      <w:r w:rsidRPr="0032583F">
        <w:rPr>
          <w:szCs w:val="24"/>
        </w:rPr>
        <w:t xml:space="preserve">) oraz wykorzystania odpadów jako źródła energii. </w:t>
      </w:r>
    </w:p>
    <w:p w14:paraId="03AFB4C4" w14:textId="77777777" w:rsidR="00F65C31" w:rsidRPr="00F65C31" w:rsidRDefault="00F65C31" w:rsidP="00F65C31">
      <w:pPr>
        <w:rPr>
          <w:szCs w:val="24"/>
        </w:rPr>
      </w:pPr>
      <w:r>
        <w:rPr>
          <w:szCs w:val="24"/>
        </w:rPr>
        <w:t xml:space="preserve">Zgodnie z rozporządzeniem </w:t>
      </w:r>
      <w:r w:rsidRPr="00F65C31">
        <w:rPr>
          <w:szCs w:val="24"/>
        </w:rPr>
        <w:t>Ministra Gospodarki</w:t>
      </w:r>
      <w:r>
        <w:rPr>
          <w:szCs w:val="24"/>
        </w:rPr>
        <w:t xml:space="preserve"> </w:t>
      </w:r>
      <w:r w:rsidRPr="00DB08A5">
        <w:rPr>
          <w:i/>
          <w:szCs w:val="24"/>
        </w:rPr>
        <w:t>z dnia 16 lipca 2015 r. w sprawie dopuszczania odpadów do składowania na składowiskach</w:t>
      </w:r>
      <w:r>
        <w:rPr>
          <w:szCs w:val="24"/>
        </w:rPr>
        <w:t xml:space="preserve"> (</w:t>
      </w:r>
      <w:r w:rsidRPr="00F65C31">
        <w:rPr>
          <w:szCs w:val="24"/>
        </w:rPr>
        <w:t xml:space="preserve">Dz.U.2015.1277) </w:t>
      </w:r>
      <w:r>
        <w:rPr>
          <w:szCs w:val="24"/>
        </w:rPr>
        <w:t>p</w:t>
      </w:r>
      <w:r w:rsidRPr="00F65C31">
        <w:rPr>
          <w:szCs w:val="24"/>
        </w:rPr>
        <w:t xml:space="preserve">ocząwszy od 2016 r. </w:t>
      </w:r>
      <w:r>
        <w:rPr>
          <w:szCs w:val="24"/>
        </w:rPr>
        <w:t xml:space="preserve">istnieje zakaz składowania na składowiskach odpadów innych niż niebezpieczne i obojętne o cieple spalania powyżej </w:t>
      </w:r>
      <w:r w:rsidRPr="004452E5">
        <w:rPr>
          <w:szCs w:val="24"/>
        </w:rPr>
        <w:t>6 MJ/kg suchej masy</w:t>
      </w:r>
      <w:r w:rsidR="004452E5">
        <w:rPr>
          <w:szCs w:val="24"/>
        </w:rPr>
        <w:t>. Dotyczy to między innymi odpadów, które powstają w procesie sortowania odpadów innych niż niebezpieczne ze strumienia odpadów komunalnych o kodzie 19 12 12 – i</w:t>
      </w:r>
      <w:r w:rsidR="004452E5">
        <w:t>nne odpady (w tym zmieszane substancje i przedmioty) z mechanicznej obróbki odpadów inne niż wymienione w 19 12 11. Tego rodzaju odpady stanowią podstawę do produkcji paliwa alternatywnego</w:t>
      </w:r>
      <w:r w:rsidR="003F1A3A">
        <w:t xml:space="preserve"> (odpad o kodzie 19 12 10)</w:t>
      </w:r>
      <w:r w:rsidR="004452E5">
        <w:t>. Spółka Beskid Żywiec Sp. z o.o. w ramach prowadzonej działalności jest obecnie zmuszona do przekazywania tego rodzaju odpadów podmiotom prowadzącym działalność w zakresie ich przetwarzania</w:t>
      </w:r>
      <w:r w:rsidR="00427804">
        <w:t xml:space="preserve"> na paliwo alternatywne</w:t>
      </w:r>
      <w:r w:rsidR="004452E5">
        <w:t xml:space="preserve">. </w:t>
      </w:r>
      <w:r w:rsidR="001D4D8E">
        <w:t xml:space="preserve">Odbywa się to w drodze przetargów i stanowi dodatkowe obciążenie ekonomiczne, mające wpływ na koszty gospodarowania odpadami na terenie obsługiwanym przez Spółkę. </w:t>
      </w:r>
    </w:p>
    <w:p w14:paraId="06B6691F" w14:textId="77777777" w:rsidR="0052048D" w:rsidRPr="0052048D" w:rsidRDefault="0052048D" w:rsidP="00235500">
      <w:pPr>
        <w:rPr>
          <w:b/>
          <w:color w:val="auto"/>
          <w:szCs w:val="24"/>
        </w:rPr>
      </w:pPr>
    </w:p>
    <w:p w14:paraId="1EEB7A4B" w14:textId="77777777" w:rsidR="0052048D" w:rsidRPr="001D4D8E" w:rsidRDefault="0052048D" w:rsidP="00E2365C">
      <w:pPr>
        <w:pStyle w:val="Nagwek3"/>
      </w:pPr>
      <w:bookmarkStart w:id="8" w:name="_Toc518332935"/>
      <w:r w:rsidRPr="001D4D8E">
        <w:t>Zgodność przedsięwzięcia z dokumentami strategicznymi oraz uwarunkowaniami wynikającymi z miejscowego planu zagospodarowania przestrzennego</w:t>
      </w:r>
      <w:bookmarkEnd w:id="8"/>
      <w:r w:rsidRPr="001D4D8E">
        <w:t xml:space="preserve"> </w:t>
      </w:r>
    </w:p>
    <w:p w14:paraId="4ABF5348" w14:textId="66F37FF2" w:rsidR="0052048D" w:rsidRPr="001D4D8E" w:rsidRDefault="0052048D" w:rsidP="00BA18D7">
      <w:pPr>
        <w:pStyle w:val="Nagwek4"/>
      </w:pPr>
      <w:r w:rsidRPr="001D4D8E">
        <w:t xml:space="preserve">Strategia </w:t>
      </w:r>
      <w:r w:rsidR="001D4D8E">
        <w:t>zrównoważonego rozwoju społeczno – gospodarczego powiatu żywieckiego na lata 2006 – 2020</w:t>
      </w:r>
    </w:p>
    <w:p w14:paraId="28EAC84D" w14:textId="77777777" w:rsidR="00560ED4" w:rsidRDefault="00993A4A" w:rsidP="00560ED4">
      <w:r>
        <w:t xml:space="preserve">Aktualizacja strategii zrównoważonego rozwoju społeczno </w:t>
      </w:r>
      <w:r w:rsidR="00734F56">
        <w:t xml:space="preserve">- </w:t>
      </w:r>
      <w:r>
        <w:t xml:space="preserve">gospodarczego powiatu żywieckiego na lata 2006 – 2020 z 2014 r., została przyjęta uchwałą Rady Powiatu Żywieckiego Nr XXXIX/364/2014 z dnia 30 czerwca 2014 r. </w:t>
      </w:r>
      <w:r w:rsidR="008D382B">
        <w:t xml:space="preserve">Strategia definiuje problem nadmiernego zanieczyszczenia powietrza na terenie powiatu żywieckiego, jako jeden z kluczowych problemów środowiskowych. </w:t>
      </w:r>
      <w:r>
        <w:t xml:space="preserve">Dokument ten określa priorytety, cele strategiczne i operacyjne oraz zadania służące zrównoważonemu rozwojowi powiatu. Jednym z celów jest eliminacja zagrożeń środowiskowych i racjonalizacja ochrony środowiska m.in. poprzez zmniejszenie ładunków zanieczyszczeń odprowadzanych do środowiska, w tym przez wykorzystanie odnawialnych źródeł energii. </w:t>
      </w:r>
    </w:p>
    <w:p w14:paraId="5212EEF7" w14:textId="77777777" w:rsidR="00560ED4" w:rsidRDefault="00560ED4" w:rsidP="00B1736E">
      <w:r>
        <w:t>Energia cieplna otrzymana w wyniku eksploatacji planowanego przedsięwzięcia w części</w:t>
      </w:r>
      <w:r w:rsidR="008D382B">
        <w:t xml:space="preserve"> </w:t>
      </w:r>
      <w:r>
        <w:t>może być zakwalifikowana jako energia pochodząca z odnawialnego źródła energii</w:t>
      </w:r>
      <w:r w:rsidR="00734F56">
        <w:t>,</w:t>
      </w:r>
      <w:r>
        <w:t xml:space="preserve"> zgodnie z kryteriami określonymi w Rozporządzeniu Ministra Środowiska </w:t>
      </w:r>
      <w:r w:rsidRPr="00560ED4">
        <w:t>z dnia 8 czerwca 2016 r.</w:t>
      </w:r>
      <w:r>
        <w:t xml:space="preserve"> </w:t>
      </w:r>
      <w:r w:rsidRPr="00560ED4">
        <w:t>w sprawie warunków technicznych kwalifikowania części energii odzyskanej z termicznego przekształcania odpadów</w:t>
      </w:r>
      <w:r>
        <w:t xml:space="preserve"> (</w:t>
      </w:r>
      <w:r w:rsidRPr="00560ED4">
        <w:t>Dz.U.2016.847</w:t>
      </w:r>
      <w:r>
        <w:t>). Wprawdzie w chwili obecnej ten akt prawny został uchylony, jednak ma zostać zastąpiony w systemie prawnym aktem analogicznym, wydanym w oparciu o nowel</w:t>
      </w:r>
      <w:r w:rsidR="00734F56">
        <w:t xml:space="preserve">izację </w:t>
      </w:r>
      <w:r>
        <w:t>ustawy o odpadach. Co do zasady przyjęte założenia będą powtórzone, ponieważ jest to zgodne z prawodawstwem UE.</w:t>
      </w:r>
    </w:p>
    <w:p w14:paraId="3B664E07" w14:textId="77777777" w:rsidR="00B1736E" w:rsidRDefault="00B1736E" w:rsidP="00235500"/>
    <w:p w14:paraId="5ECC2348" w14:textId="26BCBF05" w:rsidR="0052048D" w:rsidRPr="00560ED4" w:rsidRDefault="00471F39" w:rsidP="00BA18D7">
      <w:pPr>
        <w:pStyle w:val="Nagwek4"/>
      </w:pPr>
      <w:r w:rsidRPr="00471F39">
        <w:t>Plan Gospodarki Niskoemisyjnej Miasta Żywca</w:t>
      </w:r>
    </w:p>
    <w:p w14:paraId="58725899" w14:textId="77777777" w:rsidR="00471F39" w:rsidRPr="00B1736E" w:rsidRDefault="00471F39" w:rsidP="00B1736E">
      <w:r w:rsidRPr="00471F39">
        <w:t>Zgodnie</w:t>
      </w:r>
      <w:r w:rsidRPr="00471F39">
        <w:rPr>
          <w:szCs w:val="24"/>
        </w:rPr>
        <w:t xml:space="preserve"> </w:t>
      </w:r>
      <w:r>
        <w:rPr>
          <w:szCs w:val="24"/>
        </w:rPr>
        <w:t>z informacjami umieszczonymi na stronie internetowej Urzędu Mi</w:t>
      </w:r>
      <w:r>
        <w:t>ejskiego w Żywcu</w:t>
      </w:r>
      <w:r>
        <w:rPr>
          <w:szCs w:val="24"/>
        </w:rPr>
        <w:t xml:space="preserve"> </w:t>
      </w:r>
      <w:r w:rsidR="00B1736E">
        <w:t>„p</w:t>
      </w:r>
      <w:r w:rsidRPr="00B1736E">
        <w:t xml:space="preserve">rzywrócenie czystości powietrza to jedno z najważniejszych ekologicznych wyzwań stojących przed regionem w najbliższych latach. Wytężone wysiłki na rzecz ograniczenia niskiej emisji, w połączeniu z aktywnymi działaniami w zakresie rewitalizacji rzek, potoków i Jeziora </w:t>
      </w:r>
      <w:r w:rsidRPr="00B1736E">
        <w:lastRenderedPageBreak/>
        <w:t>Żywieckiego, jak również zintegrowane zarządzanie gospodarką energetyczną oraz zaopatrzeniem w nośniki energii – to nowatorskie działania, których celem jest przywrócenie Żywiecczyźnie wizerunku regionu atrakcyjnego przyrodniczo, przyjaznego pod względem zdrowotnym dla mieszkańców i turystów</w:t>
      </w:r>
      <w:r w:rsidR="000914C0">
        <w:t>”</w:t>
      </w:r>
      <w:r w:rsidRPr="00B1736E">
        <w:t>.</w:t>
      </w:r>
    </w:p>
    <w:p w14:paraId="35BDBE73" w14:textId="77777777" w:rsidR="00471F39" w:rsidRPr="00471F39" w:rsidRDefault="00471F39" w:rsidP="00B1736E">
      <w:pPr>
        <w:pStyle w:val="NormalnyWeb"/>
        <w:shd w:val="clear" w:color="auto" w:fill="FFFFFF"/>
        <w:spacing w:before="0" w:beforeAutospacing="0" w:after="0" w:afterAutospacing="0"/>
      </w:pPr>
      <w:r w:rsidRPr="00471F39">
        <w:t>Mając na uwadze dobro mieszkańców oraz gości odwiedzających miasto i okolice - władze Miasta Żywca podjęły decyzję o przygotowaniu Planu Gospodarki Niskoemisyjnej</w:t>
      </w:r>
      <w:r w:rsidR="000914C0">
        <w:t xml:space="preserve"> (dalej: PGN)</w:t>
      </w:r>
      <w:r w:rsidRPr="00471F39">
        <w:t>. Stworzenie Planu jest również niezbędne, aby lokalny samorząd oraz przedsiębiorcy z terenu Żywca mogli ubiegać się o środki w ramach nowej perspektywy finansowej Unii Europejskiej na lata 2014-2020 (m.in. z Regionalnego Programu Operacyjnego Województwa śląskiego 2014-2020).</w:t>
      </w:r>
      <w:r w:rsidR="00B1736E">
        <w:t>”</w:t>
      </w:r>
    </w:p>
    <w:p w14:paraId="4B400596" w14:textId="77777777" w:rsidR="00471F39" w:rsidRPr="00471F39" w:rsidRDefault="00B1736E" w:rsidP="00471F39">
      <w:pPr>
        <w:rPr>
          <w:color w:val="auto"/>
          <w:szCs w:val="24"/>
        </w:rPr>
      </w:pPr>
      <w:r>
        <w:t>PGN jest dokumentem o charakterze strategicznym, obejmującym swoim zakresem Miasto Żywiec. Zasadniczym celem działań jest ograniczenie zużycia energii, powiązane ze zmniejszeniem emisji CO</w:t>
      </w:r>
      <w:r w:rsidRPr="00B1736E">
        <w:rPr>
          <w:vertAlign w:val="subscript"/>
        </w:rPr>
        <w:t>2</w:t>
      </w:r>
      <w:r>
        <w:t xml:space="preserve"> oraz innych szkodliwych związków do atmosfery, co przyczyni się do poprawy jakości powietrza na obszarach, na których odnotowano przekroczenia standardów jakości powietrza. W dokumencie opisano działania, jakie realizuje lub zamierza realizować Miasto Żywiec do roku 2020 oraz które mogą zostać podjęte w przyszłości, w celu poprawy jakości powietrza.</w:t>
      </w:r>
    </w:p>
    <w:p w14:paraId="72233417" w14:textId="77777777" w:rsidR="00F8142C" w:rsidRDefault="00F8142C" w:rsidP="00471F39">
      <w:r>
        <w:t>Wśród głównych działań na rzecz gospodarki niskoemisyjnej autorzy Planu wskazują:</w:t>
      </w:r>
    </w:p>
    <w:p w14:paraId="4B924613" w14:textId="77777777" w:rsidR="00F8142C" w:rsidRPr="00F8142C" w:rsidRDefault="000914C0" w:rsidP="000F1470">
      <w:pPr>
        <w:numPr>
          <w:ilvl w:val="0"/>
          <w:numId w:val="4"/>
        </w:numPr>
        <w:ind w:left="709" w:hanging="312"/>
        <w:rPr>
          <w:color w:val="auto"/>
          <w:szCs w:val="24"/>
        </w:rPr>
      </w:pPr>
      <w:r w:rsidRPr="00F8142C">
        <w:rPr>
          <w:color w:val="auto"/>
          <w:szCs w:val="24"/>
        </w:rPr>
        <w:t>popraw</w:t>
      </w:r>
      <w:r>
        <w:rPr>
          <w:color w:val="auto"/>
          <w:szCs w:val="24"/>
        </w:rPr>
        <w:t>ę</w:t>
      </w:r>
      <w:r w:rsidRPr="00F8142C">
        <w:rPr>
          <w:color w:val="auto"/>
          <w:szCs w:val="24"/>
        </w:rPr>
        <w:t xml:space="preserve"> </w:t>
      </w:r>
      <w:r w:rsidR="00F8142C" w:rsidRPr="00F8142C">
        <w:rPr>
          <w:color w:val="auto"/>
          <w:szCs w:val="24"/>
        </w:rPr>
        <w:t xml:space="preserve">efektywności energetycznej, </w:t>
      </w:r>
    </w:p>
    <w:p w14:paraId="45971A26" w14:textId="77777777" w:rsidR="00F8142C" w:rsidRPr="00F8142C" w:rsidRDefault="00F8142C" w:rsidP="000F1470">
      <w:pPr>
        <w:numPr>
          <w:ilvl w:val="0"/>
          <w:numId w:val="4"/>
        </w:numPr>
        <w:ind w:left="709" w:hanging="312"/>
        <w:rPr>
          <w:color w:val="auto"/>
          <w:szCs w:val="24"/>
        </w:rPr>
      </w:pPr>
      <w:r w:rsidRPr="00F8142C">
        <w:rPr>
          <w:color w:val="auto"/>
          <w:szCs w:val="24"/>
        </w:rPr>
        <w:t xml:space="preserve">wdrażanie nowych technologii niskoemisyjnych, </w:t>
      </w:r>
    </w:p>
    <w:p w14:paraId="50D2F613" w14:textId="77777777" w:rsidR="00F8142C" w:rsidRPr="00F8142C" w:rsidRDefault="00F8142C" w:rsidP="000F1470">
      <w:pPr>
        <w:numPr>
          <w:ilvl w:val="0"/>
          <w:numId w:val="4"/>
        </w:numPr>
        <w:ind w:left="709" w:hanging="312"/>
        <w:rPr>
          <w:color w:val="auto"/>
          <w:szCs w:val="24"/>
        </w:rPr>
      </w:pPr>
      <w:r w:rsidRPr="00F8142C">
        <w:rPr>
          <w:color w:val="auto"/>
          <w:szCs w:val="24"/>
        </w:rPr>
        <w:t xml:space="preserve">pozyskiwanie energii ze źródeł odnawialnych. </w:t>
      </w:r>
    </w:p>
    <w:p w14:paraId="483721AD" w14:textId="77777777" w:rsidR="00F8142C" w:rsidRDefault="00F8142C" w:rsidP="00471F39">
      <w:r>
        <w:t>Mając na uwadze powyższe należy uznać, że planowane przedsięwzięcie we właściwy sposób wpisuje się w ramy Planu, ponieważ wiąże się z wdrożeniem nowych technologii niskoemisyjnych, które w dodatku częściowo posiadają walor OZE.</w:t>
      </w:r>
    </w:p>
    <w:p w14:paraId="0613BD79" w14:textId="77777777" w:rsidR="0052048D" w:rsidRPr="0052048D" w:rsidRDefault="0052048D" w:rsidP="00235500">
      <w:pPr>
        <w:rPr>
          <w:b/>
          <w:color w:val="auto"/>
          <w:szCs w:val="24"/>
        </w:rPr>
      </w:pPr>
    </w:p>
    <w:p w14:paraId="3E587358" w14:textId="373573E3" w:rsidR="0052048D" w:rsidRPr="00471F39" w:rsidRDefault="0052048D" w:rsidP="00BA18D7">
      <w:pPr>
        <w:pStyle w:val="Nagwek4"/>
      </w:pPr>
      <w:r w:rsidRPr="00471F39">
        <w:t xml:space="preserve">Miejscowy plan zagospodarowania przestrzennego </w:t>
      </w:r>
    </w:p>
    <w:p w14:paraId="624DCD22" w14:textId="77777777" w:rsidR="00471F39" w:rsidRDefault="00471F39" w:rsidP="00471F39">
      <w:r>
        <w:t>Zgodnie z miejscowym planem zagospodarowania przestrzennego miasta Żywca zatwierdzon</w:t>
      </w:r>
      <w:r w:rsidR="000914C0">
        <w:t>ym</w:t>
      </w:r>
      <w:r>
        <w:t xml:space="preserve"> uchwałą Nr LIII/377/2013 Rady Miejskiej w Żywcu z dnia 28 listopada 2013 r., działki nr </w:t>
      </w:r>
      <w:r w:rsidR="00886C5E">
        <w:rPr>
          <w:szCs w:val="24"/>
        </w:rPr>
        <w:t>6453/1, 6453/3, 6453/4 6453/5, 6453/6, 6453/43 obręb 0007 Żywiec</w:t>
      </w:r>
      <w:r w:rsidR="00FA7EA5">
        <w:t xml:space="preserve">, </w:t>
      </w:r>
      <w:r>
        <w:t>znajdują się w obszarze jednostki urbanistycznej o symbolu A5.4 - 7PP – Tereny obiektów produkcyjnych, składów, magazynów. Dla terenów oznaczonych symbolem PP jako podstawowe przeznaczenie ustala się: tereny zabudowy wytwórczości przemysłowej, komercyjne tereny przemysłowo-usługowe, zabudowa przemysłu spożywczego, bazy, składy, magazyny (samodzielne), zabudowa warsztatów i rzemiosła produkcyjnego. Ustala się nakaz wprowadzania zieleni izolacyjnej od strony terenów mieszkaniowych oraz nakaz ujmowania całości wód opadowych z utwardzonych dróg, placów manewrowych, postojowych i magazynowo-składowych oraz odprowadzenia poprzez separatory.</w:t>
      </w:r>
    </w:p>
    <w:p w14:paraId="701BA1EB" w14:textId="4FDC4C63" w:rsidR="00422B67" w:rsidRDefault="00427804" w:rsidP="00471F39">
      <w:r>
        <w:t xml:space="preserve">Planowane przedsięwzięcie jest zgodne z miejscowym planem zagospodarowania przestrzennego dla działek </w:t>
      </w:r>
      <w:r w:rsidRPr="00427804">
        <w:t>nr 6453/1, 6453/3, 6453/4 6453/5, 6453/6, 6453/43 obręb 0007 Żywiec</w:t>
      </w:r>
      <w:r>
        <w:t>.</w:t>
      </w:r>
    </w:p>
    <w:p w14:paraId="320D0DC3" w14:textId="77777777" w:rsidR="0052048D" w:rsidRPr="0052048D" w:rsidRDefault="0052048D" w:rsidP="00235500">
      <w:pPr>
        <w:rPr>
          <w:b/>
          <w:color w:val="auto"/>
          <w:szCs w:val="24"/>
        </w:rPr>
      </w:pPr>
    </w:p>
    <w:p w14:paraId="39D5ADB5" w14:textId="77777777" w:rsidR="0052048D" w:rsidRPr="00F8142C" w:rsidRDefault="0052048D" w:rsidP="00E2365C">
      <w:pPr>
        <w:pStyle w:val="Nagwek3"/>
      </w:pPr>
      <w:bookmarkStart w:id="9" w:name="_Toc518332936"/>
      <w:r w:rsidRPr="00F8142C">
        <w:t>Zgodność przedsięwzięci</w:t>
      </w:r>
      <w:r w:rsidR="00007989">
        <w:t>a z Planami Gospodarki Odpadami</w:t>
      </w:r>
      <w:bookmarkEnd w:id="9"/>
    </w:p>
    <w:p w14:paraId="5575D79D" w14:textId="77777777" w:rsidR="0052048D" w:rsidRPr="00F8142C" w:rsidRDefault="0052048D" w:rsidP="00F8142C">
      <w:r w:rsidRPr="00F8142C">
        <w:t xml:space="preserve">Budowa </w:t>
      </w:r>
      <w:r w:rsidR="005C1860">
        <w:t>ciepłowni na biomasę i paliwo alternatywne</w:t>
      </w:r>
      <w:r w:rsidRPr="00F8142C">
        <w:t xml:space="preserve"> wpłynie na realizację wymagań wynikających z zapisów Krajowego </w:t>
      </w:r>
      <w:r w:rsidR="009F4E20">
        <w:t>p</w:t>
      </w:r>
      <w:r w:rsidRPr="00F8142C">
        <w:t xml:space="preserve">lanu </w:t>
      </w:r>
      <w:r w:rsidR="009F4E20">
        <w:t>g</w:t>
      </w:r>
      <w:r w:rsidRPr="00F8142C">
        <w:t xml:space="preserve">ospodarki </w:t>
      </w:r>
      <w:r w:rsidR="009F4E20">
        <w:t>o</w:t>
      </w:r>
      <w:r w:rsidRPr="00F8142C">
        <w:t>dpadami 20</w:t>
      </w:r>
      <w:r w:rsidR="009F4E20">
        <w:t>22</w:t>
      </w:r>
      <w:r w:rsidRPr="00F8142C">
        <w:t xml:space="preserve">, </w:t>
      </w:r>
      <w:r w:rsidR="005C1860">
        <w:t>Projektu Planu gospodarki odpadami dla województwa śląskiego na lata 2016-2022</w:t>
      </w:r>
      <w:r w:rsidRPr="00F8142C">
        <w:t xml:space="preserve">, które mają na celu </w:t>
      </w:r>
      <w:r w:rsidR="000C4EFF">
        <w:t xml:space="preserve">dalsze </w:t>
      </w:r>
      <w:r w:rsidR="005C1860" w:rsidRPr="00F8142C">
        <w:t>wdr</w:t>
      </w:r>
      <w:r w:rsidR="000C4EFF">
        <w:t>a</w:t>
      </w:r>
      <w:r w:rsidR="005C1860" w:rsidRPr="00F8142C">
        <w:t>ż</w:t>
      </w:r>
      <w:r w:rsidR="000C4EFF">
        <w:t>a</w:t>
      </w:r>
      <w:r w:rsidR="005C1860" w:rsidRPr="00F8142C">
        <w:t>nie</w:t>
      </w:r>
      <w:r w:rsidRPr="00F8142C">
        <w:t xml:space="preserve"> prawa Unii Europejskiej w zakresie gospodarki odpadami w Polsce. Jest t</w:t>
      </w:r>
      <w:r w:rsidR="005C1860">
        <w:t xml:space="preserve">o przede wszystkim związane ze  </w:t>
      </w:r>
      <w:r w:rsidRPr="005C1860">
        <w:rPr>
          <w:color w:val="auto"/>
          <w:szCs w:val="24"/>
        </w:rPr>
        <w:t xml:space="preserve">zwiększeniem stopnia odzysku odpadów. </w:t>
      </w:r>
      <w:r w:rsidRPr="00F8142C">
        <w:t xml:space="preserve">Zastosowana metoda termicznego przekształcania odpadów z odzyskiem energii pozwoli na:  </w:t>
      </w:r>
    </w:p>
    <w:p w14:paraId="24DD7A3A" w14:textId="77777777" w:rsidR="0052048D" w:rsidRDefault="0052048D" w:rsidP="000F1470">
      <w:pPr>
        <w:numPr>
          <w:ilvl w:val="0"/>
          <w:numId w:val="4"/>
        </w:numPr>
        <w:ind w:left="709" w:hanging="312"/>
        <w:rPr>
          <w:color w:val="auto"/>
          <w:szCs w:val="24"/>
        </w:rPr>
      </w:pPr>
      <w:r w:rsidRPr="005C1860">
        <w:rPr>
          <w:color w:val="auto"/>
          <w:szCs w:val="24"/>
        </w:rPr>
        <w:t xml:space="preserve">unieszkodliwienie </w:t>
      </w:r>
      <w:r w:rsidR="006B67CC">
        <w:rPr>
          <w:color w:val="auto"/>
          <w:szCs w:val="24"/>
        </w:rPr>
        <w:t xml:space="preserve">do </w:t>
      </w:r>
      <w:r w:rsidRPr="005C1860">
        <w:rPr>
          <w:color w:val="auto"/>
          <w:szCs w:val="24"/>
        </w:rPr>
        <w:t xml:space="preserve">około </w:t>
      </w:r>
      <w:r w:rsidR="003F1A3A">
        <w:rPr>
          <w:color w:val="auto"/>
          <w:szCs w:val="24"/>
        </w:rPr>
        <w:t>6150</w:t>
      </w:r>
      <w:r w:rsidR="006B67CC">
        <w:rPr>
          <w:color w:val="auto"/>
          <w:szCs w:val="24"/>
        </w:rPr>
        <w:t xml:space="preserve"> Mg odpadów o kaloryczności powyżej 6 MJ/kg suchej masy rocznie,</w:t>
      </w:r>
      <w:r w:rsidR="00C03EF9">
        <w:rPr>
          <w:color w:val="auto"/>
          <w:szCs w:val="24"/>
        </w:rPr>
        <w:t xml:space="preserve"> </w:t>
      </w:r>
    </w:p>
    <w:p w14:paraId="5FA6D4E4" w14:textId="77777777" w:rsidR="0052048D" w:rsidRPr="005C1860" w:rsidRDefault="0052048D" w:rsidP="000F1470">
      <w:pPr>
        <w:numPr>
          <w:ilvl w:val="0"/>
          <w:numId w:val="4"/>
        </w:numPr>
        <w:ind w:left="709" w:hanging="312"/>
        <w:rPr>
          <w:color w:val="auto"/>
          <w:szCs w:val="24"/>
        </w:rPr>
      </w:pPr>
      <w:r w:rsidRPr="005C1860">
        <w:rPr>
          <w:color w:val="auto"/>
          <w:szCs w:val="24"/>
        </w:rPr>
        <w:lastRenderedPageBreak/>
        <w:t xml:space="preserve">zachowanie </w:t>
      </w:r>
      <w:r w:rsidR="005C1860" w:rsidRPr="005C1860">
        <w:rPr>
          <w:color w:val="auto"/>
          <w:szCs w:val="24"/>
        </w:rPr>
        <w:t>najwyższych</w:t>
      </w:r>
      <w:r w:rsidRPr="005C1860">
        <w:rPr>
          <w:color w:val="auto"/>
          <w:szCs w:val="24"/>
        </w:rPr>
        <w:t xml:space="preserve"> standardów ochrony środowiska, </w:t>
      </w:r>
    </w:p>
    <w:p w14:paraId="1E421628" w14:textId="77777777" w:rsidR="00C03EF9" w:rsidRPr="005C1860" w:rsidRDefault="00C03EF9" w:rsidP="000F1470">
      <w:pPr>
        <w:numPr>
          <w:ilvl w:val="0"/>
          <w:numId w:val="4"/>
        </w:numPr>
        <w:ind w:left="709" w:hanging="312"/>
        <w:rPr>
          <w:color w:val="auto"/>
          <w:szCs w:val="24"/>
        </w:rPr>
      </w:pPr>
      <w:r>
        <w:rPr>
          <w:color w:val="auto"/>
          <w:szCs w:val="24"/>
        </w:rPr>
        <w:t>odzysk energii z odpadów nie nadających się do recyklingu,</w:t>
      </w:r>
    </w:p>
    <w:p w14:paraId="6858C283" w14:textId="77777777" w:rsidR="00C03EF9" w:rsidRDefault="00C03EF9" w:rsidP="000F1470">
      <w:pPr>
        <w:numPr>
          <w:ilvl w:val="0"/>
          <w:numId w:val="4"/>
        </w:numPr>
        <w:ind w:left="709" w:hanging="312"/>
        <w:rPr>
          <w:color w:val="auto"/>
          <w:szCs w:val="24"/>
        </w:rPr>
      </w:pPr>
      <w:r w:rsidRPr="005C1860">
        <w:rPr>
          <w:color w:val="auto"/>
          <w:szCs w:val="24"/>
        </w:rPr>
        <w:t xml:space="preserve">produkcję energii ze źródeł odnawialnych,  </w:t>
      </w:r>
    </w:p>
    <w:p w14:paraId="302B0E75" w14:textId="77777777" w:rsidR="0052048D" w:rsidRPr="00F8142C" w:rsidRDefault="006B67CC" w:rsidP="000F1470">
      <w:pPr>
        <w:numPr>
          <w:ilvl w:val="0"/>
          <w:numId w:val="4"/>
        </w:numPr>
        <w:ind w:left="709" w:hanging="312"/>
      </w:pPr>
      <w:r w:rsidRPr="006B67CC">
        <w:rPr>
          <w:color w:val="auto"/>
          <w:szCs w:val="24"/>
        </w:rPr>
        <w:t xml:space="preserve">obniżenie </w:t>
      </w:r>
      <w:r w:rsidR="0052048D" w:rsidRPr="006B67CC">
        <w:rPr>
          <w:color w:val="auto"/>
          <w:szCs w:val="24"/>
        </w:rPr>
        <w:t>kosztu przekształcania odpadów</w:t>
      </w:r>
      <w:r w:rsidRPr="006B67CC">
        <w:rPr>
          <w:color w:val="auto"/>
          <w:szCs w:val="24"/>
        </w:rPr>
        <w:t xml:space="preserve"> w lokalnym systemie gospodarki odpadami, poprzez</w:t>
      </w:r>
      <w:r w:rsidR="0052048D" w:rsidRPr="006B67CC">
        <w:rPr>
          <w:color w:val="auto"/>
          <w:szCs w:val="24"/>
        </w:rPr>
        <w:t xml:space="preserve"> </w:t>
      </w:r>
      <w:r w:rsidRPr="006B67CC">
        <w:rPr>
          <w:color w:val="auto"/>
          <w:szCs w:val="24"/>
        </w:rPr>
        <w:t>redukcję masy odpadów przekazywanych do przetwarzania innym podmiotom</w:t>
      </w:r>
      <w:r w:rsidR="000914C0">
        <w:rPr>
          <w:color w:val="auto"/>
          <w:szCs w:val="24"/>
        </w:rPr>
        <w:t>.</w:t>
      </w:r>
    </w:p>
    <w:p w14:paraId="7ED6636F" w14:textId="77777777" w:rsidR="0052048D" w:rsidRPr="00F8142C" w:rsidRDefault="0052048D" w:rsidP="00235500"/>
    <w:p w14:paraId="01B19DBA" w14:textId="18AB968C" w:rsidR="0052048D" w:rsidRPr="006B67CC" w:rsidRDefault="0052048D" w:rsidP="00BA18D7">
      <w:pPr>
        <w:pStyle w:val="Nagwek4"/>
      </w:pPr>
      <w:r w:rsidRPr="006B67CC">
        <w:t xml:space="preserve">Krajowy </w:t>
      </w:r>
      <w:r w:rsidR="00837F10">
        <w:t>p</w:t>
      </w:r>
      <w:r w:rsidRPr="006B67CC">
        <w:t xml:space="preserve">lan </w:t>
      </w:r>
      <w:r w:rsidR="00837F10">
        <w:t>g</w:t>
      </w:r>
      <w:r w:rsidRPr="006B67CC">
        <w:t xml:space="preserve">ospodarki </w:t>
      </w:r>
      <w:r w:rsidR="00837F10">
        <w:t>o</w:t>
      </w:r>
      <w:r w:rsidRPr="006B67CC">
        <w:t>dpadami (K</w:t>
      </w:r>
      <w:r w:rsidR="009F4E20">
        <w:t>pgo</w:t>
      </w:r>
      <w:r w:rsidRPr="006B67CC">
        <w:t xml:space="preserve"> 201</w:t>
      </w:r>
      <w:r w:rsidR="006B67CC">
        <w:t>4</w:t>
      </w:r>
      <w:r w:rsidRPr="006B67CC">
        <w:t xml:space="preserve">) </w:t>
      </w:r>
    </w:p>
    <w:p w14:paraId="15FC9A8D" w14:textId="77777777" w:rsidR="009F4E20" w:rsidRDefault="009F4E20" w:rsidP="009F4E20">
      <w:r>
        <w:t xml:space="preserve">Krajowy plan gospodarki odpadami 2022 (dalej: Kpgo2022) przyjęty został Uchwałą Nr 88 Rady Ministrów z dnia 1 lipca 2016 r. (M.P. z dnia 11 sierpnia 2016 r., poz. 784). </w:t>
      </w:r>
    </w:p>
    <w:p w14:paraId="16C1CC9F" w14:textId="77777777" w:rsidR="009F4E20" w:rsidRDefault="009F4E20" w:rsidP="009F4E20">
      <w:r>
        <w:t>Punkt wyjścia do opracowania Kpgo2022 stanowi hierarchia sposobów postępowania z odpadami określona w dyrektywie Parlamentu Europejskiego i Rady 2008/98/WE z dnia 19 listopada 2008 r. w sprawie odpadów oraz uchylającej niektóre dyrektywy</w:t>
      </w:r>
      <w:r w:rsidR="00C03EF9">
        <w:t xml:space="preserve"> oraz w ustawie o odpadach:</w:t>
      </w:r>
      <w:r>
        <w:t xml:space="preserve"> zapobieg</w:t>
      </w:r>
      <w:r w:rsidR="00C03EF9">
        <w:t>anie</w:t>
      </w:r>
      <w:r>
        <w:t xml:space="preserve"> powstawaniu odpadów, przygotowanie do ponownego użycia, recykling, inne procesy odzysku, w ostateczności unieszkodliwianie. </w:t>
      </w:r>
    </w:p>
    <w:p w14:paraId="23D3BF7D" w14:textId="77777777" w:rsidR="009F4E20" w:rsidRDefault="009F4E20" w:rsidP="009F4E20">
      <w:r>
        <w:t xml:space="preserve">Kpgo2022 jest dokumentem mającym wpisywać się w strategiczne dokumenty przyjęte na poziomie UE i krajowym. Jednym z takich dokumentów jest decyzja 1386/2013/UE Parlamentu Europejskiego i Rady z dnia 20 listopada 2013 r. ustanawiająca siódmy wspólnotowy program działań w zakresie środowiska naturalnego (Dz. Urz. WE L 354 z 28.12.2013, str. 171), w której określono następujące zadania w zakresie gospodarki odpadami:  </w:t>
      </w:r>
    </w:p>
    <w:p w14:paraId="0D65DC14" w14:textId="77777777" w:rsidR="009F4E20" w:rsidRPr="009F4E20" w:rsidRDefault="009F4E20" w:rsidP="000F1470">
      <w:pPr>
        <w:numPr>
          <w:ilvl w:val="0"/>
          <w:numId w:val="12"/>
        </w:numPr>
        <w:shd w:val="clear" w:color="auto" w:fill="FFFFFF"/>
        <w:rPr>
          <w:rFonts w:ascii="Open Sans" w:hAnsi="Open Sans"/>
          <w:color w:val="auto"/>
        </w:rPr>
      </w:pPr>
      <w:r w:rsidRPr="009F4E20">
        <w:rPr>
          <w:rFonts w:ascii="Open Sans" w:hAnsi="Open Sans"/>
          <w:color w:val="auto"/>
        </w:rPr>
        <w:t xml:space="preserve">ochrona środowiska i zdrowia ludzi poprzez zapobieganie negatywnemu wpływowi wytwarzania odpadów i gospodarowania nimi, lub zmniejszanie go, oraz przez zmniejszenie ogólnych skutków użytkowania zasobów i poprawę efektywności takiego użytkowania dzięki stosowaniu następującej hierarchii postępowania z odpadami: zapobieganie, przygotowanie do ponownego użycia, recykling, inne metody odzysku oraz unieszkodliwianie;  </w:t>
      </w:r>
    </w:p>
    <w:p w14:paraId="17B8B18D" w14:textId="77777777" w:rsidR="009F4E20" w:rsidRPr="009F4E20" w:rsidRDefault="009F4E20" w:rsidP="000F1470">
      <w:pPr>
        <w:numPr>
          <w:ilvl w:val="0"/>
          <w:numId w:val="12"/>
        </w:numPr>
        <w:shd w:val="clear" w:color="auto" w:fill="FFFFFF"/>
        <w:rPr>
          <w:rFonts w:ascii="Open Sans" w:hAnsi="Open Sans"/>
          <w:color w:val="auto"/>
        </w:rPr>
      </w:pPr>
      <w:r w:rsidRPr="009F4E20">
        <w:rPr>
          <w:rFonts w:ascii="Open Sans" w:hAnsi="Open Sans"/>
          <w:color w:val="auto"/>
        </w:rPr>
        <w:t xml:space="preserve">pilne zwiększenie wysiłków, między innymi w celu zwalczania zanieczyszczenia i ustanowienia ogólnounijnego głównego celu ilościowego w zakresie ograniczenia ilości odpadów wyrzucanych do mórz, przy uwzględnieniu strategii morskich ustanowionych przez państwa członkowskie;  </w:t>
      </w:r>
    </w:p>
    <w:p w14:paraId="2380303D" w14:textId="77777777" w:rsidR="009F4E20" w:rsidRPr="009F4E20" w:rsidRDefault="009F4E20" w:rsidP="000F1470">
      <w:pPr>
        <w:numPr>
          <w:ilvl w:val="0"/>
          <w:numId w:val="12"/>
        </w:numPr>
        <w:shd w:val="clear" w:color="auto" w:fill="FFFFFF"/>
        <w:rPr>
          <w:rFonts w:ascii="Open Sans" w:hAnsi="Open Sans"/>
          <w:color w:val="auto"/>
        </w:rPr>
      </w:pPr>
      <w:r w:rsidRPr="009F4E20">
        <w:rPr>
          <w:rFonts w:ascii="Open Sans" w:hAnsi="Open Sans"/>
          <w:color w:val="auto"/>
        </w:rPr>
        <w:t>poprawa działań w zakresie zapobiegania powstawaniu odpadów</w:t>
      </w:r>
      <w:r>
        <w:rPr>
          <w:rFonts w:ascii="Open Sans" w:hAnsi="Open Sans"/>
          <w:color w:val="auto"/>
        </w:rPr>
        <w:t xml:space="preserve"> </w:t>
      </w:r>
      <w:r w:rsidRPr="009F4E20">
        <w:rPr>
          <w:rFonts w:ascii="Open Sans" w:hAnsi="Open Sans"/>
          <w:color w:val="auto"/>
        </w:rPr>
        <w:t xml:space="preserve">i gospodarki odpadami w UE, aby zapewnić między innymi lepsze wykorzystanie zasobów;  </w:t>
      </w:r>
    </w:p>
    <w:p w14:paraId="07C7489D" w14:textId="77777777" w:rsidR="009F4E20" w:rsidRPr="009F4E20" w:rsidRDefault="009F4E20" w:rsidP="000F1470">
      <w:pPr>
        <w:numPr>
          <w:ilvl w:val="0"/>
          <w:numId w:val="12"/>
        </w:numPr>
        <w:shd w:val="clear" w:color="auto" w:fill="FFFFFF"/>
        <w:rPr>
          <w:rFonts w:ascii="Open Sans" w:hAnsi="Open Sans"/>
          <w:color w:val="auto"/>
        </w:rPr>
      </w:pPr>
      <w:r w:rsidRPr="009F4E20">
        <w:rPr>
          <w:rFonts w:ascii="Open Sans" w:hAnsi="Open Sans"/>
          <w:color w:val="auto"/>
        </w:rPr>
        <w:t xml:space="preserve">przekształcenie odpadów w zasoby, co wymaga pełnego wdrożenia unijnych przepisów dotyczących odpadów w całej UE, opartego na surowym przestrzeganiu hierarchii odpadów;  </w:t>
      </w:r>
    </w:p>
    <w:p w14:paraId="03396836" w14:textId="77777777" w:rsidR="009F4E20" w:rsidRPr="009F4E20" w:rsidRDefault="009F4E20" w:rsidP="000F1470">
      <w:pPr>
        <w:numPr>
          <w:ilvl w:val="0"/>
          <w:numId w:val="12"/>
        </w:numPr>
        <w:shd w:val="clear" w:color="auto" w:fill="FFFFFF"/>
        <w:rPr>
          <w:rFonts w:ascii="Open Sans" w:hAnsi="Open Sans"/>
          <w:color w:val="auto"/>
        </w:rPr>
      </w:pPr>
      <w:r w:rsidRPr="009F4E20">
        <w:rPr>
          <w:rFonts w:ascii="Open Sans" w:hAnsi="Open Sans"/>
          <w:color w:val="auto"/>
        </w:rPr>
        <w:t xml:space="preserve">ograniczenie odzyskiwania energii do materiałów nienadających się do recyklingu; </w:t>
      </w:r>
    </w:p>
    <w:p w14:paraId="4C5F836F" w14:textId="77777777" w:rsidR="009F4E20" w:rsidRPr="009F4E20" w:rsidRDefault="009F4E20" w:rsidP="000F1470">
      <w:pPr>
        <w:numPr>
          <w:ilvl w:val="0"/>
          <w:numId w:val="12"/>
        </w:numPr>
        <w:shd w:val="clear" w:color="auto" w:fill="FFFFFF"/>
        <w:rPr>
          <w:rFonts w:ascii="Open Sans" w:hAnsi="Open Sans"/>
          <w:color w:val="auto"/>
        </w:rPr>
      </w:pPr>
      <w:r w:rsidRPr="009F4E20">
        <w:rPr>
          <w:rFonts w:ascii="Open Sans" w:hAnsi="Open Sans"/>
          <w:color w:val="auto"/>
        </w:rPr>
        <w:t xml:space="preserve">stopniowe wycofywanie składowania odpadów nadających się do recyklingu lub odzysku; </w:t>
      </w:r>
    </w:p>
    <w:p w14:paraId="07420C6D" w14:textId="77777777" w:rsidR="009F4E20" w:rsidRPr="009F4E20" w:rsidRDefault="009F4E20" w:rsidP="00F84109">
      <w:pPr>
        <w:numPr>
          <w:ilvl w:val="0"/>
          <w:numId w:val="12"/>
        </w:numPr>
        <w:shd w:val="clear" w:color="auto" w:fill="FFFFFF"/>
        <w:spacing w:after="120"/>
        <w:ind w:left="357" w:hanging="357"/>
        <w:rPr>
          <w:rFonts w:ascii="Open Sans" w:hAnsi="Open Sans"/>
          <w:color w:val="auto"/>
        </w:rPr>
      </w:pPr>
      <w:r w:rsidRPr="009F4E20">
        <w:rPr>
          <w:rFonts w:ascii="Open Sans" w:hAnsi="Open Sans"/>
          <w:color w:val="auto"/>
        </w:rPr>
        <w:t xml:space="preserve">zapewnienie recyklingu najwyższej jakości, jeśli wykorzystanie materiału pochodzącego z recyklingu nie prowadzi do ogólnych negatywnych skutków dla środowiska lub zdrowia ludzi.  </w:t>
      </w:r>
    </w:p>
    <w:p w14:paraId="0BE36693" w14:textId="77777777" w:rsidR="009F4E20" w:rsidRDefault="009F4E20" w:rsidP="009F4E20">
      <w:r>
        <w:t>Jednym z naj</w:t>
      </w:r>
      <w:r w:rsidR="00C03EF9">
        <w:t>ważniej</w:t>
      </w:r>
      <w:r>
        <w:t xml:space="preserve">szych krajowych dokumentów strategicznych, w który wpisuje się Kpgo2022 jest Strategia Bezpieczeństwo Energetyczne i Środowisko, która stanowi strategiczne ramy dla dalszych prac programowych i wdrożeniowych. Celem głównym </w:t>
      </w:r>
      <w:r w:rsidR="00C03EF9">
        <w:t xml:space="preserve">strategii </w:t>
      </w:r>
      <w:r>
        <w:t xml:space="preserve">jest: „zapewnienie wysokiej jakości życia obecnych i przyszłych pokoleń z uwzględnieniem ochrony środowiska oraz stworzenie warunków do zrównoważonego rozwoju nowoczesnego sektora energetycznego, zdolnego zapewnić Polsce bezpieczeństwo energetyczne oraz konkurencyjną i efektywną gospodarkę”. </w:t>
      </w:r>
      <w:r w:rsidR="00C03EF9">
        <w:t xml:space="preserve">Strategia </w:t>
      </w:r>
      <w:r>
        <w:t xml:space="preserve">wskazuje 3 cele szczegółowe:  </w:t>
      </w:r>
    </w:p>
    <w:p w14:paraId="2DE2D8FD" w14:textId="77777777" w:rsidR="009F4E20" w:rsidRPr="00C03EF9" w:rsidRDefault="009F4E20" w:rsidP="000F1470">
      <w:pPr>
        <w:numPr>
          <w:ilvl w:val="0"/>
          <w:numId w:val="13"/>
        </w:numPr>
        <w:shd w:val="clear" w:color="auto" w:fill="FFFFFF"/>
        <w:rPr>
          <w:rFonts w:ascii="Open Sans" w:hAnsi="Open Sans"/>
          <w:color w:val="auto"/>
        </w:rPr>
      </w:pPr>
      <w:r w:rsidRPr="00C03EF9">
        <w:rPr>
          <w:rFonts w:ascii="Open Sans" w:hAnsi="Open Sans"/>
          <w:color w:val="auto"/>
        </w:rPr>
        <w:t xml:space="preserve">zrównoważone gospodarowanie zasobami środowiska; </w:t>
      </w:r>
    </w:p>
    <w:p w14:paraId="72AB359A" w14:textId="77777777" w:rsidR="009F4E20" w:rsidRPr="00C03EF9" w:rsidRDefault="009F4E20" w:rsidP="000F1470">
      <w:pPr>
        <w:numPr>
          <w:ilvl w:val="0"/>
          <w:numId w:val="13"/>
        </w:numPr>
        <w:shd w:val="clear" w:color="auto" w:fill="FFFFFF"/>
        <w:rPr>
          <w:rFonts w:ascii="Open Sans" w:hAnsi="Open Sans"/>
          <w:color w:val="auto"/>
        </w:rPr>
      </w:pPr>
      <w:r w:rsidRPr="00C03EF9">
        <w:rPr>
          <w:rFonts w:ascii="Open Sans" w:hAnsi="Open Sans"/>
          <w:color w:val="auto"/>
        </w:rPr>
        <w:t xml:space="preserve">zapewnienie gospodarce krajowej bezpiecznego i konkurencyjnego zaopatrzenia w energię; </w:t>
      </w:r>
    </w:p>
    <w:p w14:paraId="2D345107" w14:textId="77777777" w:rsidR="009F4E20" w:rsidRPr="00C03EF9" w:rsidRDefault="009F4E20" w:rsidP="00F84109">
      <w:pPr>
        <w:numPr>
          <w:ilvl w:val="0"/>
          <w:numId w:val="13"/>
        </w:numPr>
        <w:shd w:val="clear" w:color="auto" w:fill="FFFFFF"/>
        <w:spacing w:after="120"/>
        <w:ind w:left="357" w:hanging="357"/>
        <w:rPr>
          <w:rFonts w:ascii="Open Sans" w:hAnsi="Open Sans"/>
          <w:color w:val="auto"/>
        </w:rPr>
      </w:pPr>
      <w:r w:rsidRPr="00C03EF9">
        <w:rPr>
          <w:rFonts w:ascii="Open Sans" w:hAnsi="Open Sans"/>
          <w:color w:val="auto"/>
        </w:rPr>
        <w:t xml:space="preserve">poprawa stanu środowiska. </w:t>
      </w:r>
    </w:p>
    <w:p w14:paraId="4B154B97" w14:textId="77777777" w:rsidR="009F4E20" w:rsidRDefault="009F4E20" w:rsidP="00C03EF9">
      <w:r>
        <w:t xml:space="preserve">Kpgo2022 obejmuje następujący zakres analityczny i planowania strategicznego, opracowany z perspektywy ogólnokrajowej: </w:t>
      </w:r>
    </w:p>
    <w:p w14:paraId="0B01B5BA" w14:textId="77777777" w:rsidR="009F4E20" w:rsidRPr="00C03EF9" w:rsidRDefault="009F4E20" w:rsidP="000F1470">
      <w:pPr>
        <w:numPr>
          <w:ilvl w:val="0"/>
          <w:numId w:val="14"/>
        </w:numPr>
        <w:shd w:val="clear" w:color="auto" w:fill="FFFFFF"/>
        <w:rPr>
          <w:rFonts w:ascii="Open Sans" w:hAnsi="Open Sans"/>
          <w:color w:val="auto"/>
        </w:rPr>
      </w:pPr>
      <w:r w:rsidRPr="00C03EF9">
        <w:rPr>
          <w:rFonts w:ascii="Open Sans" w:hAnsi="Open Sans"/>
          <w:color w:val="auto"/>
        </w:rPr>
        <w:lastRenderedPageBreak/>
        <w:t>analizę</w:t>
      </w:r>
      <w:r>
        <w:t xml:space="preserve"> aktualnego stanu gospodarki odpadami w kraju, z uwzględnieniem </w:t>
      </w:r>
      <w:r w:rsidRPr="00C03EF9">
        <w:rPr>
          <w:rFonts w:ascii="Open Sans" w:hAnsi="Open Sans"/>
          <w:color w:val="auto"/>
        </w:rPr>
        <w:t xml:space="preserve">transgranicznego przemieszczania odpadów, w tym informacje na temat:  </w:t>
      </w:r>
    </w:p>
    <w:p w14:paraId="5BA55A30" w14:textId="77777777" w:rsidR="009F4E20" w:rsidRDefault="009F4E20" w:rsidP="000F1470">
      <w:pPr>
        <w:numPr>
          <w:ilvl w:val="0"/>
          <w:numId w:val="15"/>
        </w:numPr>
      </w:pPr>
      <w:r>
        <w:t xml:space="preserve">rodzajów, ilości i źródła powstawania odpadów, </w:t>
      </w:r>
    </w:p>
    <w:p w14:paraId="7181D76C" w14:textId="77777777" w:rsidR="009F4E20" w:rsidRDefault="009F4E20" w:rsidP="000F1470">
      <w:pPr>
        <w:numPr>
          <w:ilvl w:val="0"/>
          <w:numId w:val="15"/>
        </w:numPr>
      </w:pPr>
      <w:r>
        <w:t xml:space="preserve">rodzajów i ilości odpadów poddawanych poszczególnym procesom odzysku, </w:t>
      </w:r>
    </w:p>
    <w:p w14:paraId="1D325155" w14:textId="77777777" w:rsidR="009F4E20" w:rsidRDefault="009F4E20" w:rsidP="000F1470">
      <w:pPr>
        <w:numPr>
          <w:ilvl w:val="0"/>
          <w:numId w:val="15"/>
        </w:numPr>
      </w:pPr>
      <w:r>
        <w:t xml:space="preserve">rodzajów i ilości odpadów poddawanych poszczególnym procesom unieszkodliwiania, </w:t>
      </w:r>
    </w:p>
    <w:p w14:paraId="2E66F08A" w14:textId="77777777" w:rsidR="009F4E20" w:rsidRDefault="009F4E20" w:rsidP="000F1470">
      <w:pPr>
        <w:numPr>
          <w:ilvl w:val="0"/>
          <w:numId w:val="15"/>
        </w:numPr>
      </w:pPr>
      <w:r>
        <w:t xml:space="preserve">istniejących systemów gospodarowania odpadami, w tym również zbierania odpadów, </w:t>
      </w:r>
    </w:p>
    <w:p w14:paraId="3E269CA0" w14:textId="77777777" w:rsidR="009F4E20" w:rsidRDefault="009F4E20" w:rsidP="000F1470">
      <w:pPr>
        <w:numPr>
          <w:ilvl w:val="0"/>
          <w:numId w:val="15"/>
        </w:numPr>
      </w:pPr>
      <w:r>
        <w:t xml:space="preserve">rodzajów, liczby i mocy przerobowych instalacji do przetwarzania odpadów; </w:t>
      </w:r>
    </w:p>
    <w:p w14:paraId="6A536C55" w14:textId="77777777" w:rsidR="009F4E20" w:rsidRPr="00C03EF9" w:rsidRDefault="009F4E20" w:rsidP="000F1470">
      <w:pPr>
        <w:numPr>
          <w:ilvl w:val="0"/>
          <w:numId w:val="14"/>
        </w:numPr>
        <w:shd w:val="clear" w:color="auto" w:fill="FFFFFF"/>
        <w:rPr>
          <w:rFonts w:ascii="Open Sans" w:hAnsi="Open Sans"/>
          <w:color w:val="auto"/>
        </w:rPr>
      </w:pPr>
      <w:r w:rsidRPr="00C03EF9">
        <w:rPr>
          <w:rFonts w:ascii="Open Sans" w:hAnsi="Open Sans"/>
          <w:color w:val="auto"/>
        </w:rPr>
        <w:t xml:space="preserve">ocenę funkcjonowania obecnych systemów gospodarki odpadami, identyfikację problemów w zakresie gospodarki odpadami dla poszczególnych strumieni odpadów, w tym ocenę potrzeb w skali kraju w zakresie tworzenia nowej infrastruktury;  </w:t>
      </w:r>
    </w:p>
    <w:p w14:paraId="1D6FDA4A" w14:textId="77777777" w:rsidR="009F4E20" w:rsidRPr="00C03EF9" w:rsidRDefault="009F4E20" w:rsidP="000F1470">
      <w:pPr>
        <w:numPr>
          <w:ilvl w:val="0"/>
          <w:numId w:val="14"/>
        </w:numPr>
        <w:shd w:val="clear" w:color="auto" w:fill="FFFFFF"/>
        <w:rPr>
          <w:rFonts w:ascii="Open Sans" w:hAnsi="Open Sans"/>
          <w:color w:val="auto"/>
        </w:rPr>
      </w:pPr>
      <w:r w:rsidRPr="00C03EF9">
        <w:rPr>
          <w:rFonts w:ascii="Open Sans" w:hAnsi="Open Sans"/>
          <w:color w:val="auto"/>
        </w:rPr>
        <w:t xml:space="preserve">prognozowane zmiany w zakresie wytwarzanych odpadów i sposobów ich zagospodarowania z perspektywą do 2030 r., w tym wynikające ze zmian demograficznych i gospodarczych;  </w:t>
      </w:r>
    </w:p>
    <w:p w14:paraId="67160174" w14:textId="77777777" w:rsidR="009F4E20" w:rsidRPr="00C03EF9" w:rsidRDefault="009F4E20" w:rsidP="000F1470">
      <w:pPr>
        <w:numPr>
          <w:ilvl w:val="0"/>
          <w:numId w:val="14"/>
        </w:numPr>
        <w:shd w:val="clear" w:color="auto" w:fill="FFFFFF"/>
        <w:rPr>
          <w:rFonts w:ascii="Open Sans" w:hAnsi="Open Sans"/>
          <w:color w:val="auto"/>
        </w:rPr>
      </w:pPr>
      <w:r w:rsidRPr="00C03EF9">
        <w:rPr>
          <w:rFonts w:ascii="Open Sans" w:hAnsi="Open Sans"/>
          <w:color w:val="auto"/>
        </w:rPr>
        <w:t xml:space="preserve">określenie celów w zakresie gospodarki odpadami oraz rekomendacje dotyczące kierunków działań, w tym tworzenia nowych systemów gospodarki odpadami i tworzenia nowej infrastruktury oraz stosowanych technologii;  </w:t>
      </w:r>
    </w:p>
    <w:p w14:paraId="52429E4C" w14:textId="77777777" w:rsidR="009F4E20" w:rsidRPr="00C03EF9" w:rsidRDefault="009F4E20" w:rsidP="000F1470">
      <w:pPr>
        <w:numPr>
          <w:ilvl w:val="0"/>
          <w:numId w:val="14"/>
        </w:numPr>
        <w:shd w:val="clear" w:color="auto" w:fill="FFFFFF"/>
        <w:rPr>
          <w:rFonts w:ascii="Open Sans" w:hAnsi="Open Sans"/>
          <w:color w:val="auto"/>
        </w:rPr>
      </w:pPr>
      <w:r w:rsidRPr="00C03EF9">
        <w:rPr>
          <w:rFonts w:ascii="Open Sans" w:hAnsi="Open Sans"/>
          <w:color w:val="auto"/>
        </w:rPr>
        <w:t xml:space="preserve">harmonogram realizacji zadań wynikających z przyjętych kierunków działań, określenie wykonawców i sposobu finansowania zadań;  </w:t>
      </w:r>
    </w:p>
    <w:p w14:paraId="60BFBDAC" w14:textId="77777777" w:rsidR="009F4E20" w:rsidRPr="00C03EF9" w:rsidRDefault="009F4E20" w:rsidP="000F1470">
      <w:pPr>
        <w:numPr>
          <w:ilvl w:val="0"/>
          <w:numId w:val="14"/>
        </w:numPr>
        <w:shd w:val="clear" w:color="auto" w:fill="FFFFFF"/>
        <w:rPr>
          <w:rFonts w:ascii="Open Sans" w:hAnsi="Open Sans"/>
          <w:color w:val="auto"/>
        </w:rPr>
      </w:pPr>
      <w:r w:rsidRPr="00C03EF9">
        <w:rPr>
          <w:rFonts w:ascii="Open Sans" w:hAnsi="Open Sans"/>
          <w:color w:val="auto"/>
        </w:rPr>
        <w:t xml:space="preserve">wskaźniki dla monitorowania i oceny realizacji założonych celów. </w:t>
      </w:r>
    </w:p>
    <w:p w14:paraId="36DC5730" w14:textId="77777777" w:rsidR="009F4E20" w:rsidRDefault="009F4E20" w:rsidP="009F4E20">
      <w:r>
        <w:t xml:space="preserve">Głównym celem Kpgo2022 jest określenie polityki gospodarki odpadami zgodnej z hierarchią sposobów postępowania z odpadami oraz zasadą zanieczyszczający płaci. Celami wskazanymi w Kpgo2022 są między innymi:  </w:t>
      </w:r>
    </w:p>
    <w:p w14:paraId="3E098EE6" w14:textId="77777777" w:rsidR="009F4E20" w:rsidRPr="00837F10" w:rsidRDefault="00C03EF9" w:rsidP="000F1470">
      <w:pPr>
        <w:numPr>
          <w:ilvl w:val="0"/>
          <w:numId w:val="4"/>
        </w:numPr>
        <w:ind w:left="709" w:hanging="312"/>
        <w:rPr>
          <w:color w:val="auto"/>
          <w:szCs w:val="24"/>
        </w:rPr>
      </w:pPr>
      <w:r w:rsidRPr="00837F10">
        <w:rPr>
          <w:color w:val="auto"/>
          <w:szCs w:val="24"/>
        </w:rPr>
        <w:t>zapobieganie powstawaniu odpadów</w:t>
      </w:r>
      <w:r w:rsidR="009F4E20" w:rsidRPr="00837F10">
        <w:rPr>
          <w:color w:val="auto"/>
          <w:szCs w:val="24"/>
        </w:rPr>
        <w:t xml:space="preserve">; </w:t>
      </w:r>
    </w:p>
    <w:p w14:paraId="0FBBEBD1"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zmniejszenie ilości odpadów komunalnych ulegających biodegradacji kierowanych na składowiska odpadów, aby w 2020 r. nie było składowanych więcej niż 35% masy tych odpadów wytworzonych w 1995 r.;  </w:t>
      </w:r>
    </w:p>
    <w:p w14:paraId="375277BC"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dążenie do zmniejszania ilości składowanych odpadów; </w:t>
      </w:r>
    </w:p>
    <w:p w14:paraId="71C833B9"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osiągnięcie wymaganego poziomu recyklingu i przygotowania do ponownego użycia papieru, metali, tworzyw sztucznych i szkła pochodzących ze strumienia odpadów komunalnych;  </w:t>
      </w:r>
    </w:p>
    <w:p w14:paraId="2875248A"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zapewnienie osiągnięcia odpowiedniego poziomu zbierania zużytego sprzętu oraz zużytych baterii i akumulatorów;  </w:t>
      </w:r>
    </w:p>
    <w:p w14:paraId="31077E00"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osiągnięcie odpowiedniego poziomu odzysku i recyklingu odpadów poużytkowych, między innymi odpadów opakowaniowych, zużytych opon, olejów odpadowych;  </w:t>
      </w:r>
    </w:p>
    <w:p w14:paraId="0779A4DD"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dokończenie likwidacji mogilników, zawierających przeterminowane środki ochrony roślin i inne odpady niebezpieczne;  </w:t>
      </w:r>
    </w:p>
    <w:p w14:paraId="60B6641C" w14:textId="77777777" w:rsidR="009F4E20" w:rsidRPr="00837F10" w:rsidRDefault="009F4E20" w:rsidP="000F1470">
      <w:pPr>
        <w:numPr>
          <w:ilvl w:val="0"/>
          <w:numId w:val="4"/>
        </w:numPr>
        <w:ind w:left="709" w:hanging="312"/>
        <w:rPr>
          <w:color w:val="auto"/>
          <w:szCs w:val="24"/>
        </w:rPr>
      </w:pPr>
      <w:r w:rsidRPr="00837F10">
        <w:rPr>
          <w:color w:val="auto"/>
          <w:szCs w:val="24"/>
        </w:rPr>
        <w:t xml:space="preserve">zwiększenie udziału odpadów poddawanych procesom odzysku. </w:t>
      </w:r>
    </w:p>
    <w:p w14:paraId="502B7E5B" w14:textId="77777777" w:rsidR="009F4E20" w:rsidRDefault="009F4E20" w:rsidP="009F4E20">
      <w:r>
        <w:t xml:space="preserve">Dla osiągnięcia założonych celów w Kpgo2022 określone zostały kierunki działań dotyczące między innymi edukacji ekologicznej, rozwoju selektywnego zbierania odpadów, a także zostały wskazane działania takie jak np. prowadzenie kontroli przez inspekcję ochrony środowiska, prowadzenie kampanii informacyjno – edukacyjnych mających na celu podniesienie świadomości ekologicznej w zakresie gospodarki odpadami, wspieranie budowy sieci napraw i ponownego użycia produktów.  </w:t>
      </w:r>
    </w:p>
    <w:p w14:paraId="2F9B5063" w14:textId="77777777" w:rsidR="009F4E20" w:rsidRDefault="009F4E20" w:rsidP="009F4E20">
      <w:r>
        <w:t>Kpgo2022 jest dokumentem planistycznym wyznaczającym kierunki działań</w:t>
      </w:r>
      <w:r w:rsidR="00837F10">
        <w:t>,</w:t>
      </w:r>
      <w:r>
        <w:t xml:space="preserve"> wymaga</w:t>
      </w:r>
      <w:r w:rsidR="00837F10">
        <w:t>jące</w:t>
      </w:r>
      <w:r>
        <w:t xml:space="preserve"> dalszego doprecyzowania w planach wojewódzki</w:t>
      </w:r>
      <w:r w:rsidR="00837F10">
        <w:t>ch</w:t>
      </w:r>
      <w:r>
        <w:t>. W aktualizowany</w:t>
      </w:r>
      <w:r w:rsidR="00837F10">
        <w:t>ch</w:t>
      </w:r>
      <w:r>
        <w:t xml:space="preserve"> Wpgo, wraz z planami inwestycyjnymi, należy określić szczegółowe działania zmierzające do realizacji celów w zakresie gospodarki odpadami. </w:t>
      </w:r>
    </w:p>
    <w:p w14:paraId="7467ABF2" w14:textId="77777777" w:rsidR="009F4E20" w:rsidRDefault="00837F10" w:rsidP="009F4E20">
      <w:r>
        <w:t xml:space="preserve">Planowane przedsięwzięcie ma na celu odzysk energii z części odpadów, które nie mogą zostać poddane procesom recyklingu i innym procesom odzysku. Działanie to wpisuje się w ogólne ramy nakreślone w Kpgo2022. Jest także zgodne z celami Strategii Bezpieczeństwo </w:t>
      </w:r>
      <w:r>
        <w:lastRenderedPageBreak/>
        <w:t>Energetyczne i Środowisko (poprzez lokalną dywersyfikację produkcji energii, zwiększenie samowystarczalności, poprawę jakości środowiska).</w:t>
      </w:r>
    </w:p>
    <w:p w14:paraId="483C55C7" w14:textId="77777777" w:rsidR="00837F10" w:rsidRPr="009F4E20" w:rsidRDefault="00837F10" w:rsidP="00235500"/>
    <w:p w14:paraId="4DB39EAA" w14:textId="09BB2C7D" w:rsidR="0052048D" w:rsidRPr="00837F10" w:rsidRDefault="0052048D" w:rsidP="00BA18D7">
      <w:pPr>
        <w:pStyle w:val="Nagwek4"/>
      </w:pPr>
      <w:r w:rsidRPr="00837F10">
        <w:t xml:space="preserve">Wojewódzki </w:t>
      </w:r>
      <w:r w:rsidR="00837F10">
        <w:t>p</w:t>
      </w:r>
      <w:r w:rsidRPr="00837F10">
        <w:t xml:space="preserve">lan </w:t>
      </w:r>
      <w:r w:rsidR="00837F10">
        <w:t>g</w:t>
      </w:r>
      <w:r w:rsidRPr="00837F10">
        <w:t xml:space="preserve">ospodarki </w:t>
      </w:r>
      <w:r w:rsidR="00837F10">
        <w:t>o</w:t>
      </w:r>
      <w:r w:rsidRPr="00837F10">
        <w:t xml:space="preserve">dpadami </w:t>
      </w:r>
    </w:p>
    <w:p w14:paraId="7EDAC4C2" w14:textId="27C712D4" w:rsidR="0052048D" w:rsidRDefault="00837F10" w:rsidP="00837F10">
      <w:r w:rsidRPr="00837F10">
        <w:t xml:space="preserve">Zgodnie </w:t>
      </w:r>
      <w:r>
        <w:t>z zapisami Kpgo2022</w:t>
      </w:r>
      <w:r w:rsidR="000F42CD">
        <w:t>,</w:t>
      </w:r>
      <w:r>
        <w:t xml:space="preserve"> </w:t>
      </w:r>
      <w:r w:rsidR="000F42CD">
        <w:t>Sejmik Województwa Śląskiego, Uchwałą Nr V/37/7/2017 z dnia 24 kwietnia 2017 r. uchwalił</w:t>
      </w:r>
      <w:r>
        <w:t xml:space="preserve"> </w:t>
      </w:r>
      <w:r w:rsidR="005E5164" w:rsidRPr="000F42CD">
        <w:rPr>
          <w:i/>
        </w:rPr>
        <w:t>Plan gospodarki odpadami dla województwa śląskiego na lata 2016-2022</w:t>
      </w:r>
      <w:r w:rsidR="00FF0234" w:rsidRPr="000F42CD">
        <w:rPr>
          <w:i/>
        </w:rPr>
        <w:t xml:space="preserve"> </w:t>
      </w:r>
      <w:r w:rsidR="00FF0234">
        <w:t>(zwanym dalej Pgowś2022)</w:t>
      </w:r>
      <w:r w:rsidR="005E5164">
        <w:t>.</w:t>
      </w:r>
    </w:p>
    <w:p w14:paraId="29BB40FC" w14:textId="77777777" w:rsidR="00EA57CD" w:rsidRDefault="005E5164" w:rsidP="00837F10">
      <w:r>
        <w:t>Plan gospodarki odpadami dla województwa Śląskiego</w:t>
      </w:r>
      <w:r w:rsidR="00EA57CD">
        <w:t xml:space="preserve"> w kompleksowy sposób opisuje i analizuje system gospodarowania odpadami na terenie województwa, w tym:</w:t>
      </w:r>
    </w:p>
    <w:p w14:paraId="0FB8DCCA" w14:textId="77777777" w:rsidR="00EA57CD" w:rsidRPr="00E675BA" w:rsidRDefault="005E5164" w:rsidP="000F1470">
      <w:pPr>
        <w:numPr>
          <w:ilvl w:val="0"/>
          <w:numId w:val="4"/>
        </w:numPr>
        <w:ind w:left="709" w:hanging="312"/>
        <w:rPr>
          <w:color w:val="auto"/>
          <w:szCs w:val="24"/>
        </w:rPr>
      </w:pPr>
      <w:r w:rsidRPr="00EA57CD">
        <w:rPr>
          <w:color w:val="auto"/>
          <w:szCs w:val="24"/>
        </w:rPr>
        <w:t>dokonuje</w:t>
      </w:r>
      <w:r w:rsidRPr="00E675BA">
        <w:rPr>
          <w:color w:val="auto"/>
          <w:szCs w:val="24"/>
        </w:rPr>
        <w:t xml:space="preserve"> analizy stanu gospodarki odpadami, </w:t>
      </w:r>
    </w:p>
    <w:p w14:paraId="41FAF1AC" w14:textId="77777777" w:rsidR="00EA57CD" w:rsidRPr="00E675BA" w:rsidRDefault="005E5164" w:rsidP="000F1470">
      <w:pPr>
        <w:numPr>
          <w:ilvl w:val="0"/>
          <w:numId w:val="4"/>
        </w:numPr>
        <w:ind w:left="709" w:hanging="312"/>
        <w:rPr>
          <w:color w:val="auto"/>
          <w:szCs w:val="24"/>
        </w:rPr>
      </w:pPr>
      <w:r w:rsidRPr="00E675BA">
        <w:rPr>
          <w:color w:val="auto"/>
          <w:szCs w:val="24"/>
        </w:rPr>
        <w:t>identyfikuje problemy dotyczące gospodarowania odpadami komunalnymi, odpadami z sektora gospodarczego oraz odpadami niebezpiecznymi</w:t>
      </w:r>
    </w:p>
    <w:p w14:paraId="5316277A" w14:textId="77777777" w:rsidR="00EA57CD" w:rsidRPr="00E675BA" w:rsidRDefault="00EA57CD" w:rsidP="000F1470">
      <w:pPr>
        <w:numPr>
          <w:ilvl w:val="0"/>
          <w:numId w:val="4"/>
        </w:numPr>
        <w:ind w:left="709" w:hanging="312"/>
        <w:rPr>
          <w:color w:val="auto"/>
          <w:szCs w:val="24"/>
        </w:rPr>
      </w:pPr>
      <w:r w:rsidRPr="00E675BA">
        <w:rPr>
          <w:color w:val="auto"/>
          <w:szCs w:val="24"/>
        </w:rPr>
        <w:t>prognozuje zmiany w zakresie gospodarki odpadami z poszczególnych strumieni,</w:t>
      </w:r>
    </w:p>
    <w:p w14:paraId="13F564EA" w14:textId="77777777" w:rsidR="005E5164" w:rsidRPr="00E675BA" w:rsidRDefault="00EA57CD" w:rsidP="000F1470">
      <w:pPr>
        <w:numPr>
          <w:ilvl w:val="0"/>
          <w:numId w:val="4"/>
        </w:numPr>
        <w:ind w:left="709" w:hanging="312"/>
        <w:rPr>
          <w:color w:val="auto"/>
          <w:szCs w:val="24"/>
        </w:rPr>
      </w:pPr>
      <w:r w:rsidRPr="00E675BA">
        <w:rPr>
          <w:color w:val="auto"/>
          <w:szCs w:val="24"/>
        </w:rPr>
        <w:t>definiuje cele</w:t>
      </w:r>
      <w:r w:rsidR="005E5164" w:rsidRPr="00E675BA">
        <w:rPr>
          <w:color w:val="auto"/>
          <w:szCs w:val="24"/>
        </w:rPr>
        <w:t xml:space="preserve"> w gospodarce odpadami na terenie województwa</w:t>
      </w:r>
      <w:r w:rsidRPr="00E675BA">
        <w:rPr>
          <w:color w:val="auto"/>
          <w:szCs w:val="24"/>
        </w:rPr>
        <w:t>,</w:t>
      </w:r>
    </w:p>
    <w:p w14:paraId="482D2692" w14:textId="77777777" w:rsidR="00EA57CD" w:rsidRPr="00E675BA" w:rsidRDefault="00EA57CD" w:rsidP="000F1470">
      <w:pPr>
        <w:numPr>
          <w:ilvl w:val="0"/>
          <w:numId w:val="4"/>
        </w:numPr>
        <w:ind w:left="709" w:hanging="312"/>
        <w:rPr>
          <w:color w:val="auto"/>
          <w:szCs w:val="24"/>
        </w:rPr>
      </w:pPr>
      <w:r w:rsidRPr="00E675BA">
        <w:rPr>
          <w:color w:val="auto"/>
          <w:szCs w:val="24"/>
        </w:rPr>
        <w:t>opisuje kierunki działań w zakresie zapobiegania powstawaniu odpadów oraz kształtowania systemu gospodarki odpadami,</w:t>
      </w:r>
    </w:p>
    <w:p w14:paraId="072D8669" w14:textId="77777777" w:rsidR="00EA57CD" w:rsidRPr="00E675BA" w:rsidRDefault="00E675BA" w:rsidP="000F1470">
      <w:pPr>
        <w:numPr>
          <w:ilvl w:val="0"/>
          <w:numId w:val="4"/>
        </w:numPr>
        <w:ind w:left="709" w:hanging="312"/>
        <w:rPr>
          <w:color w:val="auto"/>
          <w:szCs w:val="24"/>
        </w:rPr>
      </w:pPr>
      <w:r w:rsidRPr="00E675BA">
        <w:rPr>
          <w:color w:val="auto"/>
          <w:szCs w:val="24"/>
        </w:rPr>
        <w:t>dokonuje analizy braków i potrzeb w zakresie gospodarowania odpadami komunalnymi</w:t>
      </w:r>
      <w:r w:rsidR="004D5A52">
        <w:rPr>
          <w:color w:val="auto"/>
          <w:szCs w:val="24"/>
        </w:rPr>
        <w:t>,</w:t>
      </w:r>
    </w:p>
    <w:p w14:paraId="788A15AD" w14:textId="77777777" w:rsidR="00EA57CD" w:rsidRDefault="00EA57CD" w:rsidP="000F1470">
      <w:pPr>
        <w:numPr>
          <w:ilvl w:val="0"/>
          <w:numId w:val="4"/>
        </w:numPr>
        <w:ind w:left="709" w:hanging="312"/>
        <w:rPr>
          <w:color w:val="auto"/>
          <w:szCs w:val="24"/>
        </w:rPr>
      </w:pPr>
      <w:r w:rsidRPr="00E675BA">
        <w:rPr>
          <w:color w:val="auto"/>
          <w:szCs w:val="24"/>
        </w:rPr>
        <w:t>określa harmonogram i sposób finansowania realizacji zadań</w:t>
      </w:r>
      <w:r w:rsidR="00E675BA">
        <w:rPr>
          <w:color w:val="auto"/>
          <w:szCs w:val="24"/>
        </w:rPr>
        <w:t>.</w:t>
      </w:r>
    </w:p>
    <w:p w14:paraId="646E7C24" w14:textId="77777777" w:rsidR="00FF0234" w:rsidRDefault="00FF0234" w:rsidP="00FF0234">
      <w:r>
        <w:t xml:space="preserve">Zgodnie z planem, docelowo gospodarka odpadami komunalnymi na obszarze objętym Pgowś2022 będzie oparta na trzech głównych obszarach: </w:t>
      </w:r>
    </w:p>
    <w:p w14:paraId="7D9D594D" w14:textId="77777777" w:rsidR="00FF0234" w:rsidRPr="00FF0234" w:rsidRDefault="00FF0234" w:rsidP="000F1470">
      <w:pPr>
        <w:numPr>
          <w:ilvl w:val="0"/>
          <w:numId w:val="4"/>
        </w:numPr>
        <w:ind w:left="709" w:hanging="312"/>
        <w:rPr>
          <w:color w:val="auto"/>
          <w:szCs w:val="24"/>
        </w:rPr>
      </w:pPr>
      <w:r w:rsidRPr="00FF0234">
        <w:rPr>
          <w:color w:val="auto"/>
          <w:szCs w:val="24"/>
        </w:rPr>
        <w:t xml:space="preserve">selektywnym zbieraniu odpadów surowcowych do recyklingu materiałowego, </w:t>
      </w:r>
    </w:p>
    <w:p w14:paraId="1877D237" w14:textId="77777777" w:rsidR="00FF0234" w:rsidRPr="00FF0234" w:rsidRDefault="00FF0234" w:rsidP="000F1470">
      <w:pPr>
        <w:numPr>
          <w:ilvl w:val="0"/>
          <w:numId w:val="4"/>
        </w:numPr>
        <w:ind w:left="709" w:hanging="312"/>
        <w:rPr>
          <w:color w:val="auto"/>
          <w:szCs w:val="24"/>
        </w:rPr>
      </w:pPr>
      <w:r w:rsidRPr="00FF0234">
        <w:rPr>
          <w:color w:val="auto"/>
          <w:szCs w:val="24"/>
        </w:rPr>
        <w:t xml:space="preserve">selektywnym zbieraniu bioodpadów do recyklingu organicznego oraz </w:t>
      </w:r>
    </w:p>
    <w:p w14:paraId="47C8498B" w14:textId="77777777" w:rsidR="00E675BA" w:rsidRPr="00E675BA" w:rsidRDefault="00FF0234" w:rsidP="000F1470">
      <w:pPr>
        <w:numPr>
          <w:ilvl w:val="0"/>
          <w:numId w:val="4"/>
        </w:numPr>
        <w:ind w:left="709" w:hanging="312"/>
      </w:pPr>
      <w:r w:rsidRPr="00FF0234">
        <w:rPr>
          <w:color w:val="auto"/>
          <w:szCs w:val="24"/>
        </w:rPr>
        <w:t xml:space="preserve">termicznym przekształcaniu odpadów pozostałych (tzw. odpadów resztkowych) w celu </w:t>
      </w:r>
      <w:r>
        <w:t>odzysku energii w regionalnych/ponadregionalnych</w:t>
      </w:r>
      <w:r w:rsidR="008307F3">
        <w:t xml:space="preserve"> instalacjach termicznego przetwarzania odpadów</w:t>
      </w:r>
      <w:r>
        <w:t xml:space="preserve"> </w:t>
      </w:r>
      <w:r w:rsidR="008307F3">
        <w:t>(</w:t>
      </w:r>
      <w:r>
        <w:t>ITPOK</w:t>
      </w:r>
      <w:r w:rsidR="008307F3">
        <w:t>)</w:t>
      </w:r>
      <w:r>
        <w:t xml:space="preserve"> oraz w instalacjach współspalania.</w:t>
      </w:r>
    </w:p>
    <w:p w14:paraId="69BA30DC" w14:textId="77777777" w:rsidR="008307F3" w:rsidRDefault="00FF0234" w:rsidP="008307F3">
      <w:r>
        <w:t xml:space="preserve">W obszarze działań wspomagających prawidłowe postępowanie z odpadami w zakresie zbierania, transportu, odzysku i unieszkodliwiania, </w:t>
      </w:r>
      <w:r w:rsidR="008307F3">
        <w:t>w zakresie innych metod odzysku i unieszkodliwiania odpadów komunalnych przyjęto</w:t>
      </w:r>
      <w:r w:rsidR="00F97C3D">
        <w:t xml:space="preserve"> między innymi</w:t>
      </w:r>
      <w:r w:rsidR="008307F3">
        <w:t xml:space="preserve"> następujące kierunki działań: </w:t>
      </w:r>
    </w:p>
    <w:p w14:paraId="26F1602F" w14:textId="77777777" w:rsidR="008307F3" w:rsidRPr="008307F3" w:rsidRDefault="008307F3" w:rsidP="000F1470">
      <w:pPr>
        <w:numPr>
          <w:ilvl w:val="0"/>
          <w:numId w:val="16"/>
        </w:numPr>
        <w:shd w:val="clear" w:color="auto" w:fill="FFFFFF"/>
        <w:rPr>
          <w:rFonts w:ascii="Open Sans" w:hAnsi="Open Sans"/>
          <w:color w:val="auto"/>
        </w:rPr>
      </w:pPr>
      <w:r w:rsidRPr="008307F3">
        <w:rPr>
          <w:rFonts w:ascii="Open Sans" w:hAnsi="Open Sans"/>
          <w:color w:val="auto"/>
        </w:rPr>
        <w:t xml:space="preserve">Maksymalizacja poziomów odzysku, co wymaga realizacji następujących kierunków działań: </w:t>
      </w:r>
    </w:p>
    <w:p w14:paraId="1503B302" w14:textId="77777777" w:rsidR="008307F3" w:rsidRDefault="008307F3" w:rsidP="000F1470">
      <w:pPr>
        <w:numPr>
          <w:ilvl w:val="0"/>
          <w:numId w:val="17"/>
        </w:numPr>
      </w:pPr>
      <w:r>
        <w:t xml:space="preserve">wydawania decyzji związanych z realizacją celów spełniających założenia planów gospodarki odpadami oraz ich egzekwowanie,  </w:t>
      </w:r>
    </w:p>
    <w:p w14:paraId="49F71597" w14:textId="77777777" w:rsidR="008307F3" w:rsidRDefault="008307F3" w:rsidP="000F1470">
      <w:pPr>
        <w:numPr>
          <w:ilvl w:val="0"/>
          <w:numId w:val="17"/>
        </w:numPr>
      </w:pPr>
      <w:r>
        <w:t xml:space="preserve">informacja i promocja w zakresie planowanych inwestycji strategicznych zgodnie z planami gospodarki odpadami,  </w:t>
      </w:r>
    </w:p>
    <w:p w14:paraId="27040EBC" w14:textId="77777777" w:rsidR="008307F3" w:rsidRDefault="008307F3" w:rsidP="000F1470">
      <w:pPr>
        <w:numPr>
          <w:ilvl w:val="0"/>
          <w:numId w:val="17"/>
        </w:numPr>
      </w:pPr>
      <w:r>
        <w:t xml:space="preserve">wspierania i propagowania badań nad technologiami odzysku odpadów. </w:t>
      </w:r>
    </w:p>
    <w:p w14:paraId="61B603B5" w14:textId="77777777" w:rsidR="008307F3" w:rsidRPr="008307F3" w:rsidRDefault="008307F3" w:rsidP="000F1470">
      <w:pPr>
        <w:numPr>
          <w:ilvl w:val="0"/>
          <w:numId w:val="16"/>
        </w:numPr>
        <w:shd w:val="clear" w:color="auto" w:fill="FFFFFF"/>
        <w:rPr>
          <w:rFonts w:ascii="Open Sans" w:hAnsi="Open Sans"/>
          <w:color w:val="auto"/>
        </w:rPr>
      </w:pPr>
      <w:r w:rsidRPr="008307F3">
        <w:rPr>
          <w:rFonts w:ascii="Open Sans" w:hAnsi="Open Sans"/>
          <w:color w:val="auto"/>
        </w:rPr>
        <w:t xml:space="preserve">Ograniczenie składowania odpadów ulegających biodegradacji, co wpływa na konieczność: </w:t>
      </w:r>
    </w:p>
    <w:p w14:paraId="1EB9268D" w14:textId="77777777" w:rsidR="008307F3" w:rsidRDefault="008307F3" w:rsidP="000F1470">
      <w:pPr>
        <w:numPr>
          <w:ilvl w:val="0"/>
          <w:numId w:val="18"/>
        </w:numPr>
      </w:pPr>
      <w:r>
        <w:t xml:space="preserve">tworzenia zachęt w zakresie zagospodarowywania odpadów zielonych i innych bioodpadów w przydomowych kompostownikach i do skarmiania zwierząt (finansowanie lub współfinansowanie zakupu przydomowych kompostowników),  </w:t>
      </w:r>
    </w:p>
    <w:p w14:paraId="4008A300" w14:textId="77777777" w:rsidR="008307F3" w:rsidRDefault="008307F3" w:rsidP="000F1470">
      <w:pPr>
        <w:numPr>
          <w:ilvl w:val="0"/>
          <w:numId w:val="18"/>
        </w:numPr>
      </w:pPr>
      <w:r>
        <w:t xml:space="preserve">budowy lub modernizacji linii technologicznych do ich przetwarzania, a mianowicie: </w:t>
      </w:r>
    </w:p>
    <w:p w14:paraId="2661FE2F" w14:textId="77777777" w:rsidR="008307F3" w:rsidRDefault="008307F3" w:rsidP="000F1470">
      <w:pPr>
        <w:numPr>
          <w:ilvl w:val="0"/>
          <w:numId w:val="20"/>
        </w:numPr>
      </w:pPr>
      <w:r>
        <w:t xml:space="preserve">kompostowni odpadów organicznych,  </w:t>
      </w:r>
    </w:p>
    <w:p w14:paraId="186119FB" w14:textId="77777777" w:rsidR="008307F3" w:rsidRDefault="008307F3" w:rsidP="000F1470">
      <w:pPr>
        <w:numPr>
          <w:ilvl w:val="0"/>
          <w:numId w:val="20"/>
        </w:numPr>
      </w:pPr>
      <w:r>
        <w:t xml:space="preserve">instalacji fermentacji odpadów organicznych,  </w:t>
      </w:r>
    </w:p>
    <w:p w14:paraId="602E81E8" w14:textId="77777777" w:rsidR="008307F3" w:rsidRDefault="008307F3" w:rsidP="000F1470">
      <w:pPr>
        <w:numPr>
          <w:ilvl w:val="0"/>
          <w:numId w:val="20"/>
        </w:numPr>
      </w:pPr>
      <w:r>
        <w:t xml:space="preserve">ITPOK z komponentem przekształcania odpadów pochodzących z przetworzenia odpadów komunalnych oraz RDF, z odzyskiem energii, przy uwzględnieniu wymaganych poziomów przygotowania do ponownego użycia i recyklingu.  </w:t>
      </w:r>
    </w:p>
    <w:p w14:paraId="733A854F" w14:textId="77777777" w:rsidR="008307F3" w:rsidRDefault="008307F3" w:rsidP="000F1470">
      <w:pPr>
        <w:numPr>
          <w:ilvl w:val="0"/>
          <w:numId w:val="16"/>
        </w:numPr>
        <w:shd w:val="clear" w:color="auto" w:fill="FFFFFF"/>
      </w:pPr>
      <w:r w:rsidRPr="008307F3">
        <w:rPr>
          <w:rFonts w:ascii="Open Sans" w:hAnsi="Open Sans"/>
          <w:color w:val="auto"/>
        </w:rPr>
        <w:t xml:space="preserve">Wdrożenie zrównoważonego systemu zastosowania termicznych metod przekształcania </w:t>
      </w:r>
      <w:r>
        <w:t xml:space="preserve">odpadów komunalnych z odzyskiem energii:  </w:t>
      </w:r>
    </w:p>
    <w:p w14:paraId="27191459" w14:textId="77777777" w:rsidR="008307F3" w:rsidRDefault="008307F3" w:rsidP="000F1470">
      <w:pPr>
        <w:numPr>
          <w:ilvl w:val="0"/>
          <w:numId w:val="19"/>
        </w:numPr>
      </w:pPr>
      <w:r>
        <w:t xml:space="preserve">ograniczenie aktualnych zamierzeń w zakresie budowy ITPOK; rozwijanie termicznych metod przekształcania odpadów komunalnych powinno następować w sposób </w:t>
      </w:r>
      <w:r>
        <w:lastRenderedPageBreak/>
        <w:t xml:space="preserve">niestanowiący zagrożenia dla ustalonych poziomów przygotowania do ponownego użycia i recyklingu, </w:t>
      </w:r>
    </w:p>
    <w:p w14:paraId="082E5C7F" w14:textId="77777777" w:rsidR="008307F3" w:rsidRDefault="008307F3" w:rsidP="000F1470">
      <w:pPr>
        <w:numPr>
          <w:ilvl w:val="0"/>
          <w:numId w:val="19"/>
        </w:numPr>
      </w:pPr>
      <w:r>
        <w:t xml:space="preserve">koordynacja działań na poziomie obszaru objętego Pgowś2022 w zakresie planów rozwoju infrastruktury służącej przetwarzaniu odpadów komunalnych, w szczególności dla ITPOK oraz ich późniejsza realizacja; ustalenia działań koordynacyjnych powinny w szczególności uwzględniać szacowaną dostępność odpadów komunalnych, przy czym zasadne jest, aby w obszarze objętym Pgowś2022 podjęto ustalenia dotyczące możliwości włączenia cementowni w system przetwarzania odpadów pochodzących z odpadów komunalnych, </w:t>
      </w:r>
    </w:p>
    <w:p w14:paraId="759F3685" w14:textId="77777777" w:rsidR="008307F3" w:rsidRDefault="008307F3" w:rsidP="000F1470">
      <w:pPr>
        <w:numPr>
          <w:ilvl w:val="0"/>
          <w:numId w:val="19"/>
        </w:numPr>
      </w:pPr>
      <w:r>
        <w:t xml:space="preserve">uniemożliwienie finansowania ze środków publicznych, to jest ze środków funduszy ochrony środowiska, funduszy UE, jak i budżetu państwa oraz jednostek samorządu terytorialnego, ITPOK, jeżeli udział w województwie lub kraju masy termiczne przekształconych odpadów komunalnych oraz odpadów pochodzących z przetworzenia odpadów komunalnych w stosunku do wytworzonych odpadów komunalnych przekroczy 30%, </w:t>
      </w:r>
    </w:p>
    <w:p w14:paraId="77FB89F8" w14:textId="77777777" w:rsidR="008307F3" w:rsidRDefault="008307F3" w:rsidP="000F1470">
      <w:pPr>
        <w:numPr>
          <w:ilvl w:val="0"/>
          <w:numId w:val="19"/>
        </w:numPr>
      </w:pPr>
      <w:r>
        <w:t xml:space="preserve">moc przerobowa wszystkich instalacji do termicznego przekształcania odpadów komunalnych oraz odpadów pochodzących z przetworzenia odpadów komunalnych na obszarze objętym Pgowś2022 nie powinna przekroczyć 30% ilości wytwarzanych odpadów komunalnych na obszarze objętym Pgowś2022; w przeciwnym wypadku zagrożone może być uzyskanie wymaganych poziomów odzysku i recyklingu, </w:t>
      </w:r>
    </w:p>
    <w:p w14:paraId="07E8E077" w14:textId="77777777" w:rsidR="008307F3" w:rsidRPr="00837F10" w:rsidRDefault="008307F3" w:rsidP="000F1470">
      <w:pPr>
        <w:numPr>
          <w:ilvl w:val="0"/>
          <w:numId w:val="19"/>
        </w:numPr>
      </w:pPr>
      <w:r>
        <w:t>po dokonaniu analizy strumienia odpadów komunalnych i wydzieleniu frakcji przeznaczonej do recyklingu dążyć do wykorzystania potencjału energetycznego frakcji powstałej z funkcjonowania instalacji do MBP w instalacjach posiadających stosowne zezwolenia, w stopniu niestanowiącym zagrożenia dla ustalonych poziomów przygotowania do ponownego użycia i recyklingu.</w:t>
      </w:r>
    </w:p>
    <w:p w14:paraId="0BF7E1F7" w14:textId="35F4B278" w:rsidR="00B17178" w:rsidRDefault="008307F3" w:rsidP="00B17178">
      <w:r w:rsidRPr="008307F3">
        <w:t>Powyższe dział</w:t>
      </w:r>
      <w:r>
        <w:t xml:space="preserve">ania opisują </w:t>
      </w:r>
      <w:r w:rsidR="00F07FAA">
        <w:t xml:space="preserve">w pgowś22 </w:t>
      </w:r>
      <w:r>
        <w:t>gospodarowanie odpadami pochodzącymi ze strumienia odpadów komunalnych</w:t>
      </w:r>
      <w:r w:rsidR="00F07FAA">
        <w:t xml:space="preserve"> </w:t>
      </w:r>
      <w:r w:rsidR="00874A38">
        <w:t xml:space="preserve">o kodzie 20 </w:t>
      </w:r>
      <w:r w:rsidR="00F07FAA">
        <w:t xml:space="preserve">oraz </w:t>
      </w:r>
      <w:r w:rsidR="00F07FAA" w:rsidRPr="00F07FAA">
        <w:t>odpadów pochodzących z przetwarzania odpadów komunalnych</w:t>
      </w:r>
      <w:r w:rsidR="00F07FAA">
        <w:t xml:space="preserve"> o kodzie 19</w:t>
      </w:r>
      <w:r w:rsidR="00594D57">
        <w:t xml:space="preserve"> </w:t>
      </w:r>
      <w:r w:rsidR="00F07FAA">
        <w:t>12</w:t>
      </w:r>
      <w:r w:rsidR="00594D57">
        <w:t xml:space="preserve"> </w:t>
      </w:r>
      <w:r w:rsidR="00F07FAA">
        <w:t>12</w:t>
      </w:r>
      <w:r>
        <w:t xml:space="preserve">, wskazując jedynie na możliwość termicznego przekształcania </w:t>
      </w:r>
      <w:r w:rsidR="00F07FAA">
        <w:t>tych odpadów</w:t>
      </w:r>
      <w:r w:rsidR="00594D57">
        <w:t xml:space="preserve"> </w:t>
      </w:r>
      <w:r>
        <w:t>w ITOPK</w:t>
      </w:r>
      <w:r w:rsidR="00F97C3D">
        <w:t xml:space="preserve"> lub współspalarniach odpadów.</w:t>
      </w:r>
    </w:p>
    <w:p w14:paraId="3FA48511" w14:textId="6764A0D6" w:rsidR="00E10106" w:rsidRDefault="00F97C3D" w:rsidP="00E10106">
      <w:r>
        <w:t>W analizowanym przypadku nie mamy do czynienia z ITPOK</w:t>
      </w:r>
      <w:r w:rsidR="00B27EBA">
        <w:t>,</w:t>
      </w:r>
      <w:r>
        <w:t xml:space="preserve"> </w:t>
      </w:r>
      <w:r w:rsidR="00F07FAA">
        <w:t xml:space="preserve">wymagającą wpisania do pgwoś22 </w:t>
      </w:r>
      <w:r>
        <w:t xml:space="preserve">a ze współspalarnią odpadów, gdzie przewiduje się produkcję energii cieplnej z biomasy oraz z paliwa alternatywnego. Wytwarzanie </w:t>
      </w:r>
      <w:r w:rsidR="00E10106">
        <w:t xml:space="preserve">RDF </w:t>
      </w:r>
      <w:r>
        <w:t xml:space="preserve">związane jest z </w:t>
      </w:r>
      <w:r w:rsidR="00E10106">
        <w:t xml:space="preserve">eksploatacją przez Spółkę Beskid Żywiec Sp. z o.o. </w:t>
      </w:r>
      <w:r w:rsidR="00B17178">
        <w:t xml:space="preserve">regionalnej </w:t>
      </w:r>
      <w:r>
        <w:t xml:space="preserve">instalacji do </w:t>
      </w:r>
      <w:r w:rsidR="00E10106">
        <w:t xml:space="preserve">przetwarzania odpadów komunalnych. Paliwo produkowane jest także przez inne instalacje na terenie województwa śląskiego. Co do zasady, </w:t>
      </w:r>
      <w:r w:rsidR="00874A38">
        <w:t xml:space="preserve">paliwo alternatywne </w:t>
      </w:r>
      <w:r w:rsidR="00E10106">
        <w:t xml:space="preserve">jest to </w:t>
      </w:r>
      <w:r w:rsidR="00874A38">
        <w:t xml:space="preserve">taki </w:t>
      </w:r>
      <w:r w:rsidR="00E10106">
        <w:t xml:space="preserve">rodzaj odpadu, który </w:t>
      </w:r>
      <w:r w:rsidR="00874A38">
        <w:t xml:space="preserve">powstaje z przetworzenia i odpowiedniego przygotowania </w:t>
      </w:r>
      <w:r w:rsidR="00F07FAA">
        <w:t>wysegregowane</w:t>
      </w:r>
      <w:r w:rsidR="00874A38">
        <w:t>j frakcji palnej</w:t>
      </w:r>
      <w:r w:rsidR="005B38C0">
        <w:t xml:space="preserve"> powstającej w procesie selekcji </w:t>
      </w:r>
      <w:r w:rsidR="00F07FAA">
        <w:t>zmieszanych odpadów komunalnych</w:t>
      </w:r>
      <w:r w:rsidR="00874A38">
        <w:t xml:space="preserve"> i innych selektywnie zebranych odpadów palnych. </w:t>
      </w:r>
      <w:r w:rsidR="00E10106">
        <w:t>Oznacza to, że zapisy planu dotyczące ITPOK nie mają bezpośredniego zastosowania w odniesieniu do planowanego przedsięwzięcia.</w:t>
      </w:r>
    </w:p>
    <w:p w14:paraId="2591A9D4" w14:textId="77777777" w:rsidR="00874A38" w:rsidRDefault="00874A38" w:rsidP="00E10106">
      <w:r>
        <w:t xml:space="preserve">Potwierdzają to </w:t>
      </w:r>
      <w:r w:rsidR="00B17178">
        <w:t xml:space="preserve">także </w:t>
      </w:r>
      <w:r>
        <w:t xml:space="preserve">zapisy art. 38a Ustawy o odpadach, które wyraźnie wskazują rodzaj instalacji jakie </w:t>
      </w:r>
      <w:r w:rsidR="00B17178">
        <w:t xml:space="preserve">muszą być </w:t>
      </w:r>
      <w:r>
        <w:t>objęte w wojewódzkich planach gospodarki odpadami i dla których organ może odmówić wydania pozwolenia zintegrowanego lub pozwolenia na przetwarzanie odpadów.</w:t>
      </w:r>
    </w:p>
    <w:p w14:paraId="2CD5CAFE" w14:textId="77777777" w:rsidR="007E4E68" w:rsidRDefault="007E4E68" w:rsidP="007E4E68">
      <w:r>
        <w:t>Jako możliwy wariant w docelowym gospodarowaniu odpadami komunalnymi przyjęto hipotetycznie (zgodnie z zapisami Kpgo2022), że pozostała masa odpadów, po zapewnieniu osiągnięcia wymaganego 65% poziomu recyklingu w 2030 r. – będzie skierowana do termicznego przekształcania.</w:t>
      </w:r>
    </w:p>
    <w:p w14:paraId="20D94406" w14:textId="77777777" w:rsidR="007E4E68" w:rsidRDefault="007E4E68" w:rsidP="007E4E68">
      <w:r>
        <w:t>Przy założeniu opcji zagospodarowania termicznego odpadów jako pozostałości po mechanicznej części MBP – strumień ten oszacowano</w:t>
      </w:r>
      <w:r w:rsidR="006D029E">
        <w:t xml:space="preserve"> w skali województwa Śląskiego</w:t>
      </w:r>
      <w:r>
        <w:t xml:space="preserve"> na poziomie ok</w:t>
      </w:r>
      <w:r w:rsidR="00B27EBA">
        <w:t>oło</w:t>
      </w:r>
      <w:r>
        <w:t xml:space="preserve"> 309 tys. Mg w 2028 r. i ok. 298 tys. Mg w 2030 r. Strumień ten obejmuje odpady </w:t>
      </w:r>
      <w:r>
        <w:lastRenderedPageBreak/>
        <w:t>balastowe po mechanicznym przetworzeniu w MBP oraz odpady powstałe po sortowaniu (podczyszczeniu) odpadów z selektywnego zbierania.</w:t>
      </w:r>
      <w:r w:rsidR="006D029E">
        <w:t xml:space="preserve"> Co do zasady będą to odpady stanowiące podstawową, lecz nie jedyną część wsadu paliwa, które planowane jest do termicznego przekształcania w instalacji. </w:t>
      </w:r>
    </w:p>
    <w:p w14:paraId="4A13542D" w14:textId="77777777" w:rsidR="006D029E" w:rsidRDefault="006D029E" w:rsidP="006D029E">
      <w:r>
        <w:t>Dalej Pgwoś2022 stwierdza, że „w woj. śląskim możliwość przyjęcia tych odpadów do termicznego przekształcania – jak się planuje – nastąpić może w przedziale czasowym 2016-2020. Skierowanie odpadów do termicznego przekształcania pozwoliłoby z jednej strony wywiązać się z wymogu wyeliminowania ze składowania odpadów o cieple spalania powyżej 6 MJ/kg, jak również wydłużyć okres eksploatacji składowisk odpadów innych niż niebezpieczne i obojętne.”</w:t>
      </w:r>
    </w:p>
    <w:p w14:paraId="62910C73" w14:textId="77777777" w:rsidR="00DE67A5" w:rsidRDefault="00DE67A5" w:rsidP="00DE67A5">
      <w:r>
        <w:t xml:space="preserve">W uzupełnieniu powyższych informacji, na podstawie Pgwoś2022, na terenie Regionu III gospodarki odpadami, w obrębie którego planuje się budowę zakładu, w 2016 r. moc przerobowa odrębnych (nie będących częścią RIPOK-MBP lub instalacji do doczyszczania selektywnie zebranych frakcji odpadów komunalnych) instalacji do produkcji paliw alternatywnych wynosiła 28400 Mg/rok, natomiast moc przerobowa instalacji do doczyszczania selektywnie zebranych frakcji odpadów komunalnych wynosiła łącznie </w:t>
      </w:r>
      <w:r w:rsidRPr="00AA7579">
        <w:t>273020</w:t>
      </w:r>
      <w:r>
        <w:t xml:space="preserve"> Mg/rok. </w:t>
      </w:r>
    </w:p>
    <w:p w14:paraId="71978A44" w14:textId="28BFF864" w:rsidR="00B17178" w:rsidRDefault="00B17178" w:rsidP="00DE67A5">
      <w:r>
        <w:t xml:space="preserve">Biorąc pod uwagę stan zaawansowania planowanych w Pgwoś2022 instalacji ITPOK należy stwierdzić, że jest mało prawdopodobne, aby na terenie województwa Śląskiego powstała i rozpoczęła do roku 2022 działalność wystarczająca liczba ITPOK, która mogłaby przetworzyć odpady </w:t>
      </w:r>
      <w:r w:rsidRPr="00B17178">
        <w:t>pochodząc</w:t>
      </w:r>
      <w:r>
        <w:t>e</w:t>
      </w:r>
      <w:r w:rsidRPr="00B17178">
        <w:t xml:space="preserve"> z przetwarzania odpadów komunalnych o kodzie 19</w:t>
      </w:r>
      <w:r w:rsidR="00594D57">
        <w:t xml:space="preserve"> </w:t>
      </w:r>
      <w:r w:rsidRPr="00B17178">
        <w:t>12</w:t>
      </w:r>
      <w:r w:rsidR="00594D57">
        <w:t xml:space="preserve"> </w:t>
      </w:r>
      <w:r w:rsidRPr="00B17178">
        <w:t>12</w:t>
      </w:r>
      <w:r>
        <w:t>.</w:t>
      </w:r>
    </w:p>
    <w:p w14:paraId="5DA04185" w14:textId="0D24F994" w:rsidR="00B17178" w:rsidRDefault="00B17178" w:rsidP="00DE67A5">
      <w:r>
        <w:t xml:space="preserve">Należy też stwierdzić, że każda z regionalnych instalacji </w:t>
      </w:r>
      <w:r w:rsidR="00CB49E4">
        <w:t xml:space="preserve">przetwarzania odpadów komunalnych </w:t>
      </w:r>
      <w:r>
        <w:t>w istniejącym stanie prawnym ustawy o odpadach</w:t>
      </w:r>
      <w:r w:rsidR="00CB49E4">
        <w:t xml:space="preserve"> decyduje o sposobie zagospodarowania </w:t>
      </w:r>
      <w:r w:rsidR="00CB49E4" w:rsidRPr="00CB49E4">
        <w:t>odpad</w:t>
      </w:r>
      <w:r w:rsidR="00CB49E4">
        <w:t>ów</w:t>
      </w:r>
      <w:r w:rsidR="00CB49E4" w:rsidRPr="00CB49E4">
        <w:t xml:space="preserve"> pochodzące z przetwarzania odpadów komunalnych o kodzie </w:t>
      </w:r>
      <w:r w:rsidR="00594D57">
        <w:br/>
      </w:r>
      <w:r w:rsidR="00CB49E4" w:rsidRPr="00CB49E4">
        <w:t>19</w:t>
      </w:r>
      <w:r w:rsidR="00594D57">
        <w:t xml:space="preserve"> </w:t>
      </w:r>
      <w:r w:rsidR="00CB49E4" w:rsidRPr="00CB49E4">
        <w:t>12</w:t>
      </w:r>
      <w:r w:rsidR="00594D57">
        <w:t xml:space="preserve"> </w:t>
      </w:r>
      <w:r w:rsidR="00CB49E4" w:rsidRPr="00CB49E4">
        <w:t>12</w:t>
      </w:r>
      <w:r w:rsidR="00CB49E4">
        <w:t>, ale produkcja z tych odpadów paliwa alternatywnego jest uzależniona od możliwości jego dostawy do instalacji przystosowanej do jego spalania, których w województwie Śląskim brakuje w stosunku do ilości odpadów palnych.</w:t>
      </w:r>
    </w:p>
    <w:p w14:paraId="67FE7E08" w14:textId="3ABB8031" w:rsidR="006D029E" w:rsidRDefault="006D029E" w:rsidP="006D029E">
      <w:r>
        <w:t>W powyższych rozważaniach kluczowe znaczenie ma stwierdzenie technicznych i prawnych możliwości oraz faktycznych potrzeb w zakresie rozwoju nowoczesnych instalacji do termicznego przekształcania</w:t>
      </w:r>
      <w:r w:rsidR="00DE67A5">
        <w:t xml:space="preserve"> </w:t>
      </w:r>
      <w:r>
        <w:t>odpadów pochodzących</w:t>
      </w:r>
      <w:r w:rsidR="00DE67A5">
        <w:t xml:space="preserve"> </w:t>
      </w:r>
      <w:r w:rsidR="00CB49E4">
        <w:t xml:space="preserve">wysegregowanych odpadów palnych, które powstają </w:t>
      </w:r>
      <w:r>
        <w:t xml:space="preserve">ze strumienia </w:t>
      </w:r>
      <w:r w:rsidR="00CB49E4">
        <w:t xml:space="preserve">zmieszanych </w:t>
      </w:r>
      <w:r>
        <w:t xml:space="preserve">odpadów komunalnych. W analizowanym przypadku mamy do czynienia z instalacją produkującą energię cieplną z paliwa alternatywnego RDF i biomasy, </w:t>
      </w:r>
      <w:r w:rsidR="00CB49E4">
        <w:t xml:space="preserve">nie zaś odpadów powstałych w wyniku segregacji zmieszanych odpadów </w:t>
      </w:r>
      <w:r>
        <w:t xml:space="preserve">komunalnych. </w:t>
      </w:r>
      <w:r w:rsidR="00DE67A5">
        <w:t xml:space="preserve">W ocenie autorów raportu, </w:t>
      </w:r>
      <w:r>
        <w:t>na obecnym etapie planowane przedsięwzięcie</w:t>
      </w:r>
      <w:r w:rsidR="00CB49E4">
        <w:t xml:space="preserve">, jak i wszystkie inne przedsięwzięcia w których planowane jest </w:t>
      </w:r>
      <w:r>
        <w:t xml:space="preserve"> </w:t>
      </w:r>
      <w:r w:rsidR="00CB49E4">
        <w:t xml:space="preserve">spalanie paliw alternatywnych lub ich współspalanie z biomasą </w:t>
      </w:r>
      <w:r>
        <w:t>w oczywisty sposób wpisuje się</w:t>
      </w:r>
      <w:r w:rsidR="00DA4C13">
        <w:t xml:space="preserve"> pozytywnie</w:t>
      </w:r>
      <w:r>
        <w:t xml:space="preserve"> w </w:t>
      </w:r>
      <w:r w:rsidR="00DA4C13">
        <w:t>założenia Pgwoś2022.</w:t>
      </w:r>
    </w:p>
    <w:p w14:paraId="2935D645" w14:textId="77777777" w:rsidR="00E10106" w:rsidRDefault="00E10106" w:rsidP="00235500"/>
    <w:p w14:paraId="1169D4FC" w14:textId="77777777" w:rsidR="0052048D" w:rsidRDefault="0052048D" w:rsidP="00E2365C">
      <w:pPr>
        <w:pStyle w:val="Nagwek2"/>
      </w:pPr>
      <w:bookmarkStart w:id="10" w:name="_Toc518332937"/>
      <w:r w:rsidRPr="000F1470">
        <w:t xml:space="preserve">Charakterystyka przedsięwzięcia i warunki </w:t>
      </w:r>
      <w:r w:rsidR="000F1470" w:rsidRPr="000F1470">
        <w:t>użytkowania</w:t>
      </w:r>
      <w:r w:rsidRPr="000F1470">
        <w:t xml:space="preserve"> terenu w fazie budowy i eksploatacji</w:t>
      </w:r>
      <w:r w:rsidR="00F84109" w:rsidRPr="00DD4564">
        <w:t>,</w:t>
      </w:r>
      <w:r w:rsidRPr="000F1470">
        <w:t xml:space="preserve"> </w:t>
      </w:r>
      <w:r w:rsidR="00F84109" w:rsidRPr="00F84109">
        <w:t>w tym w odniesieniu do obszarów szczególnego zagrożenia powodzią</w:t>
      </w:r>
      <w:bookmarkEnd w:id="10"/>
    </w:p>
    <w:p w14:paraId="241C78B4" w14:textId="77777777" w:rsidR="00007989" w:rsidRDefault="00007989" w:rsidP="00E2365C">
      <w:pPr>
        <w:pStyle w:val="Nagwek3"/>
      </w:pPr>
      <w:bookmarkStart w:id="11" w:name="_Toc518332938"/>
      <w:r>
        <w:t>Ogólna charakterystyka przedsięwzięcia</w:t>
      </w:r>
      <w:bookmarkEnd w:id="11"/>
    </w:p>
    <w:p w14:paraId="734F4ADC" w14:textId="77777777" w:rsidR="00007989" w:rsidRDefault="00007989" w:rsidP="00007989">
      <w:r>
        <w:t>Planowane przedsięwzięcie polega na budowie ciepłowni na biomasę i RDF</w:t>
      </w:r>
      <w:r w:rsidR="00FA536C">
        <w:t xml:space="preserve"> o mocy </w:t>
      </w:r>
      <w:r w:rsidR="00122C6C">
        <w:t xml:space="preserve">użytkowej </w:t>
      </w:r>
      <w:r w:rsidR="003F1A3A">
        <w:t>2,5 MW</w:t>
      </w:r>
      <w:r w:rsidR="00FA536C">
        <w:t xml:space="preserve"> </w:t>
      </w:r>
      <w:r w:rsidR="003F1A3A">
        <w:t xml:space="preserve">(jedna </w:t>
      </w:r>
      <w:r w:rsidR="00FA536C">
        <w:t>lini</w:t>
      </w:r>
      <w:r w:rsidR="003F1A3A">
        <w:t>a technologiczna</w:t>
      </w:r>
      <w:r w:rsidR="00FA536C">
        <w:t>)</w:t>
      </w:r>
      <w:r>
        <w:t>. Instalacja ciepłowni zostanie zlokalizowane na częściowo zagospodarowanym terenie zakładu Śrubena Unia S.A. przy ul. Grunwaldzkiej 5 w Żywcu.</w:t>
      </w:r>
    </w:p>
    <w:p w14:paraId="43F7BFF9" w14:textId="408683A8" w:rsidR="00007989" w:rsidRDefault="00007989" w:rsidP="00007989">
      <w:pPr>
        <w:rPr>
          <w:szCs w:val="24"/>
        </w:rPr>
      </w:pPr>
      <w:r>
        <w:rPr>
          <w:szCs w:val="24"/>
        </w:rPr>
        <w:t xml:space="preserve">Przedsięwzięcie będzie się wiązało z </w:t>
      </w:r>
      <w:r w:rsidR="00CB49E4">
        <w:rPr>
          <w:szCs w:val="24"/>
        </w:rPr>
        <w:t>rozbiórką</w:t>
      </w:r>
      <w:r>
        <w:rPr>
          <w:szCs w:val="24"/>
        </w:rPr>
        <w:t xml:space="preserve"> istniejącego budynku </w:t>
      </w:r>
      <w:r w:rsidR="0015583A">
        <w:rPr>
          <w:szCs w:val="24"/>
        </w:rPr>
        <w:t>magazynowego</w:t>
      </w:r>
      <w:r w:rsidR="00B27EBA">
        <w:rPr>
          <w:szCs w:val="24"/>
        </w:rPr>
        <w:t>,</w:t>
      </w:r>
      <w:r>
        <w:rPr>
          <w:szCs w:val="24"/>
        </w:rPr>
        <w:t xml:space="preserve"> a następnie budową budynku ciepłowni z oddzielnymi strefami funkcjonalnymi kotłowni, </w:t>
      </w:r>
      <w:r w:rsidR="00B27EBA">
        <w:rPr>
          <w:szCs w:val="24"/>
        </w:rPr>
        <w:t xml:space="preserve">strefą </w:t>
      </w:r>
      <w:r>
        <w:rPr>
          <w:szCs w:val="24"/>
        </w:rPr>
        <w:t xml:space="preserve">przyjęcia odpadów, magazynu surowców, magazynu odpadów poprodukcyjnych oraz części biurowej z zapleczem socjalnym. </w:t>
      </w:r>
    </w:p>
    <w:p w14:paraId="128C9C96" w14:textId="77777777" w:rsidR="00007989" w:rsidRDefault="00007989" w:rsidP="00007989">
      <w:pPr>
        <w:rPr>
          <w:szCs w:val="24"/>
        </w:rPr>
      </w:pPr>
      <w:r>
        <w:rPr>
          <w:szCs w:val="24"/>
        </w:rPr>
        <w:t>Planuje się częściową przebudowę istniejącego układu dróg wewnętrznych oraz zagospodarowanie powierzchni biologicznie czynnej.</w:t>
      </w:r>
    </w:p>
    <w:p w14:paraId="375FD3E6" w14:textId="77777777" w:rsidR="005B6A55" w:rsidRDefault="005B6A55" w:rsidP="005B6A55">
      <w:pPr>
        <w:rPr>
          <w:szCs w:val="24"/>
        </w:rPr>
      </w:pPr>
      <w:r w:rsidRPr="0036628C">
        <w:rPr>
          <w:szCs w:val="24"/>
        </w:rPr>
        <w:t xml:space="preserve">Bilans </w:t>
      </w:r>
      <w:r>
        <w:rPr>
          <w:szCs w:val="24"/>
        </w:rPr>
        <w:t>powierzchni planowanego przedsięwzięcia:</w:t>
      </w:r>
    </w:p>
    <w:p w14:paraId="7250FB3D" w14:textId="77777777" w:rsidR="005B6A55" w:rsidRDefault="005B6A55" w:rsidP="005B6A55">
      <w:pPr>
        <w:pStyle w:val="Zwykytekst"/>
        <w:numPr>
          <w:ilvl w:val="0"/>
          <w:numId w:val="21"/>
        </w:numPr>
        <w:jc w:val="both"/>
        <w:rPr>
          <w:rFonts w:ascii="Times New Roman" w:hAnsi="Times New Roman"/>
          <w:sz w:val="24"/>
          <w:szCs w:val="24"/>
        </w:rPr>
      </w:pPr>
      <w:r>
        <w:rPr>
          <w:rFonts w:ascii="Times New Roman" w:hAnsi="Times New Roman"/>
          <w:sz w:val="24"/>
          <w:szCs w:val="24"/>
        </w:rPr>
        <w:lastRenderedPageBreak/>
        <w:t>Powierzchnia zabudowy – około 897 m</w:t>
      </w:r>
      <w:r w:rsidRPr="0082316B">
        <w:rPr>
          <w:rFonts w:ascii="Times New Roman" w:hAnsi="Times New Roman"/>
          <w:sz w:val="24"/>
          <w:szCs w:val="24"/>
          <w:vertAlign w:val="superscript"/>
        </w:rPr>
        <w:t>2</w:t>
      </w:r>
      <w:r>
        <w:rPr>
          <w:rFonts w:ascii="Times New Roman" w:hAnsi="Times New Roman"/>
          <w:sz w:val="24"/>
          <w:szCs w:val="24"/>
        </w:rPr>
        <w:t>, w tym budynek ciepłowni ok</w:t>
      </w:r>
      <w:r w:rsidR="00B27EBA">
        <w:rPr>
          <w:rFonts w:ascii="Times New Roman" w:hAnsi="Times New Roman"/>
          <w:sz w:val="24"/>
          <w:szCs w:val="24"/>
        </w:rPr>
        <w:t>oło</w:t>
      </w:r>
      <w:r>
        <w:rPr>
          <w:rFonts w:ascii="Times New Roman" w:hAnsi="Times New Roman"/>
          <w:sz w:val="24"/>
          <w:szCs w:val="24"/>
        </w:rPr>
        <w:t xml:space="preserve"> 455 m</w:t>
      </w:r>
      <w:r w:rsidRPr="0082316B">
        <w:rPr>
          <w:rFonts w:ascii="Times New Roman" w:hAnsi="Times New Roman"/>
          <w:sz w:val="24"/>
          <w:szCs w:val="24"/>
          <w:vertAlign w:val="superscript"/>
        </w:rPr>
        <w:t>2</w:t>
      </w:r>
      <w:r>
        <w:rPr>
          <w:rFonts w:ascii="Times New Roman" w:hAnsi="Times New Roman"/>
          <w:sz w:val="24"/>
          <w:szCs w:val="24"/>
        </w:rPr>
        <w:t>, budynek magazynowy ok</w:t>
      </w:r>
      <w:r w:rsidR="00B27EBA">
        <w:rPr>
          <w:rFonts w:ascii="Times New Roman" w:hAnsi="Times New Roman"/>
          <w:sz w:val="24"/>
          <w:szCs w:val="24"/>
        </w:rPr>
        <w:t>oło</w:t>
      </w:r>
      <w:r>
        <w:rPr>
          <w:rFonts w:ascii="Times New Roman" w:hAnsi="Times New Roman"/>
          <w:sz w:val="24"/>
          <w:szCs w:val="24"/>
        </w:rPr>
        <w:t xml:space="preserve"> 286 m</w:t>
      </w:r>
      <w:r w:rsidRPr="0082316B">
        <w:rPr>
          <w:rFonts w:ascii="Times New Roman" w:hAnsi="Times New Roman"/>
          <w:sz w:val="24"/>
          <w:szCs w:val="24"/>
          <w:vertAlign w:val="superscript"/>
        </w:rPr>
        <w:t>2</w:t>
      </w:r>
      <w:r>
        <w:rPr>
          <w:rFonts w:ascii="Times New Roman" w:hAnsi="Times New Roman"/>
          <w:sz w:val="24"/>
          <w:szCs w:val="24"/>
        </w:rPr>
        <w:t>, magazyn na odpady pyłów</w:t>
      </w:r>
      <w:r w:rsidR="005C0756" w:rsidRPr="005C0756">
        <w:rPr>
          <w:rFonts w:ascii="Times New Roman" w:hAnsi="Times New Roman"/>
          <w:sz w:val="24"/>
          <w:szCs w:val="24"/>
        </w:rPr>
        <w:t xml:space="preserve"> </w:t>
      </w:r>
      <w:r w:rsidR="005C0756">
        <w:rPr>
          <w:rFonts w:ascii="Times New Roman" w:hAnsi="Times New Roman"/>
          <w:sz w:val="24"/>
          <w:szCs w:val="24"/>
        </w:rPr>
        <w:t>ok</w:t>
      </w:r>
      <w:r w:rsidR="00B27EBA">
        <w:rPr>
          <w:rFonts w:ascii="Times New Roman" w:hAnsi="Times New Roman"/>
          <w:sz w:val="24"/>
          <w:szCs w:val="24"/>
        </w:rPr>
        <w:t>oło</w:t>
      </w:r>
      <w:r w:rsidR="005C0756">
        <w:rPr>
          <w:rFonts w:ascii="Times New Roman" w:hAnsi="Times New Roman"/>
          <w:sz w:val="24"/>
          <w:szCs w:val="24"/>
        </w:rPr>
        <w:t xml:space="preserve"> 66 m</w:t>
      </w:r>
      <w:r w:rsidR="005C0756">
        <w:rPr>
          <w:rFonts w:ascii="Times New Roman" w:hAnsi="Times New Roman"/>
          <w:sz w:val="24"/>
          <w:szCs w:val="24"/>
          <w:vertAlign w:val="superscript"/>
        </w:rPr>
        <w:t>2</w:t>
      </w:r>
      <w:r w:rsidR="005C0756">
        <w:rPr>
          <w:rFonts w:ascii="Times New Roman" w:hAnsi="Times New Roman"/>
          <w:sz w:val="24"/>
          <w:szCs w:val="24"/>
        </w:rPr>
        <w:t>,</w:t>
      </w:r>
      <w:r>
        <w:rPr>
          <w:rFonts w:ascii="Times New Roman" w:hAnsi="Times New Roman"/>
          <w:sz w:val="24"/>
          <w:szCs w:val="24"/>
        </w:rPr>
        <w:t xml:space="preserve"> pomieszczenie techniczne</w:t>
      </w:r>
      <w:r w:rsidR="005C0756">
        <w:rPr>
          <w:rFonts w:ascii="Times New Roman" w:hAnsi="Times New Roman"/>
          <w:sz w:val="24"/>
          <w:szCs w:val="24"/>
        </w:rPr>
        <w:t>, magazyn oleju</w:t>
      </w:r>
      <w:r>
        <w:rPr>
          <w:rFonts w:ascii="Times New Roman" w:hAnsi="Times New Roman"/>
          <w:sz w:val="24"/>
          <w:szCs w:val="24"/>
        </w:rPr>
        <w:t xml:space="preserve"> </w:t>
      </w:r>
      <w:r w:rsidR="005C0756">
        <w:rPr>
          <w:rFonts w:ascii="Times New Roman" w:hAnsi="Times New Roman"/>
          <w:sz w:val="24"/>
          <w:szCs w:val="24"/>
        </w:rPr>
        <w:t>ok</w:t>
      </w:r>
      <w:r w:rsidR="00B27EBA">
        <w:rPr>
          <w:rFonts w:ascii="Times New Roman" w:hAnsi="Times New Roman"/>
          <w:sz w:val="24"/>
          <w:szCs w:val="24"/>
        </w:rPr>
        <w:t>oło</w:t>
      </w:r>
      <w:r w:rsidR="005C0756">
        <w:rPr>
          <w:rFonts w:ascii="Times New Roman" w:hAnsi="Times New Roman"/>
          <w:sz w:val="24"/>
          <w:szCs w:val="24"/>
        </w:rPr>
        <w:t xml:space="preserve"> 46 m</w:t>
      </w:r>
      <w:r w:rsidR="005C0756">
        <w:rPr>
          <w:rFonts w:ascii="Times New Roman" w:hAnsi="Times New Roman"/>
          <w:sz w:val="24"/>
          <w:szCs w:val="24"/>
          <w:vertAlign w:val="superscript"/>
        </w:rPr>
        <w:t>2</w:t>
      </w:r>
      <w:r w:rsidR="005C0756">
        <w:rPr>
          <w:rFonts w:ascii="Times New Roman" w:hAnsi="Times New Roman"/>
          <w:sz w:val="24"/>
          <w:szCs w:val="24"/>
        </w:rPr>
        <w:t>, z</w:t>
      </w:r>
      <w:r>
        <w:rPr>
          <w:rFonts w:ascii="Times New Roman" w:hAnsi="Times New Roman"/>
          <w:sz w:val="24"/>
          <w:szCs w:val="24"/>
        </w:rPr>
        <w:t>aplecze socjalno-biurowe ok</w:t>
      </w:r>
      <w:r w:rsidR="00B27EBA">
        <w:rPr>
          <w:rFonts w:ascii="Times New Roman" w:hAnsi="Times New Roman"/>
          <w:sz w:val="24"/>
          <w:szCs w:val="24"/>
        </w:rPr>
        <w:t>oło</w:t>
      </w:r>
      <w:r>
        <w:rPr>
          <w:rFonts w:ascii="Times New Roman" w:hAnsi="Times New Roman"/>
          <w:sz w:val="24"/>
          <w:szCs w:val="24"/>
        </w:rPr>
        <w:t xml:space="preserve"> 44 m</w:t>
      </w:r>
      <w:r>
        <w:rPr>
          <w:rFonts w:ascii="Times New Roman" w:hAnsi="Times New Roman"/>
          <w:sz w:val="24"/>
          <w:szCs w:val="24"/>
          <w:vertAlign w:val="superscript"/>
        </w:rPr>
        <w:t>2</w:t>
      </w:r>
      <w:r>
        <w:rPr>
          <w:rFonts w:ascii="Times New Roman" w:hAnsi="Times New Roman"/>
          <w:sz w:val="24"/>
          <w:szCs w:val="24"/>
        </w:rPr>
        <w:t>.</w:t>
      </w:r>
    </w:p>
    <w:p w14:paraId="27C34773" w14:textId="77777777" w:rsidR="005B6A55" w:rsidRDefault="005B6A55" w:rsidP="005B6A55">
      <w:pPr>
        <w:pStyle w:val="Zwykytekst"/>
        <w:numPr>
          <w:ilvl w:val="0"/>
          <w:numId w:val="21"/>
        </w:numPr>
        <w:jc w:val="both"/>
        <w:rPr>
          <w:rFonts w:ascii="Times New Roman" w:hAnsi="Times New Roman"/>
          <w:sz w:val="24"/>
          <w:szCs w:val="24"/>
        </w:rPr>
      </w:pPr>
      <w:r>
        <w:rPr>
          <w:rFonts w:ascii="Times New Roman" w:hAnsi="Times New Roman"/>
          <w:sz w:val="24"/>
          <w:szCs w:val="24"/>
        </w:rPr>
        <w:t>Powierzchnia utwardzona (plac manewrowy, jezdnie, chodniki) – około 1</w:t>
      </w:r>
      <w:r w:rsidR="005C0756">
        <w:rPr>
          <w:rFonts w:ascii="Times New Roman" w:hAnsi="Times New Roman"/>
          <w:sz w:val="24"/>
          <w:szCs w:val="24"/>
        </w:rPr>
        <w:t>420</w:t>
      </w:r>
      <w:r>
        <w:rPr>
          <w:rFonts w:ascii="Times New Roman" w:hAnsi="Times New Roman"/>
          <w:sz w:val="24"/>
          <w:szCs w:val="24"/>
        </w:rPr>
        <w:t xml:space="preserve"> m</w:t>
      </w:r>
      <w:r w:rsidRPr="0082316B">
        <w:rPr>
          <w:rFonts w:ascii="Times New Roman" w:hAnsi="Times New Roman"/>
          <w:sz w:val="24"/>
          <w:szCs w:val="24"/>
          <w:vertAlign w:val="superscript"/>
        </w:rPr>
        <w:t>2</w:t>
      </w:r>
      <w:r>
        <w:rPr>
          <w:rFonts w:ascii="Times New Roman" w:hAnsi="Times New Roman"/>
          <w:sz w:val="24"/>
          <w:szCs w:val="24"/>
        </w:rPr>
        <w:t>,</w:t>
      </w:r>
    </w:p>
    <w:p w14:paraId="0998DD06" w14:textId="77777777" w:rsidR="005B6A55" w:rsidRPr="00DD5B65" w:rsidRDefault="005B6A55" w:rsidP="005B6A55">
      <w:pPr>
        <w:pStyle w:val="Zwykytekst"/>
        <w:numPr>
          <w:ilvl w:val="0"/>
          <w:numId w:val="21"/>
        </w:numPr>
        <w:jc w:val="both"/>
        <w:rPr>
          <w:rFonts w:ascii="Times New Roman" w:hAnsi="Times New Roman"/>
          <w:sz w:val="24"/>
          <w:szCs w:val="24"/>
        </w:rPr>
      </w:pPr>
      <w:r>
        <w:rPr>
          <w:rFonts w:ascii="Times New Roman" w:hAnsi="Times New Roman"/>
          <w:sz w:val="24"/>
          <w:szCs w:val="24"/>
        </w:rPr>
        <w:t>Powierzchnia biologicznie czynna – około 18</w:t>
      </w:r>
      <w:r w:rsidR="005C0756">
        <w:rPr>
          <w:rFonts w:ascii="Times New Roman" w:hAnsi="Times New Roman"/>
          <w:sz w:val="24"/>
          <w:szCs w:val="24"/>
        </w:rPr>
        <w:t>40</w:t>
      </w:r>
      <w:r>
        <w:rPr>
          <w:rFonts w:ascii="Times New Roman" w:hAnsi="Times New Roman"/>
          <w:sz w:val="24"/>
          <w:szCs w:val="24"/>
        </w:rPr>
        <w:t xml:space="preserve"> m</w:t>
      </w:r>
      <w:r>
        <w:rPr>
          <w:rFonts w:ascii="Times New Roman" w:hAnsi="Times New Roman"/>
          <w:sz w:val="24"/>
          <w:szCs w:val="24"/>
          <w:vertAlign w:val="superscript"/>
        </w:rPr>
        <w:t>2</w:t>
      </w:r>
      <w:r>
        <w:rPr>
          <w:rFonts w:ascii="Times New Roman" w:hAnsi="Times New Roman"/>
          <w:sz w:val="24"/>
          <w:szCs w:val="24"/>
        </w:rPr>
        <w:t xml:space="preserve"> (</w:t>
      </w:r>
      <w:r w:rsidR="005C0756">
        <w:rPr>
          <w:rFonts w:ascii="Times New Roman" w:hAnsi="Times New Roman"/>
          <w:sz w:val="24"/>
          <w:szCs w:val="24"/>
        </w:rPr>
        <w:t>44,3</w:t>
      </w:r>
      <w:r>
        <w:rPr>
          <w:rFonts w:ascii="Times New Roman" w:hAnsi="Times New Roman"/>
          <w:sz w:val="24"/>
          <w:szCs w:val="24"/>
        </w:rPr>
        <w:t>% powierzchni terenu zakładu).</w:t>
      </w:r>
    </w:p>
    <w:p w14:paraId="4863E547" w14:textId="77777777" w:rsidR="005C0756" w:rsidRDefault="005C0756" w:rsidP="005C0756">
      <w:pPr>
        <w:ind w:left="360" w:firstLine="0"/>
      </w:pPr>
      <w:r>
        <w:t>Wysokość budynków:</w:t>
      </w:r>
    </w:p>
    <w:p w14:paraId="3B5FB42D" w14:textId="77777777" w:rsidR="005C0756" w:rsidRDefault="005C0756" w:rsidP="005C0756">
      <w:pPr>
        <w:numPr>
          <w:ilvl w:val="0"/>
          <w:numId w:val="21"/>
        </w:numPr>
      </w:pPr>
      <w:r>
        <w:t xml:space="preserve">budynek instalacji RDF – </w:t>
      </w:r>
      <w:r w:rsidR="00DF2640">
        <w:t xml:space="preserve">ok. </w:t>
      </w:r>
      <w:r>
        <w:t>12,5 m,</w:t>
      </w:r>
    </w:p>
    <w:p w14:paraId="619004F4" w14:textId="77777777" w:rsidR="005C0756" w:rsidRDefault="005C0756" w:rsidP="005C0756">
      <w:pPr>
        <w:numPr>
          <w:ilvl w:val="0"/>
          <w:numId w:val="21"/>
        </w:numPr>
      </w:pPr>
      <w:r>
        <w:t xml:space="preserve">magazyn (strefa przyjęcia odpadów) </w:t>
      </w:r>
      <w:r>
        <w:softHyphen/>
        <w:t xml:space="preserve">– </w:t>
      </w:r>
      <w:r w:rsidR="00DF2640">
        <w:t xml:space="preserve">ok. </w:t>
      </w:r>
      <w:r>
        <w:t>7,0 m,</w:t>
      </w:r>
    </w:p>
    <w:p w14:paraId="6D1ADFFA" w14:textId="77777777" w:rsidR="005C0756" w:rsidRDefault="005C0756" w:rsidP="005C0756">
      <w:pPr>
        <w:numPr>
          <w:ilvl w:val="0"/>
          <w:numId w:val="21"/>
        </w:numPr>
        <w:rPr>
          <w:color w:val="auto"/>
          <w:sz w:val="22"/>
        </w:rPr>
      </w:pPr>
      <w:r>
        <w:t xml:space="preserve">magazyn zapasowy – </w:t>
      </w:r>
      <w:r w:rsidR="00DF2640">
        <w:t xml:space="preserve">ok. </w:t>
      </w:r>
      <w:r>
        <w:t>9,0 m,</w:t>
      </w:r>
    </w:p>
    <w:p w14:paraId="3B0F63C5" w14:textId="77777777" w:rsidR="005C0756" w:rsidRPr="008A2C38" w:rsidRDefault="005C0756" w:rsidP="005C0756">
      <w:pPr>
        <w:numPr>
          <w:ilvl w:val="0"/>
          <w:numId w:val="21"/>
        </w:numPr>
      </w:pPr>
      <w:r>
        <w:t xml:space="preserve">pozostałe budynki (magazyny odpadów, biuro, pomieszczenie techniczne, wiaty) – </w:t>
      </w:r>
      <w:r w:rsidR="00DF2640">
        <w:t xml:space="preserve">ok. </w:t>
      </w:r>
      <w:r>
        <w:t>4,5 m.</w:t>
      </w:r>
    </w:p>
    <w:p w14:paraId="58735069" w14:textId="77777777" w:rsidR="002E6E9E" w:rsidRDefault="002E6E9E" w:rsidP="00235500">
      <w:pPr>
        <w:rPr>
          <w:szCs w:val="24"/>
        </w:rPr>
      </w:pPr>
    </w:p>
    <w:p w14:paraId="5AE0AFCC" w14:textId="77777777" w:rsidR="0052048D" w:rsidRPr="000F1470" w:rsidRDefault="0052048D" w:rsidP="00E2365C">
      <w:pPr>
        <w:pStyle w:val="Nagwek3"/>
      </w:pPr>
      <w:bookmarkStart w:id="12" w:name="_Toc518332939"/>
      <w:r w:rsidRPr="000F1470">
        <w:t>Lokalizacja przedsięwzięcia oraz istniejąca infrastruktura techniczna</w:t>
      </w:r>
      <w:bookmarkEnd w:id="12"/>
      <w:r w:rsidRPr="000F1470">
        <w:t xml:space="preserve"> </w:t>
      </w:r>
    </w:p>
    <w:p w14:paraId="78C51546" w14:textId="77777777" w:rsidR="00B20D48" w:rsidRDefault="00B20D48" w:rsidP="00B20D48">
      <w:pPr>
        <w:spacing w:before="120"/>
        <w:rPr>
          <w:szCs w:val="24"/>
        </w:rPr>
      </w:pPr>
      <w:r>
        <w:rPr>
          <w:szCs w:val="24"/>
        </w:rPr>
        <w:t>Teren na którym planowana jest realizacja inwestycji położony jest we wschodniej części Żywca</w:t>
      </w:r>
      <w:r w:rsidR="00302202">
        <w:rPr>
          <w:szCs w:val="24"/>
        </w:rPr>
        <w:t xml:space="preserve">, w dzielnicy </w:t>
      </w:r>
      <w:r w:rsidR="00302202" w:rsidRPr="004933EB">
        <w:rPr>
          <w:szCs w:val="24"/>
        </w:rPr>
        <w:t>Sporysz o charakterze mieszkalno-przemysłowym</w:t>
      </w:r>
      <w:r>
        <w:rPr>
          <w:szCs w:val="24"/>
        </w:rPr>
        <w:t xml:space="preserve">. Jest to teren przemysłowy należący do Spółki Śrubena Unia S.A., mieszczącej się w tej samej lokalizacji. W bezpośrednim otoczeniu </w:t>
      </w:r>
      <w:r w:rsidR="004B5EF8">
        <w:rPr>
          <w:szCs w:val="24"/>
        </w:rPr>
        <w:t>planowanego przedsięwzięcia</w:t>
      </w:r>
      <w:r>
        <w:rPr>
          <w:szCs w:val="24"/>
        </w:rPr>
        <w:t xml:space="preserve"> znajdują się:</w:t>
      </w:r>
    </w:p>
    <w:p w14:paraId="3BCE1B69" w14:textId="77777777" w:rsidR="00B20D48" w:rsidRDefault="00B20D48" w:rsidP="00B20D48">
      <w:pPr>
        <w:pStyle w:val="Zwykytekst"/>
        <w:numPr>
          <w:ilvl w:val="0"/>
          <w:numId w:val="21"/>
        </w:numPr>
        <w:jc w:val="both"/>
        <w:rPr>
          <w:rFonts w:ascii="Times New Roman" w:hAnsi="Times New Roman"/>
          <w:sz w:val="24"/>
          <w:szCs w:val="24"/>
        </w:rPr>
      </w:pPr>
      <w:r w:rsidRPr="00FB6BD6">
        <w:rPr>
          <w:rFonts w:ascii="Times New Roman" w:hAnsi="Times New Roman"/>
          <w:sz w:val="24"/>
          <w:szCs w:val="24"/>
        </w:rPr>
        <w:t xml:space="preserve">od </w:t>
      </w:r>
      <w:r w:rsidRPr="00FB6BD6">
        <w:rPr>
          <w:rFonts w:ascii="Times New Roman" w:hAnsi="Times New Roman" w:cs="Times New Roman"/>
          <w:sz w:val="24"/>
          <w:szCs w:val="24"/>
        </w:rPr>
        <w:t>strony</w:t>
      </w:r>
      <w:r w:rsidRPr="00FB6BD6">
        <w:rPr>
          <w:rFonts w:ascii="Times New Roman" w:hAnsi="Times New Roman"/>
          <w:sz w:val="24"/>
          <w:szCs w:val="24"/>
        </w:rPr>
        <w:t xml:space="preserve"> zachodniej – </w:t>
      </w:r>
      <w:r>
        <w:rPr>
          <w:rFonts w:ascii="Times New Roman" w:hAnsi="Times New Roman"/>
          <w:sz w:val="24"/>
          <w:szCs w:val="24"/>
        </w:rPr>
        <w:t>budynek produkcyjny i budynek magazynowy zakładu Śrubena Unia S.A.;</w:t>
      </w:r>
    </w:p>
    <w:p w14:paraId="6CFE6415" w14:textId="77777777" w:rsidR="00B20D48" w:rsidRDefault="00B20D48" w:rsidP="00B20D48">
      <w:pPr>
        <w:pStyle w:val="Zwykytekst"/>
        <w:numPr>
          <w:ilvl w:val="0"/>
          <w:numId w:val="21"/>
        </w:numPr>
        <w:jc w:val="both"/>
        <w:rPr>
          <w:rFonts w:ascii="Times New Roman" w:hAnsi="Times New Roman"/>
          <w:sz w:val="24"/>
          <w:szCs w:val="24"/>
        </w:rPr>
      </w:pPr>
      <w:r>
        <w:rPr>
          <w:rFonts w:ascii="Times New Roman" w:hAnsi="Times New Roman"/>
          <w:sz w:val="24"/>
          <w:szCs w:val="24"/>
        </w:rPr>
        <w:t>od strony południowej – place składowe i budynki magazynowe zakładu Śrubena Unia S.A. oraz prywatnych właścicieli, dalej w odległości około 120 m znajduje się Zespół Szkół Drzewnych i Leśnych;</w:t>
      </w:r>
    </w:p>
    <w:p w14:paraId="76526AC5" w14:textId="77777777" w:rsidR="00B20D48" w:rsidRDefault="00B20D48" w:rsidP="00B20D48">
      <w:pPr>
        <w:pStyle w:val="Zwykytekst"/>
        <w:numPr>
          <w:ilvl w:val="0"/>
          <w:numId w:val="21"/>
        </w:numPr>
        <w:jc w:val="both"/>
        <w:rPr>
          <w:rFonts w:ascii="Times New Roman" w:hAnsi="Times New Roman"/>
          <w:sz w:val="24"/>
          <w:szCs w:val="24"/>
        </w:rPr>
      </w:pPr>
      <w:r>
        <w:rPr>
          <w:rFonts w:ascii="Times New Roman" w:hAnsi="Times New Roman"/>
          <w:sz w:val="24"/>
          <w:szCs w:val="24"/>
        </w:rPr>
        <w:t xml:space="preserve">od strony wschodniej – </w:t>
      </w:r>
      <w:r w:rsidR="003A1C33">
        <w:rPr>
          <w:rFonts w:ascii="Times New Roman" w:hAnsi="Times New Roman"/>
          <w:sz w:val="24"/>
          <w:szCs w:val="24"/>
        </w:rPr>
        <w:t>ulica Matejki</w:t>
      </w:r>
      <w:r>
        <w:rPr>
          <w:rFonts w:ascii="Times New Roman" w:hAnsi="Times New Roman"/>
          <w:sz w:val="24"/>
          <w:szCs w:val="24"/>
        </w:rPr>
        <w:t xml:space="preserve">, dalej w odległości około </w:t>
      </w:r>
      <w:r w:rsidR="003A1C33">
        <w:rPr>
          <w:rFonts w:ascii="Times New Roman" w:hAnsi="Times New Roman"/>
          <w:sz w:val="24"/>
          <w:szCs w:val="24"/>
        </w:rPr>
        <w:t>25</w:t>
      </w:r>
      <w:r>
        <w:rPr>
          <w:rFonts w:ascii="Times New Roman" w:hAnsi="Times New Roman"/>
          <w:sz w:val="24"/>
          <w:szCs w:val="24"/>
        </w:rPr>
        <w:t xml:space="preserve"> m budynek handlowo-usługowy oraz zabudowa mieszkaniowa;</w:t>
      </w:r>
    </w:p>
    <w:p w14:paraId="52D6EC32" w14:textId="7F20950E" w:rsidR="00B20D48" w:rsidRDefault="00B20D48" w:rsidP="00B20D48">
      <w:pPr>
        <w:pStyle w:val="Zwykytekst"/>
        <w:numPr>
          <w:ilvl w:val="0"/>
          <w:numId w:val="21"/>
        </w:numPr>
        <w:jc w:val="both"/>
        <w:rPr>
          <w:rFonts w:ascii="Times New Roman" w:hAnsi="Times New Roman"/>
          <w:sz w:val="24"/>
          <w:szCs w:val="24"/>
        </w:rPr>
      </w:pPr>
      <w:r>
        <w:rPr>
          <w:rFonts w:ascii="Times New Roman" w:hAnsi="Times New Roman"/>
          <w:sz w:val="24"/>
          <w:szCs w:val="24"/>
        </w:rPr>
        <w:t xml:space="preserve">od strony północnej – budynki gospodarcze zakładu Śrubena Unia S.A., dalej w odległości około 80 m boisko piłkarskie </w:t>
      </w:r>
      <w:r w:rsidRPr="00472DE1">
        <w:rPr>
          <w:rFonts w:ascii="Times New Roman" w:hAnsi="Times New Roman"/>
          <w:sz w:val="24"/>
          <w:szCs w:val="24"/>
        </w:rPr>
        <w:t>TS Stal Śrubiarnia</w:t>
      </w:r>
      <w:r>
        <w:rPr>
          <w:rFonts w:ascii="Times New Roman" w:hAnsi="Times New Roman"/>
          <w:sz w:val="24"/>
          <w:szCs w:val="24"/>
        </w:rPr>
        <w:t>.</w:t>
      </w:r>
    </w:p>
    <w:p w14:paraId="1A3011E8" w14:textId="77777777" w:rsidR="005C0756" w:rsidRDefault="005C0756" w:rsidP="005C0756">
      <w:pPr>
        <w:rPr>
          <w:szCs w:val="24"/>
        </w:rPr>
      </w:pPr>
      <w:r>
        <w:rPr>
          <w:szCs w:val="24"/>
        </w:rPr>
        <w:t>Zakład Śrubena Unia S.A. znajduje się na terenie fabryki śrub, funkcjonującej na tym obszarze od przeszło 100 lat. Cały obszar dzielnicy Sporysz posiada długoletnie tradycje przemysłowe.</w:t>
      </w:r>
    </w:p>
    <w:p w14:paraId="412BBFA8" w14:textId="77D2872E" w:rsidR="005C0756" w:rsidRDefault="004B5EF8" w:rsidP="005C0756">
      <w:pPr>
        <w:rPr>
          <w:szCs w:val="24"/>
        </w:rPr>
      </w:pPr>
      <w:r>
        <w:rPr>
          <w:szCs w:val="24"/>
        </w:rPr>
        <w:t xml:space="preserve">Najbliższy </w:t>
      </w:r>
      <w:r w:rsidR="005C0756">
        <w:rPr>
          <w:szCs w:val="24"/>
        </w:rPr>
        <w:t xml:space="preserve">budynek mieszkalny znajduje się w odległości około </w:t>
      </w:r>
      <w:r w:rsidR="00684340">
        <w:rPr>
          <w:szCs w:val="24"/>
        </w:rPr>
        <w:t>30</w:t>
      </w:r>
      <w:r w:rsidR="005C0756">
        <w:rPr>
          <w:szCs w:val="24"/>
        </w:rPr>
        <w:t xml:space="preserve"> m w kierunku północno</w:t>
      </w:r>
      <w:r w:rsidR="00594D57">
        <w:rPr>
          <w:szCs w:val="24"/>
        </w:rPr>
        <w:br/>
      </w:r>
      <w:r w:rsidR="00684340">
        <w:rPr>
          <w:szCs w:val="24"/>
        </w:rPr>
        <w:t>–</w:t>
      </w:r>
      <w:r w:rsidR="005C0756">
        <w:rPr>
          <w:szCs w:val="24"/>
        </w:rPr>
        <w:t xml:space="preserve"> wschodnim</w:t>
      </w:r>
      <w:r w:rsidR="00684340">
        <w:rPr>
          <w:szCs w:val="24"/>
        </w:rPr>
        <w:t xml:space="preserve"> od budynku projektowanej kotłowni</w:t>
      </w:r>
      <w:r w:rsidR="005C0756">
        <w:rPr>
          <w:szCs w:val="24"/>
        </w:rPr>
        <w:t xml:space="preserve">. W kierunku wschodnim, po drugiej strony ulicy Matejki, w odległości </w:t>
      </w:r>
      <w:r w:rsidR="00684340">
        <w:rPr>
          <w:szCs w:val="24"/>
        </w:rPr>
        <w:t xml:space="preserve">około 55 </w:t>
      </w:r>
      <w:r w:rsidR="005C0756">
        <w:rPr>
          <w:szCs w:val="24"/>
        </w:rPr>
        <w:t xml:space="preserve">m </w:t>
      </w:r>
      <w:r w:rsidR="00684340">
        <w:rPr>
          <w:szCs w:val="24"/>
        </w:rPr>
        <w:t xml:space="preserve">od projektowanej kotłowni </w:t>
      </w:r>
      <w:r w:rsidR="005C0756">
        <w:rPr>
          <w:szCs w:val="24"/>
        </w:rPr>
        <w:t xml:space="preserve">znajdują się budynki mieszkalne jednorodzinne i wielorodzinne. </w:t>
      </w:r>
    </w:p>
    <w:p w14:paraId="466469B8" w14:textId="77777777" w:rsidR="005C0756" w:rsidRDefault="005C0756" w:rsidP="005C0756">
      <w:pPr>
        <w:rPr>
          <w:szCs w:val="24"/>
        </w:rPr>
      </w:pPr>
      <w:r>
        <w:rPr>
          <w:szCs w:val="24"/>
        </w:rPr>
        <w:t>Lokalizację przedsięwzięcia w odniesieniu do istniejącej zabudowy przedstawia rysunek nr</w:t>
      </w:r>
      <w:r w:rsidR="004B5EF8">
        <w:rPr>
          <w:szCs w:val="24"/>
        </w:rPr>
        <w:t xml:space="preserve"> </w:t>
      </w:r>
      <w:r>
        <w:rPr>
          <w:szCs w:val="24"/>
        </w:rPr>
        <w:t xml:space="preserve">1 (na mapie brak dwóch nowych budynków wielorodzinnych zlokalizowanych przy ul. Matejki; zabudowa te jest widoczna na zdjęciach satelitarnych prezentowanych na stronie </w:t>
      </w:r>
      <w:hyperlink r:id="rId18" w:history="1">
        <w:r w:rsidRPr="00387522">
          <w:t>https://www.google.pl/maps/</w:t>
        </w:r>
      </w:hyperlink>
      <w:r>
        <w:rPr>
          <w:szCs w:val="24"/>
        </w:rPr>
        <w:t>).</w:t>
      </w:r>
    </w:p>
    <w:p w14:paraId="1538A1F2" w14:textId="77777777" w:rsidR="005C0756" w:rsidRDefault="005C0756" w:rsidP="00235500"/>
    <w:p w14:paraId="38A97C2F" w14:textId="26805B48" w:rsidR="005C0756" w:rsidRPr="002E4909" w:rsidRDefault="005C0756" w:rsidP="00BA18D7">
      <w:pPr>
        <w:pStyle w:val="Nagwek4"/>
      </w:pPr>
      <w:r w:rsidRPr="002E4909">
        <w:t xml:space="preserve">Stan formalno – prawny lokalizacji </w:t>
      </w:r>
    </w:p>
    <w:p w14:paraId="590DE48D" w14:textId="77777777" w:rsidR="005C0756" w:rsidRPr="002E4909" w:rsidRDefault="005C0756" w:rsidP="005C0756">
      <w:pPr>
        <w:rPr>
          <w:szCs w:val="24"/>
        </w:rPr>
      </w:pPr>
      <w:r w:rsidRPr="002E4909">
        <w:rPr>
          <w:szCs w:val="24"/>
        </w:rPr>
        <w:t xml:space="preserve">Opisywana lokalizacja </w:t>
      </w:r>
      <w:r>
        <w:rPr>
          <w:szCs w:val="24"/>
        </w:rPr>
        <w:t>położona</w:t>
      </w:r>
      <w:r w:rsidRPr="002E4909">
        <w:rPr>
          <w:szCs w:val="24"/>
        </w:rPr>
        <w:t xml:space="preserve"> jest w obrębie</w:t>
      </w:r>
      <w:r>
        <w:rPr>
          <w:szCs w:val="24"/>
        </w:rPr>
        <w:t xml:space="preserve"> geodezyjnym</w:t>
      </w:r>
      <w:r w:rsidRPr="002E4909">
        <w:rPr>
          <w:szCs w:val="24"/>
        </w:rPr>
        <w:t xml:space="preserve"> </w:t>
      </w:r>
      <w:r>
        <w:rPr>
          <w:szCs w:val="24"/>
        </w:rPr>
        <w:t>0007 Żywiec,</w:t>
      </w:r>
      <w:r w:rsidRPr="002E4909">
        <w:rPr>
          <w:szCs w:val="24"/>
        </w:rPr>
        <w:t xml:space="preserve"> </w:t>
      </w:r>
      <w:r>
        <w:rPr>
          <w:szCs w:val="24"/>
        </w:rPr>
        <w:t>powiat żywiecki, województwo śląskie</w:t>
      </w:r>
      <w:r w:rsidRPr="002E4909">
        <w:rPr>
          <w:szCs w:val="24"/>
        </w:rPr>
        <w:t xml:space="preserve"> i mieści się na działkach o numerach ewidencyjnych: </w:t>
      </w:r>
    </w:p>
    <w:p w14:paraId="0505C806" w14:textId="77777777" w:rsidR="005C0756" w:rsidRDefault="005C0756" w:rsidP="005C0756">
      <w:pPr>
        <w:pStyle w:val="Zwykytekst"/>
        <w:numPr>
          <w:ilvl w:val="0"/>
          <w:numId w:val="21"/>
        </w:numPr>
        <w:jc w:val="both"/>
        <w:rPr>
          <w:rFonts w:ascii="Times New Roman" w:hAnsi="Times New Roman"/>
          <w:sz w:val="24"/>
          <w:szCs w:val="24"/>
        </w:rPr>
      </w:pPr>
      <w:r>
        <w:rPr>
          <w:rFonts w:ascii="Times New Roman" w:hAnsi="Times New Roman"/>
          <w:sz w:val="24"/>
          <w:szCs w:val="24"/>
        </w:rPr>
        <w:t>6453/1 o pow. 0,0760 ha,</w:t>
      </w:r>
    </w:p>
    <w:p w14:paraId="49D736A4" w14:textId="77777777" w:rsidR="005C0756" w:rsidRPr="008C1785" w:rsidRDefault="005C0756" w:rsidP="005C0756">
      <w:pPr>
        <w:pStyle w:val="Zwykytekst"/>
        <w:numPr>
          <w:ilvl w:val="0"/>
          <w:numId w:val="21"/>
        </w:numPr>
        <w:jc w:val="both"/>
        <w:rPr>
          <w:rFonts w:ascii="Times New Roman" w:hAnsi="Times New Roman"/>
          <w:sz w:val="24"/>
          <w:szCs w:val="24"/>
        </w:rPr>
      </w:pPr>
      <w:r>
        <w:rPr>
          <w:rFonts w:ascii="Times New Roman" w:hAnsi="Times New Roman"/>
          <w:sz w:val="24"/>
          <w:szCs w:val="24"/>
        </w:rPr>
        <w:t>6453/3 o pow. 0,0666 ha,</w:t>
      </w:r>
    </w:p>
    <w:p w14:paraId="60580EB6" w14:textId="77777777" w:rsidR="005C0756" w:rsidRPr="008C1785" w:rsidRDefault="005C0756" w:rsidP="005C0756">
      <w:pPr>
        <w:pStyle w:val="Zwykytekst"/>
        <w:numPr>
          <w:ilvl w:val="0"/>
          <w:numId w:val="21"/>
        </w:numPr>
        <w:jc w:val="both"/>
        <w:rPr>
          <w:rFonts w:ascii="Times New Roman" w:hAnsi="Times New Roman"/>
          <w:sz w:val="24"/>
          <w:szCs w:val="24"/>
        </w:rPr>
      </w:pPr>
      <w:r w:rsidRPr="008C1785">
        <w:rPr>
          <w:rFonts w:ascii="Times New Roman" w:hAnsi="Times New Roman"/>
          <w:sz w:val="24"/>
          <w:szCs w:val="24"/>
        </w:rPr>
        <w:t>6453/4 o pow. 0,0328 ha,</w:t>
      </w:r>
    </w:p>
    <w:p w14:paraId="2D3953DB" w14:textId="77777777" w:rsidR="005C0756" w:rsidRPr="008C1785" w:rsidRDefault="005C0756" w:rsidP="005C0756">
      <w:pPr>
        <w:pStyle w:val="Zwykytekst"/>
        <w:numPr>
          <w:ilvl w:val="0"/>
          <w:numId w:val="21"/>
        </w:numPr>
        <w:jc w:val="both"/>
        <w:rPr>
          <w:rFonts w:ascii="Times New Roman" w:hAnsi="Times New Roman"/>
          <w:sz w:val="24"/>
          <w:szCs w:val="24"/>
        </w:rPr>
      </w:pPr>
      <w:r w:rsidRPr="008C1785">
        <w:rPr>
          <w:rFonts w:ascii="Times New Roman" w:hAnsi="Times New Roman"/>
          <w:sz w:val="24"/>
          <w:szCs w:val="24"/>
        </w:rPr>
        <w:t xml:space="preserve">6453/43 o pow. 0,0634 ha, </w:t>
      </w:r>
    </w:p>
    <w:p w14:paraId="0B52B614" w14:textId="77777777" w:rsidR="005C0756" w:rsidRPr="008C1785" w:rsidRDefault="005C0756" w:rsidP="005C0756">
      <w:pPr>
        <w:pStyle w:val="Zwykytekst"/>
        <w:numPr>
          <w:ilvl w:val="0"/>
          <w:numId w:val="21"/>
        </w:numPr>
        <w:jc w:val="both"/>
        <w:rPr>
          <w:rFonts w:ascii="Times New Roman" w:hAnsi="Times New Roman"/>
          <w:sz w:val="24"/>
          <w:szCs w:val="24"/>
        </w:rPr>
      </w:pPr>
      <w:r w:rsidRPr="008C1785">
        <w:rPr>
          <w:rFonts w:ascii="Times New Roman" w:hAnsi="Times New Roman"/>
          <w:sz w:val="24"/>
          <w:szCs w:val="24"/>
        </w:rPr>
        <w:t>6453/5 o pow. 0,0517 ha,</w:t>
      </w:r>
    </w:p>
    <w:p w14:paraId="7F1FD59C" w14:textId="77777777" w:rsidR="005C0756" w:rsidRDefault="005C0756" w:rsidP="005C0756">
      <w:pPr>
        <w:pStyle w:val="Zwykytekst"/>
        <w:numPr>
          <w:ilvl w:val="0"/>
          <w:numId w:val="21"/>
        </w:numPr>
        <w:jc w:val="both"/>
        <w:rPr>
          <w:rFonts w:ascii="Times New Roman" w:hAnsi="Times New Roman"/>
          <w:sz w:val="24"/>
          <w:szCs w:val="24"/>
        </w:rPr>
      </w:pPr>
      <w:r w:rsidRPr="008C1785">
        <w:rPr>
          <w:rFonts w:ascii="Times New Roman" w:hAnsi="Times New Roman"/>
          <w:sz w:val="24"/>
          <w:szCs w:val="24"/>
        </w:rPr>
        <w:t xml:space="preserve">6453/6 o pow. 0,1252 ha, </w:t>
      </w:r>
    </w:p>
    <w:p w14:paraId="0352B24B" w14:textId="77777777" w:rsidR="005C0756" w:rsidRPr="002E4909" w:rsidRDefault="005C0756" w:rsidP="005C0756">
      <w:pPr>
        <w:rPr>
          <w:szCs w:val="24"/>
        </w:rPr>
      </w:pPr>
      <w:r>
        <w:rPr>
          <w:szCs w:val="24"/>
        </w:rPr>
        <w:t>Całkowita powierzchnia planowanego przedsięwzięcia wynosi 0,4157 ha</w:t>
      </w:r>
      <w:r w:rsidRPr="002E4909">
        <w:rPr>
          <w:szCs w:val="24"/>
        </w:rPr>
        <w:t xml:space="preserve">. </w:t>
      </w:r>
    </w:p>
    <w:p w14:paraId="168E9B06" w14:textId="77777777" w:rsidR="005C0756" w:rsidRDefault="005C0756" w:rsidP="005C0756">
      <w:pPr>
        <w:rPr>
          <w:szCs w:val="24"/>
        </w:rPr>
      </w:pPr>
      <w:r w:rsidRPr="002E4909">
        <w:rPr>
          <w:szCs w:val="24"/>
        </w:rPr>
        <w:lastRenderedPageBreak/>
        <w:t xml:space="preserve">Wymienione działki są własnością </w:t>
      </w:r>
      <w:r>
        <w:rPr>
          <w:szCs w:val="24"/>
        </w:rPr>
        <w:t>Skarbu Państwa</w:t>
      </w:r>
      <w:r w:rsidRPr="002E4909">
        <w:rPr>
          <w:szCs w:val="24"/>
        </w:rPr>
        <w:t>.</w:t>
      </w:r>
      <w:r>
        <w:rPr>
          <w:szCs w:val="24"/>
        </w:rPr>
        <w:t xml:space="preserve"> Użytkownikiem wieczystym jest spółka Śrubena Unia S.A. z siedzibą w 34-300 Żywiec, ul. Grunwaldzka 5.</w:t>
      </w:r>
    </w:p>
    <w:p w14:paraId="7EC75CCA" w14:textId="77777777" w:rsidR="00E2365C" w:rsidRPr="002E4909" w:rsidRDefault="00E2365C" w:rsidP="005C0756">
      <w:pPr>
        <w:rPr>
          <w:szCs w:val="24"/>
        </w:rPr>
      </w:pPr>
    </w:p>
    <w:p w14:paraId="1A275BB2" w14:textId="77777777" w:rsidR="002E6E9E" w:rsidRDefault="00B16864" w:rsidP="002E6E9E">
      <w:pPr>
        <w:spacing w:before="120"/>
        <w:ind w:firstLine="0"/>
        <w:jc w:val="center"/>
        <w:rPr>
          <w:szCs w:val="24"/>
        </w:rPr>
      </w:pPr>
      <w:r>
        <w:rPr>
          <w:noProof/>
          <w:szCs w:val="24"/>
        </w:rPr>
        <w:drawing>
          <wp:inline distT="0" distB="0" distL="0" distR="0" wp14:anchorId="069DAD2B" wp14:editId="6A091134">
            <wp:extent cx="5391150" cy="4413250"/>
            <wp:effectExtent l="19050" t="0" r="0" b="0"/>
            <wp:docPr id="1" name="Obraz 1" descr="Śrubena lokalizacja 05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Śrubena lokalizacja 05_2018"/>
                    <pic:cNvPicPr>
                      <a:picLocks noChangeAspect="1" noChangeArrowheads="1"/>
                    </pic:cNvPicPr>
                  </pic:nvPicPr>
                  <pic:blipFill>
                    <a:blip r:embed="rId19" cstate="print"/>
                    <a:srcRect/>
                    <a:stretch>
                      <a:fillRect/>
                    </a:stretch>
                  </pic:blipFill>
                  <pic:spPr bwMode="auto">
                    <a:xfrm>
                      <a:off x="0" y="0"/>
                      <a:ext cx="5391150" cy="4413250"/>
                    </a:xfrm>
                    <a:prstGeom prst="rect">
                      <a:avLst/>
                    </a:prstGeom>
                    <a:noFill/>
                    <a:ln w="9525">
                      <a:noFill/>
                      <a:miter lim="800000"/>
                      <a:headEnd/>
                      <a:tailEnd/>
                    </a:ln>
                  </pic:spPr>
                </pic:pic>
              </a:graphicData>
            </a:graphic>
          </wp:inline>
        </w:drawing>
      </w:r>
    </w:p>
    <w:p w14:paraId="4F9568A4" w14:textId="7C0BA978" w:rsidR="001B59F4" w:rsidRDefault="00654978" w:rsidP="00654978">
      <w:pPr>
        <w:pStyle w:val="Legenda"/>
        <w:jc w:val="center"/>
        <w:rPr>
          <w:b w:val="0"/>
        </w:rPr>
      </w:pPr>
      <w:r>
        <w:t xml:space="preserve">Rysunek </w:t>
      </w:r>
      <w:fldSimple w:instr=" SEQ Rysunek \* ARABIC ">
        <w:r w:rsidR="00D61421">
          <w:rPr>
            <w:noProof/>
          </w:rPr>
          <w:t>1</w:t>
        </w:r>
      </w:fldSimple>
      <w:r>
        <w:t>.</w:t>
      </w:r>
      <w:r w:rsidRPr="00654978">
        <w:rPr>
          <w:b w:val="0"/>
        </w:rPr>
        <w:t xml:space="preserve"> </w:t>
      </w:r>
      <w:r w:rsidRPr="00A30E00">
        <w:rPr>
          <w:b w:val="0"/>
        </w:rPr>
        <w:t>Lokalizacja planowanego przedsięwzięcia na podstawie BDOT10k</w:t>
      </w:r>
    </w:p>
    <w:p w14:paraId="66714D9D" w14:textId="77777777" w:rsidR="00654978" w:rsidRPr="00654978" w:rsidRDefault="00654978" w:rsidP="00235500"/>
    <w:p w14:paraId="31DC484D" w14:textId="77777777" w:rsidR="002E6E9E" w:rsidRPr="008F7894" w:rsidRDefault="00084A21" w:rsidP="00BA18D7">
      <w:pPr>
        <w:pStyle w:val="Nagwek4"/>
      </w:pPr>
      <w:r>
        <w:t xml:space="preserve"> </w:t>
      </w:r>
      <w:r w:rsidR="002E6E9E" w:rsidRPr="008F7894">
        <w:t xml:space="preserve">Istniejący stan zagospodarowania terenu </w:t>
      </w:r>
    </w:p>
    <w:p w14:paraId="6ACE7AF3" w14:textId="77777777" w:rsidR="002E6E9E" w:rsidRDefault="002E6E9E" w:rsidP="002E6E9E">
      <w:pPr>
        <w:rPr>
          <w:szCs w:val="24"/>
        </w:rPr>
      </w:pPr>
      <w:r w:rsidRPr="008F7894">
        <w:rPr>
          <w:szCs w:val="24"/>
        </w:rPr>
        <w:t>Teren, na którym planowan</w:t>
      </w:r>
      <w:r>
        <w:rPr>
          <w:szCs w:val="24"/>
        </w:rPr>
        <w:t xml:space="preserve">a jest budowa zakładu </w:t>
      </w:r>
      <w:r w:rsidRPr="008F7894">
        <w:rPr>
          <w:szCs w:val="24"/>
        </w:rPr>
        <w:t>jest zagospodarowany.</w:t>
      </w:r>
      <w:r>
        <w:rPr>
          <w:szCs w:val="24"/>
        </w:rPr>
        <w:t xml:space="preserve"> Jest to teren sporadycznie użytkowany przez Spółkę Śrubena Unia S.A. </w:t>
      </w:r>
      <w:r w:rsidR="002513C6">
        <w:rPr>
          <w:szCs w:val="24"/>
        </w:rPr>
        <w:t>W</w:t>
      </w:r>
      <w:r>
        <w:rPr>
          <w:szCs w:val="24"/>
        </w:rPr>
        <w:t xml:space="preserve"> obrębie działki nr 6453/6 znajduje się budynek magazynowy, natomiast na terenie działki nr 6453/1 zlokalizowana jest wiata i zbiorniki podziemne</w:t>
      </w:r>
      <w:r w:rsidR="00886C5E">
        <w:rPr>
          <w:szCs w:val="24"/>
        </w:rPr>
        <w:t xml:space="preserve"> na olej opałowy i olej odpadowy</w:t>
      </w:r>
      <w:r>
        <w:rPr>
          <w:szCs w:val="24"/>
        </w:rPr>
        <w:t xml:space="preserve">, w tym </w:t>
      </w:r>
      <w:r w:rsidR="00886C5E">
        <w:rPr>
          <w:szCs w:val="24"/>
        </w:rPr>
        <w:t>2</w:t>
      </w:r>
      <w:r>
        <w:rPr>
          <w:szCs w:val="24"/>
        </w:rPr>
        <w:t xml:space="preserve"> zbiorniki </w:t>
      </w:r>
      <w:r w:rsidR="00886C5E">
        <w:rPr>
          <w:szCs w:val="24"/>
        </w:rPr>
        <w:t>o poj</w:t>
      </w:r>
      <w:r w:rsidR="00DB08A5">
        <w:rPr>
          <w:szCs w:val="24"/>
        </w:rPr>
        <w:t>emności</w:t>
      </w:r>
      <w:r w:rsidR="00886C5E">
        <w:rPr>
          <w:szCs w:val="24"/>
        </w:rPr>
        <w:t xml:space="preserve"> 50 m</w:t>
      </w:r>
      <w:r w:rsidR="00886C5E">
        <w:rPr>
          <w:szCs w:val="24"/>
          <w:vertAlign w:val="superscript"/>
        </w:rPr>
        <w:t>3</w:t>
      </w:r>
      <w:r w:rsidR="00886C5E">
        <w:rPr>
          <w:szCs w:val="24"/>
        </w:rPr>
        <w:t xml:space="preserve"> i 2</w:t>
      </w:r>
      <w:r>
        <w:rPr>
          <w:szCs w:val="24"/>
        </w:rPr>
        <w:t xml:space="preserve"> zbiorniki </w:t>
      </w:r>
      <w:r w:rsidR="00886C5E">
        <w:rPr>
          <w:szCs w:val="24"/>
        </w:rPr>
        <w:t>o poj</w:t>
      </w:r>
      <w:r w:rsidR="00552EA5">
        <w:rPr>
          <w:szCs w:val="24"/>
        </w:rPr>
        <w:t>em</w:t>
      </w:r>
      <w:r w:rsidR="00DB08A5">
        <w:rPr>
          <w:szCs w:val="24"/>
        </w:rPr>
        <w:t>n</w:t>
      </w:r>
      <w:r w:rsidR="00552EA5">
        <w:rPr>
          <w:szCs w:val="24"/>
        </w:rPr>
        <w:t>ości</w:t>
      </w:r>
      <w:r w:rsidR="00886C5E">
        <w:rPr>
          <w:szCs w:val="24"/>
        </w:rPr>
        <w:t xml:space="preserve"> 20 m</w:t>
      </w:r>
      <w:r w:rsidR="00886C5E">
        <w:rPr>
          <w:szCs w:val="24"/>
          <w:vertAlign w:val="superscript"/>
        </w:rPr>
        <w:t>3</w:t>
      </w:r>
      <w:r>
        <w:rPr>
          <w:szCs w:val="24"/>
        </w:rPr>
        <w:t>. Od strony ulicy Matejki znajduje się brama wjazdowa, którą planuje się jako główny wjazd na teren zakładu. Na terenie znajdują się także drogi wewnętrzne o nawierzchni utwardzonej betonowej.</w:t>
      </w:r>
    </w:p>
    <w:p w14:paraId="0E4FB956" w14:textId="77777777" w:rsidR="005B6A55" w:rsidRDefault="005B6A55" w:rsidP="00235500">
      <w:pPr>
        <w:rPr>
          <w:szCs w:val="24"/>
        </w:rPr>
      </w:pPr>
    </w:p>
    <w:p w14:paraId="2385D1DD" w14:textId="77777777" w:rsidR="005B6A55" w:rsidRPr="006740D4" w:rsidRDefault="006A0528" w:rsidP="00BA18D7">
      <w:pPr>
        <w:pStyle w:val="Nagwek4"/>
      </w:pPr>
      <w:r>
        <w:t xml:space="preserve"> </w:t>
      </w:r>
      <w:r w:rsidR="005B6A55" w:rsidRPr="006740D4">
        <w:t>Infrastruktura technicz</w:t>
      </w:r>
      <w:r w:rsidR="005B6A55">
        <w:t>no – inż</w:t>
      </w:r>
      <w:r w:rsidR="005B6A55" w:rsidRPr="006740D4">
        <w:t xml:space="preserve">ynieryjna </w:t>
      </w:r>
    </w:p>
    <w:p w14:paraId="5FD0D8E9" w14:textId="77777777" w:rsidR="005B6A55" w:rsidRDefault="005B6A55" w:rsidP="005B6A55">
      <w:pPr>
        <w:rPr>
          <w:szCs w:val="24"/>
        </w:rPr>
      </w:pPr>
      <w:r>
        <w:rPr>
          <w:szCs w:val="24"/>
        </w:rPr>
        <w:t>W związku z tym, że planowane przedsięwzięcie zlokalizowane jest na terenie funkcjonującego zakładu przemysłowego, teren na którym ma być realizowane jest w pełni uzbrojony.</w:t>
      </w:r>
    </w:p>
    <w:p w14:paraId="6A1E4360" w14:textId="77777777" w:rsidR="00BA28AA" w:rsidRDefault="005B6A55" w:rsidP="005B6A55">
      <w:pPr>
        <w:rPr>
          <w:szCs w:val="24"/>
        </w:rPr>
      </w:pPr>
      <w:r>
        <w:rPr>
          <w:szCs w:val="24"/>
        </w:rPr>
        <w:t xml:space="preserve">W obrębie działek znajduje się sieć energetyczna, ciepłownicza, wodociągowa, kanalizacji deszczowej i kanalizacji sanitarnej. </w:t>
      </w:r>
      <w:r w:rsidR="00BA28AA">
        <w:rPr>
          <w:szCs w:val="24"/>
        </w:rPr>
        <w:t>E</w:t>
      </w:r>
      <w:r w:rsidR="002513C6">
        <w:rPr>
          <w:szCs w:val="24"/>
        </w:rPr>
        <w:t xml:space="preserve">wentualne </w:t>
      </w:r>
      <w:r w:rsidR="00BA28AA">
        <w:rPr>
          <w:szCs w:val="24"/>
        </w:rPr>
        <w:t xml:space="preserve">zaplanowane </w:t>
      </w:r>
      <w:r w:rsidR="002513C6">
        <w:rPr>
          <w:szCs w:val="24"/>
        </w:rPr>
        <w:t xml:space="preserve">prace </w:t>
      </w:r>
      <w:r w:rsidR="00BA28AA">
        <w:rPr>
          <w:szCs w:val="24"/>
        </w:rPr>
        <w:t xml:space="preserve">dodatkowe </w:t>
      </w:r>
      <w:r w:rsidR="002513C6">
        <w:rPr>
          <w:szCs w:val="24"/>
        </w:rPr>
        <w:t xml:space="preserve">będą obejmować </w:t>
      </w:r>
      <w:r>
        <w:rPr>
          <w:szCs w:val="24"/>
        </w:rPr>
        <w:t xml:space="preserve"> wykonani</w:t>
      </w:r>
      <w:r w:rsidR="002513C6">
        <w:rPr>
          <w:szCs w:val="24"/>
        </w:rPr>
        <w:t>e</w:t>
      </w:r>
      <w:r>
        <w:rPr>
          <w:szCs w:val="24"/>
        </w:rPr>
        <w:t xml:space="preserve"> niezbędnych przyłączy oraz przebudow</w:t>
      </w:r>
      <w:r w:rsidR="002513C6">
        <w:rPr>
          <w:szCs w:val="24"/>
        </w:rPr>
        <w:t>ę</w:t>
      </w:r>
      <w:r>
        <w:rPr>
          <w:szCs w:val="24"/>
        </w:rPr>
        <w:t xml:space="preserve"> końcowych odcinków poszczególnych linii technicznych</w:t>
      </w:r>
      <w:r w:rsidR="00BA28AA">
        <w:rPr>
          <w:szCs w:val="24"/>
        </w:rPr>
        <w:t>.</w:t>
      </w:r>
    </w:p>
    <w:p w14:paraId="260BA6D3" w14:textId="77777777" w:rsidR="002513C6" w:rsidRDefault="002513C6" w:rsidP="00235500">
      <w:pPr>
        <w:ind w:firstLine="0"/>
        <w:rPr>
          <w:szCs w:val="24"/>
        </w:rPr>
      </w:pPr>
    </w:p>
    <w:p w14:paraId="6CCD0F31" w14:textId="77777777" w:rsidR="00527CB4" w:rsidRDefault="00B16864" w:rsidP="00527CB4">
      <w:pPr>
        <w:ind w:firstLine="0"/>
        <w:jc w:val="center"/>
        <w:rPr>
          <w:b/>
          <w:bCs/>
          <w:sz w:val="21"/>
          <w:szCs w:val="21"/>
        </w:rPr>
      </w:pPr>
      <w:r>
        <w:rPr>
          <w:b/>
          <w:noProof/>
          <w:sz w:val="21"/>
          <w:szCs w:val="21"/>
        </w:rPr>
        <w:lastRenderedPageBreak/>
        <w:drawing>
          <wp:inline distT="0" distB="0" distL="0" distR="0" wp14:anchorId="78E5D5C6" wp14:editId="2446FDA0">
            <wp:extent cx="5327650" cy="3578225"/>
            <wp:effectExtent l="19050" t="0" r="6350" b="0"/>
            <wp:docPr id="2" name="Obraz 2" descr="P10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20531"/>
                    <pic:cNvPicPr>
                      <a:picLocks noChangeAspect="1" noChangeArrowheads="1"/>
                    </pic:cNvPicPr>
                  </pic:nvPicPr>
                  <pic:blipFill>
                    <a:blip r:embed="rId20" cstate="print"/>
                    <a:srcRect/>
                    <a:stretch>
                      <a:fillRect/>
                    </a:stretch>
                  </pic:blipFill>
                  <pic:spPr bwMode="auto">
                    <a:xfrm>
                      <a:off x="0" y="0"/>
                      <a:ext cx="5327650" cy="3578225"/>
                    </a:xfrm>
                    <a:prstGeom prst="rect">
                      <a:avLst/>
                    </a:prstGeom>
                    <a:noFill/>
                    <a:ln w="9525">
                      <a:noFill/>
                      <a:miter lim="800000"/>
                      <a:headEnd/>
                      <a:tailEnd/>
                    </a:ln>
                  </pic:spPr>
                </pic:pic>
              </a:graphicData>
            </a:graphic>
          </wp:inline>
        </w:drawing>
      </w:r>
    </w:p>
    <w:p w14:paraId="76B78C93" w14:textId="47522867" w:rsidR="00527CB4" w:rsidRPr="006740D4" w:rsidRDefault="00654978" w:rsidP="00654978">
      <w:pPr>
        <w:pStyle w:val="Legenda"/>
        <w:jc w:val="center"/>
        <w:rPr>
          <w:szCs w:val="24"/>
        </w:rPr>
      </w:pPr>
      <w:r>
        <w:t xml:space="preserve">Rysunek </w:t>
      </w:r>
      <w:fldSimple w:instr=" SEQ Rysunek \* ARABIC ">
        <w:r w:rsidR="00D61421">
          <w:rPr>
            <w:noProof/>
          </w:rPr>
          <w:t>2</w:t>
        </w:r>
      </w:fldSimple>
      <w:r>
        <w:t>.</w:t>
      </w:r>
      <w:r w:rsidRPr="00654978">
        <w:rPr>
          <w:b w:val="0"/>
        </w:rPr>
        <w:t xml:space="preserve"> Obecne zagospodarowanie terenu. Na pierwszym planie widoczny budynek </w:t>
      </w:r>
      <w:r>
        <w:rPr>
          <w:b w:val="0"/>
        </w:rPr>
        <w:t>magazynowy</w:t>
      </w:r>
      <w:r w:rsidRPr="00654978">
        <w:rPr>
          <w:b w:val="0"/>
        </w:rPr>
        <w:t xml:space="preserve"> </w:t>
      </w:r>
      <w:r>
        <w:rPr>
          <w:b w:val="0"/>
        </w:rPr>
        <w:br/>
      </w:r>
      <w:r w:rsidRPr="00654978">
        <w:rPr>
          <w:b w:val="0"/>
        </w:rPr>
        <w:t>do rozbiórki</w:t>
      </w:r>
      <w:r>
        <w:rPr>
          <w:b w:val="0"/>
        </w:rPr>
        <w:t xml:space="preserve"> lub przeniesienia</w:t>
      </w:r>
      <w:r w:rsidRPr="00654978">
        <w:rPr>
          <w:b w:val="0"/>
        </w:rPr>
        <w:t>, w tle budynki zakładu Śrubena Unia S.A.</w:t>
      </w:r>
    </w:p>
    <w:p w14:paraId="04FBF35E" w14:textId="77777777" w:rsidR="00654978" w:rsidRDefault="00654978" w:rsidP="006309D0">
      <w:pPr>
        <w:rPr>
          <w:szCs w:val="24"/>
        </w:rPr>
      </w:pPr>
    </w:p>
    <w:p w14:paraId="0FF73DC2" w14:textId="77777777" w:rsidR="00BF5F1A" w:rsidRPr="006740D4" w:rsidRDefault="00BF5F1A" w:rsidP="00BF5F1A">
      <w:pPr>
        <w:pStyle w:val="Nagwek3"/>
        <w:rPr>
          <w:color w:val="000000"/>
        </w:rPr>
      </w:pPr>
      <w:bookmarkStart w:id="13" w:name="_Toc518332940"/>
      <w:r w:rsidRPr="007E7641">
        <w:t>Warunki użytkowania terenu w fazie realizacji przedsięwzięcia</w:t>
      </w:r>
      <w:bookmarkEnd w:id="13"/>
      <w:r w:rsidRPr="007E7641">
        <w:t xml:space="preserve"> </w:t>
      </w:r>
    </w:p>
    <w:p w14:paraId="1B08F5C6" w14:textId="77777777" w:rsidR="00BF5F1A" w:rsidRDefault="00BF5F1A" w:rsidP="00BF5F1A">
      <w:pPr>
        <w:rPr>
          <w:szCs w:val="24"/>
        </w:rPr>
      </w:pPr>
      <w:r>
        <w:rPr>
          <w:szCs w:val="24"/>
        </w:rPr>
        <w:t>Zgodnie z przyjętymi założeniami, przed rozpoczęciem budowy generalny wykonawca inwestycji o</w:t>
      </w:r>
      <w:r w:rsidRPr="006740D4">
        <w:rPr>
          <w:szCs w:val="24"/>
        </w:rPr>
        <w:t>kreśli zakres prac i koncepcj</w:t>
      </w:r>
      <w:r>
        <w:rPr>
          <w:szCs w:val="24"/>
        </w:rPr>
        <w:t>ę</w:t>
      </w:r>
      <w:r w:rsidRPr="006740D4">
        <w:rPr>
          <w:szCs w:val="24"/>
        </w:rPr>
        <w:t xml:space="preserve"> ich realizacji w celu osiągnięcia zleconego przez inwestora zadania, zaproponowane poni</w:t>
      </w:r>
      <w:r>
        <w:rPr>
          <w:szCs w:val="24"/>
        </w:rPr>
        <w:t>ż</w:t>
      </w:r>
      <w:r w:rsidRPr="006740D4">
        <w:rPr>
          <w:szCs w:val="24"/>
        </w:rPr>
        <w:t xml:space="preserve">ej warunki wykorzystania terenu stanowią wstępną koncepcję, </w:t>
      </w:r>
      <w:r>
        <w:rPr>
          <w:szCs w:val="24"/>
        </w:rPr>
        <w:t>która stanowi podstawę do określenia rozwiązań szczegółowych na dalszym etapie procesu inwestycyjnego.</w:t>
      </w:r>
    </w:p>
    <w:p w14:paraId="7A98E3AD" w14:textId="77777777" w:rsidR="0052048D" w:rsidRPr="006740D4" w:rsidRDefault="00700035" w:rsidP="006740D4">
      <w:pPr>
        <w:rPr>
          <w:szCs w:val="24"/>
        </w:rPr>
      </w:pPr>
      <w:r w:rsidRPr="006740D4">
        <w:rPr>
          <w:szCs w:val="24"/>
        </w:rPr>
        <w:t>Każdorazowo</w:t>
      </w:r>
      <w:r w:rsidR="0052048D" w:rsidRPr="006740D4">
        <w:rPr>
          <w:szCs w:val="24"/>
        </w:rPr>
        <w:t xml:space="preserve"> część terenu wydzielona na plac budowy będzie w pełni chroniona. Wokół placu wykonane zostanie stosowne ogrodzenie o wysokości 2,4 m, ustawione zostaną znaki ostrzegawcze. </w:t>
      </w:r>
    </w:p>
    <w:p w14:paraId="566362DA" w14:textId="77777777" w:rsidR="0052048D" w:rsidRDefault="0052048D" w:rsidP="006740D4">
      <w:pPr>
        <w:rPr>
          <w:szCs w:val="24"/>
        </w:rPr>
      </w:pPr>
      <w:r w:rsidRPr="006740D4">
        <w:rPr>
          <w:szCs w:val="24"/>
        </w:rPr>
        <w:t xml:space="preserve">Warunki pracy na terenie budowy, miejsce na zaplecze techniczne oraz socjalno-biurowe, miejsca okresowego składowania materiałów budowlanych oraz odpadów z rozbiórki i adaptacji budynków, itp. zostaną określone w Planie BIOZ (Warunki bezpieczeństwa i ochrona zdrowia na placu budowy). </w:t>
      </w:r>
    </w:p>
    <w:p w14:paraId="3DD41A8A" w14:textId="34C86ED5" w:rsidR="0052048D" w:rsidRDefault="0052048D" w:rsidP="006740D4">
      <w:pPr>
        <w:rPr>
          <w:szCs w:val="24"/>
        </w:rPr>
      </w:pPr>
      <w:r w:rsidRPr="006740D4">
        <w:rPr>
          <w:szCs w:val="24"/>
        </w:rPr>
        <w:t xml:space="preserve">Parking dla pojazdów budowy </w:t>
      </w:r>
      <w:r w:rsidR="007A6277" w:rsidRPr="006740D4">
        <w:rPr>
          <w:szCs w:val="24"/>
        </w:rPr>
        <w:t>(samochody, koparki, itp.)</w:t>
      </w:r>
      <w:r w:rsidR="007A6277">
        <w:rPr>
          <w:szCs w:val="24"/>
        </w:rPr>
        <w:t xml:space="preserve"> </w:t>
      </w:r>
      <w:r w:rsidR="00344335">
        <w:rPr>
          <w:szCs w:val="24"/>
        </w:rPr>
        <w:t xml:space="preserve">zostanie zorganizowany </w:t>
      </w:r>
      <w:r w:rsidRPr="006740D4">
        <w:rPr>
          <w:szCs w:val="24"/>
        </w:rPr>
        <w:t xml:space="preserve"> na </w:t>
      </w:r>
      <w:r w:rsidR="00700035" w:rsidRPr="006740D4">
        <w:rPr>
          <w:szCs w:val="24"/>
        </w:rPr>
        <w:t>podłożu</w:t>
      </w:r>
      <w:r w:rsidRPr="006740D4">
        <w:rPr>
          <w:szCs w:val="24"/>
        </w:rPr>
        <w:t xml:space="preserve"> utwardzonym, </w:t>
      </w:r>
      <w:r w:rsidR="00344335">
        <w:rPr>
          <w:szCs w:val="24"/>
        </w:rPr>
        <w:t xml:space="preserve">wykorzystywane będą wyłącznie </w:t>
      </w:r>
      <w:r w:rsidRPr="006740D4">
        <w:rPr>
          <w:szCs w:val="24"/>
        </w:rPr>
        <w:t xml:space="preserve">pojazdy  sprawne technicznie. W trakcie prowadzenia inwestycji istnieje </w:t>
      </w:r>
      <w:r w:rsidR="00344335">
        <w:rPr>
          <w:szCs w:val="24"/>
        </w:rPr>
        <w:t xml:space="preserve">niewielkie ryzyko </w:t>
      </w:r>
      <w:r w:rsidRPr="006740D4">
        <w:rPr>
          <w:szCs w:val="24"/>
        </w:rPr>
        <w:t xml:space="preserve"> zanieczyszczenia gruntów, a tym samym pośrednio wód podziemnych substancjami ropopochodnymi </w:t>
      </w:r>
      <w:r w:rsidR="007A6277">
        <w:rPr>
          <w:szCs w:val="24"/>
        </w:rPr>
        <w:t xml:space="preserve">z </w:t>
      </w:r>
      <w:r w:rsidRPr="006740D4">
        <w:rPr>
          <w:szCs w:val="24"/>
        </w:rPr>
        <w:t xml:space="preserve">olejów, smarów i innych materiałów niezbędnych do </w:t>
      </w:r>
      <w:r w:rsidR="00700035" w:rsidRPr="006740D4">
        <w:rPr>
          <w:szCs w:val="24"/>
        </w:rPr>
        <w:t>bieżącej</w:t>
      </w:r>
      <w:r w:rsidRPr="006740D4">
        <w:rPr>
          <w:szCs w:val="24"/>
        </w:rPr>
        <w:t xml:space="preserve"> eksploatacji i konserwacji sprzętu. W celu zapewnienia maksymalnej ochrony dla środowiska teren potencjalnie </w:t>
      </w:r>
      <w:r w:rsidR="00700035" w:rsidRPr="006740D4">
        <w:rPr>
          <w:szCs w:val="24"/>
        </w:rPr>
        <w:t>narażony</w:t>
      </w:r>
      <w:r w:rsidRPr="006740D4">
        <w:rPr>
          <w:szCs w:val="24"/>
        </w:rPr>
        <w:t xml:space="preserve"> na zanieczyszczenie powinien być zabezpieczony,  a </w:t>
      </w:r>
      <w:r w:rsidR="00700035" w:rsidRPr="006740D4">
        <w:rPr>
          <w:szCs w:val="24"/>
        </w:rPr>
        <w:t>możliwość</w:t>
      </w:r>
      <w:r w:rsidRPr="006740D4">
        <w:rPr>
          <w:szCs w:val="24"/>
        </w:rPr>
        <w:t xml:space="preserve"> </w:t>
      </w:r>
      <w:r w:rsidR="00700035" w:rsidRPr="006740D4">
        <w:rPr>
          <w:szCs w:val="24"/>
        </w:rPr>
        <w:t>skażenia</w:t>
      </w:r>
      <w:r w:rsidRPr="006740D4">
        <w:rPr>
          <w:szCs w:val="24"/>
        </w:rPr>
        <w:t xml:space="preserve"> – </w:t>
      </w:r>
      <w:r w:rsidR="00344335">
        <w:rPr>
          <w:szCs w:val="24"/>
        </w:rPr>
        <w:t>z</w:t>
      </w:r>
      <w:r w:rsidRPr="006740D4">
        <w:rPr>
          <w:szCs w:val="24"/>
        </w:rPr>
        <w:t xml:space="preserve">minimalizowana.  </w:t>
      </w:r>
      <w:r w:rsidR="00344335">
        <w:rPr>
          <w:szCs w:val="24"/>
        </w:rPr>
        <w:t>W</w:t>
      </w:r>
      <w:r w:rsidR="007A6277">
        <w:rPr>
          <w:szCs w:val="24"/>
        </w:rPr>
        <w:t xml:space="preserve"> analizowanym przypadku </w:t>
      </w:r>
      <w:r w:rsidR="00344335">
        <w:rPr>
          <w:szCs w:val="24"/>
        </w:rPr>
        <w:t>prace prowadzone będą  na</w:t>
      </w:r>
      <w:r w:rsidR="007A6277">
        <w:rPr>
          <w:szCs w:val="24"/>
        </w:rPr>
        <w:t xml:space="preserve"> teren</w:t>
      </w:r>
      <w:r w:rsidR="00344335">
        <w:rPr>
          <w:szCs w:val="24"/>
        </w:rPr>
        <w:t>ie</w:t>
      </w:r>
      <w:r w:rsidR="007A6277">
        <w:rPr>
          <w:szCs w:val="24"/>
        </w:rPr>
        <w:t xml:space="preserve"> zagospodarowanym, </w:t>
      </w:r>
      <w:r w:rsidR="00344335">
        <w:rPr>
          <w:szCs w:val="24"/>
        </w:rPr>
        <w:t xml:space="preserve">wyposażonym w </w:t>
      </w:r>
      <w:r w:rsidR="007A6277">
        <w:rPr>
          <w:szCs w:val="24"/>
        </w:rPr>
        <w:t xml:space="preserve">powierzchnie utwardzone </w:t>
      </w:r>
      <w:r w:rsidR="00344335">
        <w:rPr>
          <w:szCs w:val="24"/>
        </w:rPr>
        <w:t xml:space="preserve">i </w:t>
      </w:r>
      <w:r w:rsidR="007A6277">
        <w:rPr>
          <w:szCs w:val="24"/>
        </w:rPr>
        <w:t xml:space="preserve">odwadniane systemem kanalizacji deszczowej zakładu Śrubena Unia S.A. Oznacza to, że bez nakładów inwestycyjnych można zapewnić  bezpieczną dla środowiska eksploatację pojazdów na etapie realizacji przedsięwzięcia. Istniejące drogi wewnętrzne i place zapewniają </w:t>
      </w:r>
      <w:r w:rsidR="00807F39">
        <w:rPr>
          <w:szCs w:val="24"/>
        </w:rPr>
        <w:t xml:space="preserve">odpowiednie prowadzenie prac budowlanych i zgodne z zasadami bezpieczeństwa poruszanie się </w:t>
      </w:r>
      <w:r w:rsidR="00807F39">
        <w:rPr>
          <w:szCs w:val="24"/>
        </w:rPr>
        <w:lastRenderedPageBreak/>
        <w:t>pojazdów. W ramach tej powierzchni zostanie wydzielony parking, w zakresie niezbędnym do prawidłowego prowadzenia robót.</w:t>
      </w:r>
    </w:p>
    <w:p w14:paraId="0D0AF5B4" w14:textId="77777777" w:rsidR="00807F39" w:rsidRPr="006740D4" w:rsidRDefault="00807F39" w:rsidP="006740D4">
      <w:pPr>
        <w:rPr>
          <w:szCs w:val="24"/>
        </w:rPr>
      </w:pPr>
      <w:r>
        <w:rPr>
          <w:szCs w:val="24"/>
        </w:rPr>
        <w:t>Wjazd na teren budowy będzie się odbywał przez istniejącą bramę od strony ulicy Matejki. Nie istnieje konieczność wykonywania żadnych dodatkowych prac umożliwiających dojazd pojazdów i maszyn na plac budowy.</w:t>
      </w:r>
    </w:p>
    <w:p w14:paraId="7880BE7F" w14:textId="77777777" w:rsidR="0052048D" w:rsidRPr="006740D4" w:rsidRDefault="0052048D" w:rsidP="006740D4">
      <w:pPr>
        <w:rPr>
          <w:szCs w:val="24"/>
        </w:rPr>
      </w:pPr>
      <w:r w:rsidRPr="006740D4">
        <w:rPr>
          <w:szCs w:val="24"/>
        </w:rPr>
        <w:t xml:space="preserve">Budowa realizowana będzie zgodnie z harmonogramem robót. Przekazywanie Placu Budowy będzie dokonywane uzgodnionymi etapami. Protokoły przekazania określonych segmentów budowy powinny zawierać załączniki graficzne przedstawiające teren przekazywany Wykonawcy i warunki jego wykorzystania. </w:t>
      </w:r>
    </w:p>
    <w:p w14:paraId="7E19129B" w14:textId="77777777" w:rsidR="0052048D" w:rsidRDefault="0052048D" w:rsidP="006740D4">
      <w:pPr>
        <w:rPr>
          <w:szCs w:val="24"/>
        </w:rPr>
      </w:pPr>
      <w:r w:rsidRPr="006740D4">
        <w:rPr>
          <w:szCs w:val="24"/>
        </w:rPr>
        <w:t xml:space="preserve">Etapy budowy przedsięwzięcia w trakcie fazy realizacji: </w:t>
      </w:r>
    </w:p>
    <w:p w14:paraId="22EBC9E8" w14:textId="77777777" w:rsidR="00807F39" w:rsidRDefault="00807F39" w:rsidP="006C0685">
      <w:pPr>
        <w:numPr>
          <w:ilvl w:val="0"/>
          <w:numId w:val="22"/>
        </w:numPr>
        <w:shd w:val="clear" w:color="auto" w:fill="FFFFFF"/>
        <w:rPr>
          <w:rFonts w:ascii="Open Sans" w:hAnsi="Open Sans"/>
          <w:color w:val="auto"/>
        </w:rPr>
      </w:pPr>
      <w:r>
        <w:rPr>
          <w:rFonts w:ascii="Open Sans" w:hAnsi="Open Sans"/>
          <w:color w:val="auto"/>
        </w:rPr>
        <w:t>Prace rozbiórkowe istniejących obiektów budowlanych.</w:t>
      </w:r>
    </w:p>
    <w:p w14:paraId="4AAD9E06" w14:textId="77777777" w:rsidR="0052048D" w:rsidRPr="00807F39" w:rsidRDefault="0052048D" w:rsidP="006C0685">
      <w:pPr>
        <w:numPr>
          <w:ilvl w:val="0"/>
          <w:numId w:val="22"/>
        </w:numPr>
        <w:shd w:val="clear" w:color="auto" w:fill="FFFFFF"/>
        <w:rPr>
          <w:rFonts w:ascii="Open Sans" w:hAnsi="Open Sans"/>
          <w:color w:val="auto"/>
        </w:rPr>
      </w:pPr>
      <w:r w:rsidRPr="00807F39">
        <w:rPr>
          <w:rFonts w:ascii="Open Sans" w:hAnsi="Open Sans"/>
          <w:color w:val="auto"/>
        </w:rPr>
        <w:t>Przygotowanie terenu inwestycyjnego - przygotowanie placu budowy oraz zabezpieczeń w celu minimalizac</w:t>
      </w:r>
      <w:r w:rsidR="00807F39">
        <w:rPr>
          <w:rFonts w:ascii="Open Sans" w:hAnsi="Open Sans"/>
          <w:color w:val="auto"/>
        </w:rPr>
        <w:t>ji oddziaływania na środowisko;</w:t>
      </w:r>
    </w:p>
    <w:p w14:paraId="019436BB" w14:textId="77777777" w:rsidR="0052048D" w:rsidRPr="00807F39" w:rsidRDefault="0052048D" w:rsidP="006C0685">
      <w:pPr>
        <w:numPr>
          <w:ilvl w:val="0"/>
          <w:numId w:val="22"/>
        </w:numPr>
        <w:shd w:val="clear" w:color="auto" w:fill="FFFFFF"/>
        <w:rPr>
          <w:rFonts w:ascii="Open Sans" w:hAnsi="Open Sans"/>
          <w:color w:val="auto"/>
        </w:rPr>
      </w:pPr>
      <w:r w:rsidRPr="00807F39">
        <w:rPr>
          <w:rFonts w:ascii="Open Sans" w:hAnsi="Open Sans"/>
          <w:color w:val="auto"/>
        </w:rPr>
        <w:t xml:space="preserve">Prace budowlano – konstrukcyjne; </w:t>
      </w:r>
    </w:p>
    <w:p w14:paraId="2E0462A6" w14:textId="77777777" w:rsidR="0052048D" w:rsidRPr="00807F39" w:rsidRDefault="0052048D" w:rsidP="006C0685">
      <w:pPr>
        <w:numPr>
          <w:ilvl w:val="0"/>
          <w:numId w:val="22"/>
        </w:numPr>
        <w:shd w:val="clear" w:color="auto" w:fill="FFFFFF"/>
        <w:rPr>
          <w:rFonts w:ascii="Open Sans" w:hAnsi="Open Sans"/>
          <w:color w:val="auto"/>
        </w:rPr>
      </w:pPr>
      <w:r w:rsidRPr="00807F39">
        <w:rPr>
          <w:rFonts w:ascii="Open Sans" w:hAnsi="Open Sans"/>
          <w:color w:val="auto"/>
        </w:rPr>
        <w:t xml:space="preserve">Prace w celu adaptacji technologii przekształcania odpadów komunalnych; </w:t>
      </w:r>
    </w:p>
    <w:p w14:paraId="7949556A" w14:textId="77777777" w:rsidR="0052048D" w:rsidRPr="005B6A55" w:rsidRDefault="0052048D" w:rsidP="006C0685">
      <w:pPr>
        <w:numPr>
          <w:ilvl w:val="0"/>
          <w:numId w:val="22"/>
        </w:numPr>
        <w:shd w:val="clear" w:color="auto" w:fill="FFFFFF"/>
        <w:rPr>
          <w:szCs w:val="24"/>
        </w:rPr>
      </w:pPr>
      <w:r w:rsidRPr="00807F39">
        <w:rPr>
          <w:rFonts w:ascii="Open Sans" w:hAnsi="Open Sans"/>
          <w:color w:val="auto"/>
        </w:rPr>
        <w:t>Zagospodarowanie terenu inwestycyjnego zielenią niską i wysoką</w:t>
      </w:r>
      <w:r w:rsidR="00807F39">
        <w:rPr>
          <w:rFonts w:ascii="Open Sans" w:hAnsi="Open Sans"/>
          <w:color w:val="auto"/>
        </w:rPr>
        <w:t>.</w:t>
      </w:r>
      <w:r w:rsidRPr="00807F39">
        <w:rPr>
          <w:rFonts w:ascii="Open Sans" w:hAnsi="Open Sans"/>
          <w:color w:val="auto"/>
        </w:rPr>
        <w:t xml:space="preserve"> </w:t>
      </w:r>
    </w:p>
    <w:p w14:paraId="0D5ECA6B" w14:textId="77777777" w:rsidR="008B3DC1" w:rsidRDefault="009D7B5A">
      <w:pPr>
        <w:rPr>
          <w:szCs w:val="24"/>
        </w:rPr>
      </w:pPr>
      <w:r w:rsidRPr="009D7B5A">
        <w:rPr>
          <w:szCs w:val="24"/>
        </w:rPr>
        <w:t>Do prac budowlanych użyte będą materiały budowlane posiadające stosowne dopuszczenia do stosowania w budownictwie i spełniające wymagania obowiązujących w tym zakresie przepisów.</w:t>
      </w:r>
      <w:r w:rsidR="00641B3A">
        <w:rPr>
          <w:szCs w:val="24"/>
        </w:rPr>
        <w:t xml:space="preserve"> </w:t>
      </w:r>
      <w:r w:rsidRPr="009D7B5A">
        <w:rPr>
          <w:szCs w:val="24"/>
        </w:rPr>
        <w:t>Organizacja prac budowlanych będzie zgodna z ustawą Prawo budowlane i przepisami BHP</w:t>
      </w:r>
      <w:r>
        <w:rPr>
          <w:szCs w:val="24"/>
        </w:rPr>
        <w:t>,</w:t>
      </w:r>
      <w:r w:rsidRPr="009D7B5A">
        <w:rPr>
          <w:szCs w:val="24"/>
        </w:rPr>
        <w:t xml:space="preserve"> a przebieg budowy i jego zgodność z projektem będzie nadzorowany przez osoby do tego uprawnione. </w:t>
      </w:r>
    </w:p>
    <w:p w14:paraId="08883355" w14:textId="77777777" w:rsidR="008B3DC1" w:rsidRDefault="00641B3A">
      <w:pPr>
        <w:rPr>
          <w:szCs w:val="24"/>
        </w:rPr>
      </w:pPr>
      <w:r>
        <w:rPr>
          <w:szCs w:val="24"/>
        </w:rPr>
        <w:t>Zaplanowane d</w:t>
      </w:r>
      <w:r w:rsidR="00A45AC5">
        <w:rPr>
          <w:szCs w:val="24"/>
        </w:rPr>
        <w:t>odatkowe rozwiązania chroniące środowisko</w:t>
      </w:r>
      <w:r>
        <w:rPr>
          <w:szCs w:val="24"/>
        </w:rPr>
        <w:t xml:space="preserve"> będą obejmowały</w:t>
      </w:r>
      <w:r w:rsidR="00A45AC5">
        <w:rPr>
          <w:szCs w:val="24"/>
        </w:rPr>
        <w:t>:</w:t>
      </w:r>
    </w:p>
    <w:p w14:paraId="6C25E9CA" w14:textId="77777777" w:rsidR="00A45AC5" w:rsidRPr="008D558A" w:rsidRDefault="00A45AC5" w:rsidP="008D558A">
      <w:pPr>
        <w:pStyle w:val="Zwykytekst"/>
        <w:numPr>
          <w:ilvl w:val="0"/>
          <w:numId w:val="21"/>
        </w:numPr>
        <w:jc w:val="both"/>
        <w:rPr>
          <w:rFonts w:ascii="Times New Roman" w:hAnsi="Times New Roman"/>
          <w:sz w:val="24"/>
          <w:szCs w:val="24"/>
        </w:rPr>
      </w:pPr>
      <w:r w:rsidRPr="008D558A">
        <w:rPr>
          <w:rFonts w:ascii="Times New Roman" w:hAnsi="Times New Roman"/>
          <w:sz w:val="24"/>
          <w:szCs w:val="24"/>
        </w:rPr>
        <w:t>eliminowanie pracy maszyn i urządzeń budowlanych na biegu jałowym,</w:t>
      </w:r>
    </w:p>
    <w:p w14:paraId="0586E724" w14:textId="77777777" w:rsidR="008B3DC1" w:rsidRPr="008D558A" w:rsidRDefault="00A711C3" w:rsidP="008D558A">
      <w:pPr>
        <w:pStyle w:val="Zwykytekst"/>
        <w:numPr>
          <w:ilvl w:val="0"/>
          <w:numId w:val="21"/>
        </w:numPr>
        <w:jc w:val="both"/>
        <w:rPr>
          <w:rFonts w:ascii="Times New Roman" w:hAnsi="Times New Roman"/>
          <w:sz w:val="24"/>
          <w:szCs w:val="24"/>
        </w:rPr>
      </w:pPr>
      <w:r w:rsidRPr="008D558A">
        <w:rPr>
          <w:rFonts w:ascii="Times New Roman" w:hAnsi="Times New Roman"/>
          <w:sz w:val="24"/>
          <w:szCs w:val="24"/>
        </w:rPr>
        <w:t>zakaz napraw maszyn budowlanych na terenie inwestycji, mogących skutkować przypadkow</w:t>
      </w:r>
      <w:r w:rsidR="00A45AC5" w:rsidRPr="008D558A">
        <w:rPr>
          <w:rFonts w:ascii="Times New Roman" w:hAnsi="Times New Roman"/>
          <w:sz w:val="24"/>
          <w:szCs w:val="24"/>
        </w:rPr>
        <w:t>ymi wyciekami paliwa lub olejów,</w:t>
      </w:r>
    </w:p>
    <w:p w14:paraId="235E1431" w14:textId="77777777" w:rsidR="008B3DC1" w:rsidRPr="008D558A" w:rsidRDefault="00A45AC5" w:rsidP="008D558A">
      <w:pPr>
        <w:pStyle w:val="Zwykytekst"/>
        <w:numPr>
          <w:ilvl w:val="0"/>
          <w:numId w:val="21"/>
        </w:numPr>
        <w:jc w:val="both"/>
        <w:rPr>
          <w:rFonts w:ascii="Times New Roman" w:hAnsi="Times New Roman"/>
          <w:sz w:val="24"/>
          <w:szCs w:val="24"/>
        </w:rPr>
      </w:pPr>
      <w:r w:rsidRPr="008D558A">
        <w:rPr>
          <w:rFonts w:ascii="Times New Roman" w:hAnsi="Times New Roman"/>
          <w:sz w:val="24"/>
          <w:szCs w:val="24"/>
        </w:rPr>
        <w:t>t</w:t>
      </w:r>
      <w:r w:rsidR="00A711C3" w:rsidRPr="008D558A">
        <w:rPr>
          <w:rFonts w:ascii="Times New Roman" w:hAnsi="Times New Roman"/>
          <w:sz w:val="24"/>
          <w:szCs w:val="24"/>
        </w:rPr>
        <w:t>ankowanie maszyn budowlanych poza obszarem inwestycji.</w:t>
      </w:r>
    </w:p>
    <w:p w14:paraId="6B39538C" w14:textId="77777777" w:rsidR="009D7B5A" w:rsidRPr="00DA4C13" w:rsidRDefault="009D7B5A" w:rsidP="00235500">
      <w:pPr>
        <w:shd w:val="clear" w:color="auto" w:fill="FFFFFF"/>
        <w:ind w:firstLine="0"/>
        <w:rPr>
          <w:szCs w:val="24"/>
        </w:rPr>
      </w:pPr>
    </w:p>
    <w:p w14:paraId="11470119" w14:textId="77777777" w:rsidR="0052048D" w:rsidRPr="006740D4" w:rsidRDefault="0052048D" w:rsidP="00E2365C">
      <w:pPr>
        <w:pStyle w:val="Nagwek3"/>
      </w:pPr>
      <w:bookmarkStart w:id="14" w:name="_Toc518332941"/>
      <w:r w:rsidRPr="006740D4">
        <w:t xml:space="preserve">Warunki </w:t>
      </w:r>
      <w:r w:rsidR="00FF2F48" w:rsidRPr="006740D4">
        <w:t>użytkowania</w:t>
      </w:r>
      <w:r w:rsidRPr="006740D4">
        <w:t xml:space="preserve"> terenu w fazie eksploatacji przedsięwzięcia</w:t>
      </w:r>
      <w:bookmarkEnd w:id="14"/>
      <w:r w:rsidRPr="006740D4">
        <w:t xml:space="preserve"> </w:t>
      </w:r>
    </w:p>
    <w:p w14:paraId="6C01CA76" w14:textId="77777777" w:rsidR="0052048D" w:rsidRPr="006740D4" w:rsidRDefault="0052048D" w:rsidP="006740D4">
      <w:pPr>
        <w:rPr>
          <w:szCs w:val="24"/>
        </w:rPr>
      </w:pPr>
      <w:r w:rsidRPr="006740D4">
        <w:rPr>
          <w:szCs w:val="24"/>
        </w:rPr>
        <w:t xml:space="preserve">Teren w fazie eksploatacji będzie wykorzystywany zgodnie z jego przeznaczeniem i przewidywanym planem funkcjonowania. Wszystkie instalacje będą spełniać określone role </w:t>
      </w:r>
      <w:r w:rsidR="00DB680F">
        <w:rPr>
          <w:szCs w:val="24"/>
        </w:rPr>
        <w:t>dedykowane</w:t>
      </w:r>
      <w:r w:rsidR="00FF2F48">
        <w:rPr>
          <w:szCs w:val="24"/>
        </w:rPr>
        <w:t xml:space="preserve"> </w:t>
      </w:r>
      <w:r w:rsidR="00DB680F">
        <w:rPr>
          <w:szCs w:val="24"/>
        </w:rPr>
        <w:t xml:space="preserve">głównemu procesowi tj. </w:t>
      </w:r>
      <w:r w:rsidR="00FF2F48">
        <w:rPr>
          <w:szCs w:val="24"/>
        </w:rPr>
        <w:t>termiczn</w:t>
      </w:r>
      <w:r w:rsidR="00DB680F">
        <w:rPr>
          <w:szCs w:val="24"/>
        </w:rPr>
        <w:t>emu</w:t>
      </w:r>
      <w:r w:rsidRPr="006740D4">
        <w:rPr>
          <w:szCs w:val="24"/>
        </w:rPr>
        <w:t xml:space="preserve"> prze</w:t>
      </w:r>
      <w:r w:rsidR="00FA7EA5">
        <w:rPr>
          <w:szCs w:val="24"/>
        </w:rPr>
        <w:t>kształcaniu</w:t>
      </w:r>
      <w:r w:rsidRPr="006740D4">
        <w:rPr>
          <w:szCs w:val="24"/>
        </w:rPr>
        <w:t xml:space="preserve"> </w:t>
      </w:r>
      <w:r w:rsidR="00FF2F48">
        <w:rPr>
          <w:szCs w:val="24"/>
        </w:rPr>
        <w:t xml:space="preserve">odpadów. </w:t>
      </w:r>
    </w:p>
    <w:p w14:paraId="1BC0FB6B" w14:textId="77777777" w:rsidR="0052048D" w:rsidRPr="006740D4" w:rsidRDefault="0052048D" w:rsidP="006740D4">
      <w:pPr>
        <w:rPr>
          <w:szCs w:val="24"/>
        </w:rPr>
      </w:pPr>
      <w:r w:rsidRPr="006740D4">
        <w:rPr>
          <w:szCs w:val="24"/>
        </w:rPr>
        <w:t xml:space="preserve">Prace związane z procesem termicznego przekształcania odpadów </w:t>
      </w:r>
      <w:r w:rsidR="00FA7EA5">
        <w:rPr>
          <w:szCs w:val="24"/>
        </w:rPr>
        <w:t xml:space="preserve">paliwa alternatywnego, w tym rozładunek odpadów do instalacji </w:t>
      </w:r>
      <w:r w:rsidRPr="006740D4">
        <w:rPr>
          <w:szCs w:val="24"/>
        </w:rPr>
        <w:t xml:space="preserve">oraz </w:t>
      </w:r>
      <w:r w:rsidR="00FA7EA5">
        <w:rPr>
          <w:szCs w:val="24"/>
        </w:rPr>
        <w:t xml:space="preserve">magazynowanie odpadów powstających w wyniku tego procesu </w:t>
      </w:r>
      <w:r w:rsidRPr="006740D4">
        <w:rPr>
          <w:szCs w:val="24"/>
        </w:rPr>
        <w:t xml:space="preserve">będą realizowane w zamkniętych halach i pomieszczeniach.  </w:t>
      </w:r>
    </w:p>
    <w:p w14:paraId="5579F6BC" w14:textId="77777777" w:rsidR="0052048D" w:rsidRPr="006740D4" w:rsidRDefault="0052048D" w:rsidP="006740D4">
      <w:pPr>
        <w:rPr>
          <w:szCs w:val="24"/>
        </w:rPr>
      </w:pPr>
      <w:r w:rsidRPr="006740D4">
        <w:rPr>
          <w:szCs w:val="24"/>
        </w:rPr>
        <w:t xml:space="preserve"> Dowóz i wywóz odpadów, od</w:t>
      </w:r>
      <w:r w:rsidR="00FA7EA5">
        <w:rPr>
          <w:szCs w:val="24"/>
        </w:rPr>
        <w:t xml:space="preserve">padów poprocesowych, materiałów </w:t>
      </w:r>
      <w:r w:rsidRPr="006740D4">
        <w:rPr>
          <w:szCs w:val="24"/>
        </w:rPr>
        <w:t xml:space="preserve">eksploatacyjnych i części zamiennych będzie realizowany przy </w:t>
      </w:r>
      <w:r w:rsidR="00FA7EA5" w:rsidRPr="006740D4">
        <w:rPr>
          <w:szCs w:val="24"/>
        </w:rPr>
        <w:t>użyciu</w:t>
      </w:r>
      <w:r w:rsidRPr="006740D4">
        <w:rPr>
          <w:szCs w:val="24"/>
        </w:rPr>
        <w:t xml:space="preserve"> sieci utwardzonych dróg wewnętrznych oraz dróg dojazdowych.  </w:t>
      </w:r>
    </w:p>
    <w:p w14:paraId="42FB7359" w14:textId="77777777" w:rsidR="0052048D" w:rsidRDefault="0052048D" w:rsidP="006740D4">
      <w:pPr>
        <w:rPr>
          <w:szCs w:val="24"/>
        </w:rPr>
      </w:pPr>
      <w:r w:rsidRPr="006740D4">
        <w:rPr>
          <w:szCs w:val="24"/>
        </w:rPr>
        <w:t xml:space="preserve">Wydzielona część terenu zostanie przeznaczona na zieleńce.  </w:t>
      </w:r>
    </w:p>
    <w:p w14:paraId="4384EA22" w14:textId="77777777" w:rsidR="009D7B5A" w:rsidRDefault="009D7B5A" w:rsidP="006740D4">
      <w:pPr>
        <w:rPr>
          <w:szCs w:val="24"/>
        </w:rPr>
      </w:pPr>
      <w:r>
        <w:rPr>
          <w:szCs w:val="24"/>
        </w:rPr>
        <w:t xml:space="preserve">Eksploatacja obiektu i instalacji technologicznych prowadzona będzie zgodnie z uzyskanymi decyzjami wymaganymi przepisami Prawa budowlanego i ochrony środowiska, przy spełnieniu obowiązujących </w:t>
      </w:r>
      <w:r w:rsidR="009B0C52">
        <w:rPr>
          <w:szCs w:val="24"/>
        </w:rPr>
        <w:t xml:space="preserve">dla tego typu instalacji </w:t>
      </w:r>
      <w:r>
        <w:rPr>
          <w:szCs w:val="24"/>
        </w:rPr>
        <w:t>norm technicznych</w:t>
      </w:r>
      <w:r w:rsidR="009B0C52">
        <w:rPr>
          <w:szCs w:val="24"/>
        </w:rPr>
        <w:t>,</w:t>
      </w:r>
      <w:r>
        <w:rPr>
          <w:szCs w:val="24"/>
        </w:rPr>
        <w:t xml:space="preserve"> wymagań BHP i ppoż.</w:t>
      </w:r>
    </w:p>
    <w:p w14:paraId="5D16FB28" w14:textId="77777777" w:rsidR="00246765" w:rsidRDefault="00246765" w:rsidP="006740D4">
      <w:pPr>
        <w:rPr>
          <w:szCs w:val="24"/>
        </w:rPr>
      </w:pPr>
      <w:r>
        <w:rPr>
          <w:szCs w:val="24"/>
        </w:rPr>
        <w:t>Teren zakładu będzie oznakowany i oświetlony, wygrodzony oraz zabezpieczony przed dostępem osób nieupoważnionych.</w:t>
      </w:r>
    </w:p>
    <w:p w14:paraId="253A9001" w14:textId="77777777" w:rsidR="00235500" w:rsidRPr="006740D4" w:rsidRDefault="00235500" w:rsidP="006740D4">
      <w:pPr>
        <w:rPr>
          <w:szCs w:val="24"/>
        </w:rPr>
      </w:pPr>
    </w:p>
    <w:p w14:paraId="1445EC2E" w14:textId="77777777" w:rsidR="009A7BA2" w:rsidRDefault="009A7BA2" w:rsidP="00E2365C">
      <w:pPr>
        <w:pStyle w:val="Nagwek3"/>
      </w:pPr>
      <w:bookmarkStart w:id="15" w:name="_Toc518332942"/>
      <w:r>
        <w:t>W</w:t>
      </w:r>
      <w:r w:rsidRPr="000F1470">
        <w:t xml:space="preserve">arunki użytkowania terenu </w:t>
      </w:r>
      <w:r w:rsidRPr="00F84109">
        <w:t>w odniesieniu do obszarów szczególnego zagrożenia powodzią</w:t>
      </w:r>
      <w:bookmarkEnd w:id="15"/>
    </w:p>
    <w:p w14:paraId="59826B6A" w14:textId="77777777" w:rsidR="00F91051" w:rsidRPr="00F91051" w:rsidRDefault="00F91051" w:rsidP="00F91051">
      <w:pPr>
        <w:rPr>
          <w:szCs w:val="24"/>
        </w:rPr>
      </w:pPr>
      <w:r>
        <w:rPr>
          <w:szCs w:val="24"/>
        </w:rPr>
        <w:t xml:space="preserve">W myśl </w:t>
      </w:r>
      <w:r w:rsidRPr="00DB08A5">
        <w:rPr>
          <w:i/>
          <w:szCs w:val="24"/>
        </w:rPr>
        <w:t>art. 16 pkt 34 ustawy z dnia 20 lipca 2017 r. - Prawo wodne</w:t>
      </w:r>
      <w:r>
        <w:rPr>
          <w:szCs w:val="24"/>
        </w:rPr>
        <w:t xml:space="preserve">, przez </w:t>
      </w:r>
      <w:r w:rsidRPr="00F91051">
        <w:rPr>
          <w:szCs w:val="24"/>
        </w:rPr>
        <w:t>obszar</w:t>
      </w:r>
      <w:r>
        <w:rPr>
          <w:szCs w:val="24"/>
        </w:rPr>
        <w:t>y</w:t>
      </w:r>
      <w:r w:rsidRPr="00F91051">
        <w:rPr>
          <w:szCs w:val="24"/>
        </w:rPr>
        <w:t xml:space="preserve"> szczególnego zagrożenia powodzią rozumie się:</w:t>
      </w:r>
    </w:p>
    <w:p w14:paraId="7B5F9F04" w14:textId="77777777" w:rsidR="00F91051" w:rsidRPr="00F91051" w:rsidRDefault="00F91051" w:rsidP="006C0685">
      <w:pPr>
        <w:numPr>
          <w:ilvl w:val="0"/>
          <w:numId w:val="23"/>
        </w:numPr>
        <w:rPr>
          <w:szCs w:val="24"/>
        </w:rPr>
      </w:pPr>
      <w:r w:rsidRPr="00F91051">
        <w:rPr>
          <w:szCs w:val="24"/>
        </w:rPr>
        <w:t>obszary, na których prawdopodobieństwo wystąpienia powodzi jest średnie i wynosi 1%,</w:t>
      </w:r>
    </w:p>
    <w:p w14:paraId="1E6450AB" w14:textId="77777777" w:rsidR="00F91051" w:rsidRPr="00F91051" w:rsidRDefault="00F91051" w:rsidP="006C0685">
      <w:pPr>
        <w:numPr>
          <w:ilvl w:val="0"/>
          <w:numId w:val="23"/>
        </w:numPr>
        <w:rPr>
          <w:szCs w:val="24"/>
        </w:rPr>
      </w:pPr>
      <w:r w:rsidRPr="00F91051">
        <w:rPr>
          <w:szCs w:val="24"/>
        </w:rPr>
        <w:lastRenderedPageBreak/>
        <w:t>obszary, na których prawdopodobieństwo wystąpienia powodzi jest wysokie i wynosi 10%,</w:t>
      </w:r>
    </w:p>
    <w:p w14:paraId="09777F79" w14:textId="77777777" w:rsidR="00F91051" w:rsidRPr="00F91051" w:rsidRDefault="00F91051" w:rsidP="006C0685">
      <w:pPr>
        <w:numPr>
          <w:ilvl w:val="0"/>
          <w:numId w:val="23"/>
        </w:numPr>
        <w:rPr>
          <w:szCs w:val="24"/>
        </w:rPr>
      </w:pPr>
      <w:r w:rsidRPr="00F91051">
        <w:rPr>
          <w:szCs w:val="24"/>
        </w:rPr>
        <w:t>obszary między linią brzegu a wałem przeciwpowodziowym lub naturalnym wysokim brzegiem, w który wbudowano wał przeciwpowodziowy, a także wyspy i przymuliska, o których mowa w art. 224, stanowiące działki ewidencyjne,</w:t>
      </w:r>
    </w:p>
    <w:p w14:paraId="48620625" w14:textId="77777777" w:rsidR="00F91051" w:rsidRPr="00F91051" w:rsidRDefault="00F91051" w:rsidP="006C0685">
      <w:pPr>
        <w:numPr>
          <w:ilvl w:val="0"/>
          <w:numId w:val="23"/>
        </w:numPr>
        <w:rPr>
          <w:szCs w:val="24"/>
        </w:rPr>
      </w:pPr>
      <w:r w:rsidRPr="00F91051">
        <w:rPr>
          <w:szCs w:val="24"/>
        </w:rPr>
        <w:t>pas techniczny</w:t>
      </w:r>
      <w:r w:rsidR="00683E78">
        <w:rPr>
          <w:szCs w:val="24"/>
        </w:rPr>
        <w:t>.</w:t>
      </w:r>
    </w:p>
    <w:p w14:paraId="73929454" w14:textId="77777777" w:rsidR="00F91051" w:rsidRDefault="00F91051" w:rsidP="00F91051">
      <w:pPr>
        <w:rPr>
          <w:szCs w:val="24"/>
        </w:rPr>
      </w:pPr>
      <w:r>
        <w:rPr>
          <w:szCs w:val="24"/>
        </w:rPr>
        <w:t xml:space="preserve">Zgodnie z danymi prezentowanymi na mapach zagrożenia powodziowego na hydroportalu ISOK pod adresem internetowym </w:t>
      </w:r>
      <w:r w:rsidR="00CA74CF" w:rsidRPr="00CA74CF">
        <w:rPr>
          <w:szCs w:val="24"/>
        </w:rPr>
        <w:t>http://mapy.isok.gov.pl/imap/</w:t>
      </w:r>
      <w:r w:rsidR="00CA74CF">
        <w:rPr>
          <w:szCs w:val="24"/>
        </w:rPr>
        <w:t>, analizowany teren znajduje się poza obszarami</w:t>
      </w:r>
      <w:r w:rsidR="00683E78">
        <w:rPr>
          <w:szCs w:val="24"/>
        </w:rPr>
        <w:t>,</w:t>
      </w:r>
      <w:r w:rsidR="00CA74CF">
        <w:rPr>
          <w:szCs w:val="24"/>
        </w:rPr>
        <w:t xml:space="preserve"> na których występuje średnie lub wysokie prawdopodobieństwo wystąpienia powodzi, a także poza obszarem między linią brzegu a wałem przeciwpowodziowym.</w:t>
      </w:r>
    </w:p>
    <w:p w14:paraId="59514104" w14:textId="77777777" w:rsidR="00CA74CF" w:rsidRPr="00F91051" w:rsidRDefault="00CA74CF" w:rsidP="00F91051">
      <w:pPr>
        <w:rPr>
          <w:szCs w:val="24"/>
        </w:rPr>
      </w:pPr>
      <w:r>
        <w:rPr>
          <w:szCs w:val="24"/>
        </w:rPr>
        <w:t>Najbliższe tereny, na których istnieje prawdopodobieństwo wystąpienia powodzi znajdują się w bezpośrednim sąsiedztwie koryta rzeki Koszarawy, w odległości około 400 m na południe od terenu przedsięwzięcia.</w:t>
      </w:r>
    </w:p>
    <w:p w14:paraId="1D3822E0" w14:textId="77777777" w:rsidR="00DD4564" w:rsidRDefault="00DD4564" w:rsidP="00DD4564">
      <w:pPr>
        <w:rPr>
          <w:szCs w:val="24"/>
        </w:rPr>
      </w:pPr>
      <w:r>
        <w:rPr>
          <w:szCs w:val="24"/>
        </w:rPr>
        <w:t xml:space="preserve">Zgodnie z mapą obszarów zagrożonych podtopieniami PIG, analizowany teren znajduje się w strefie możliwego występowania podtopień. Jest to strefa </w:t>
      </w:r>
      <w:r w:rsidRPr="007403B2">
        <w:rPr>
          <w:szCs w:val="24"/>
        </w:rPr>
        <w:t>maksymaln</w:t>
      </w:r>
      <w:r>
        <w:rPr>
          <w:szCs w:val="24"/>
        </w:rPr>
        <w:t>ego</w:t>
      </w:r>
      <w:r w:rsidRPr="007403B2">
        <w:rPr>
          <w:szCs w:val="24"/>
        </w:rPr>
        <w:t xml:space="preserve"> możliw</w:t>
      </w:r>
      <w:r>
        <w:rPr>
          <w:szCs w:val="24"/>
        </w:rPr>
        <w:t>ego</w:t>
      </w:r>
      <w:r w:rsidRPr="007403B2">
        <w:rPr>
          <w:szCs w:val="24"/>
        </w:rPr>
        <w:t xml:space="preserve"> zasięg</w:t>
      </w:r>
      <w:r>
        <w:rPr>
          <w:szCs w:val="24"/>
        </w:rPr>
        <w:t>u</w:t>
      </w:r>
      <w:r w:rsidRPr="007403B2">
        <w:rPr>
          <w:szCs w:val="24"/>
        </w:rPr>
        <w:t xml:space="preserve"> występowania podtopień w sąsiedztwie dolin rzecznych, które mogą nastąpić na skutek podniesienia się zwierciadła wód podziemnych. Zasięg ten nie pokrywa się ze strefą zalewów wód powierzchniowych (powodzi). </w:t>
      </w:r>
      <w:r>
        <w:rPr>
          <w:szCs w:val="24"/>
        </w:rPr>
        <w:t xml:space="preserve">Warto zaznaczyć, że w strefie tej znajduje się cały zakład Śrubena Unia S.A. oraz większa część dzielnicy Sporysz. Mając na uwadze historyczne funkcjonowanie na tym terenie przemysłu i osadnictwa należy uznać, że ryzyko wystąpienia ewentualnych podtopień jest bardzo małe i nie powinno mieć wpływu na przedsięwzięcie i nie jest brane pod uwagę jako szczególna okoliczność wpływająca na możliwość realizacji i eksploatacji  przedsięwzięcia. </w:t>
      </w:r>
    </w:p>
    <w:p w14:paraId="0D9EBED9" w14:textId="77777777" w:rsidR="009A7BA2" w:rsidRPr="0052048D" w:rsidRDefault="009A7BA2" w:rsidP="00235500">
      <w:pPr>
        <w:rPr>
          <w:b/>
          <w:color w:val="auto"/>
          <w:szCs w:val="24"/>
        </w:rPr>
      </w:pPr>
    </w:p>
    <w:p w14:paraId="1E0C4BA6" w14:textId="77777777" w:rsidR="0052048D" w:rsidRPr="00FA7EA5" w:rsidRDefault="0052048D" w:rsidP="00E2365C">
      <w:pPr>
        <w:pStyle w:val="Nagwek2"/>
        <w:rPr>
          <w:color w:val="auto"/>
          <w:szCs w:val="24"/>
        </w:rPr>
      </w:pPr>
      <w:bookmarkStart w:id="16" w:name="_Toc518332943"/>
      <w:r w:rsidRPr="00FA7EA5">
        <w:t>Charakterystyka procesów produkcyjnych</w:t>
      </w:r>
      <w:bookmarkEnd w:id="16"/>
      <w:r w:rsidRPr="00FA7EA5">
        <w:t xml:space="preserve"> </w:t>
      </w:r>
    </w:p>
    <w:p w14:paraId="58BED75A" w14:textId="77777777" w:rsidR="0052048D" w:rsidRPr="00FA7EA5" w:rsidRDefault="0052048D" w:rsidP="00E2365C">
      <w:pPr>
        <w:pStyle w:val="Nagwek3"/>
      </w:pPr>
      <w:bookmarkStart w:id="17" w:name="_Toc518332944"/>
      <w:r w:rsidRPr="00FA7EA5">
        <w:t>Ogólna charakterystyka przedsięwzięcia</w:t>
      </w:r>
      <w:bookmarkEnd w:id="17"/>
      <w:r w:rsidRPr="00FA7EA5">
        <w:t xml:space="preserve"> </w:t>
      </w:r>
    </w:p>
    <w:p w14:paraId="2C586C71" w14:textId="77777777" w:rsidR="0052048D" w:rsidRPr="005F591F" w:rsidRDefault="0052048D" w:rsidP="005F591F">
      <w:pPr>
        <w:rPr>
          <w:szCs w:val="24"/>
        </w:rPr>
      </w:pPr>
      <w:r w:rsidRPr="005F591F">
        <w:rPr>
          <w:szCs w:val="24"/>
        </w:rPr>
        <w:t>Dla opisywanego przedsięwzięcia zakłada się następując</w:t>
      </w:r>
      <w:r w:rsidR="006C409C">
        <w:rPr>
          <w:szCs w:val="24"/>
        </w:rPr>
        <w:t>y</w:t>
      </w:r>
      <w:r w:rsidRPr="005F591F">
        <w:rPr>
          <w:szCs w:val="24"/>
        </w:rPr>
        <w:t xml:space="preserve"> zakres</w:t>
      </w:r>
      <w:r w:rsidR="006C409C">
        <w:rPr>
          <w:szCs w:val="24"/>
        </w:rPr>
        <w:t xml:space="preserve"> prac</w:t>
      </w:r>
      <w:r w:rsidRPr="005F591F">
        <w:rPr>
          <w:szCs w:val="24"/>
        </w:rPr>
        <w:t xml:space="preserve"> budow</w:t>
      </w:r>
      <w:r w:rsidR="006C409C">
        <w:rPr>
          <w:szCs w:val="24"/>
        </w:rPr>
        <w:t>lanych</w:t>
      </w:r>
      <w:r w:rsidRPr="005F591F">
        <w:rPr>
          <w:szCs w:val="24"/>
        </w:rPr>
        <w:t xml:space="preserve">: </w:t>
      </w:r>
    </w:p>
    <w:p w14:paraId="5744EF3C" w14:textId="77777777" w:rsidR="0052048D" w:rsidRPr="005F591F" w:rsidRDefault="0052048D" w:rsidP="005F591F">
      <w:pPr>
        <w:pStyle w:val="Zwykytekst"/>
        <w:numPr>
          <w:ilvl w:val="0"/>
          <w:numId w:val="21"/>
        </w:numPr>
        <w:jc w:val="both"/>
        <w:rPr>
          <w:rFonts w:ascii="Times New Roman" w:hAnsi="Times New Roman"/>
          <w:sz w:val="24"/>
          <w:szCs w:val="24"/>
        </w:rPr>
      </w:pPr>
      <w:r w:rsidRPr="005F591F">
        <w:rPr>
          <w:rFonts w:ascii="Times New Roman" w:hAnsi="Times New Roman"/>
          <w:sz w:val="24"/>
          <w:szCs w:val="24"/>
        </w:rPr>
        <w:t>adaptacja terenu do potrzeb budowy</w:t>
      </w:r>
      <w:r w:rsidR="006C409C">
        <w:rPr>
          <w:rFonts w:ascii="Times New Roman" w:hAnsi="Times New Roman"/>
          <w:sz w:val="24"/>
          <w:szCs w:val="24"/>
        </w:rPr>
        <w:t xml:space="preserve">, w tym rozbiórka budynku gospodarczego zakładu Śrubena Unia S.A. </w:t>
      </w:r>
      <w:r w:rsidR="00886C5E">
        <w:rPr>
          <w:rFonts w:ascii="Times New Roman" w:hAnsi="Times New Roman"/>
          <w:sz w:val="24"/>
          <w:szCs w:val="24"/>
        </w:rPr>
        <w:t>(</w:t>
      </w:r>
      <w:r w:rsidR="00246765">
        <w:rPr>
          <w:rFonts w:ascii="Times New Roman" w:hAnsi="Times New Roman"/>
          <w:sz w:val="24"/>
          <w:szCs w:val="24"/>
        </w:rPr>
        <w:t xml:space="preserve">na tym etapie </w:t>
      </w:r>
      <w:r w:rsidR="00886C5E">
        <w:rPr>
          <w:rFonts w:ascii="Times New Roman" w:hAnsi="Times New Roman"/>
          <w:sz w:val="24"/>
          <w:szCs w:val="24"/>
        </w:rPr>
        <w:t xml:space="preserve">Inwestor nie przewiduje </w:t>
      </w:r>
      <w:r w:rsidR="006C3B72">
        <w:rPr>
          <w:rFonts w:ascii="Times New Roman" w:hAnsi="Times New Roman"/>
          <w:sz w:val="24"/>
          <w:szCs w:val="24"/>
        </w:rPr>
        <w:t>likwidacj</w:t>
      </w:r>
      <w:r w:rsidR="00886C5E">
        <w:rPr>
          <w:rFonts w:ascii="Times New Roman" w:hAnsi="Times New Roman"/>
          <w:sz w:val="24"/>
          <w:szCs w:val="24"/>
        </w:rPr>
        <w:t>i</w:t>
      </w:r>
      <w:r w:rsidR="006C409C">
        <w:rPr>
          <w:rFonts w:ascii="Times New Roman" w:hAnsi="Times New Roman"/>
          <w:sz w:val="24"/>
          <w:szCs w:val="24"/>
        </w:rPr>
        <w:t xml:space="preserve"> zbiorników podziemnych</w:t>
      </w:r>
      <w:r w:rsidR="00886C5E">
        <w:rPr>
          <w:rFonts w:ascii="Times New Roman" w:hAnsi="Times New Roman"/>
          <w:sz w:val="24"/>
          <w:szCs w:val="24"/>
        </w:rPr>
        <w:t>)</w:t>
      </w:r>
      <w:r w:rsidRPr="005F591F">
        <w:rPr>
          <w:rFonts w:ascii="Times New Roman" w:hAnsi="Times New Roman"/>
          <w:sz w:val="24"/>
          <w:szCs w:val="24"/>
        </w:rPr>
        <w:t xml:space="preserve">; </w:t>
      </w:r>
    </w:p>
    <w:p w14:paraId="0A9AB5E1" w14:textId="62949318" w:rsidR="0052048D" w:rsidRPr="005F591F" w:rsidRDefault="0052048D" w:rsidP="00FA536C">
      <w:pPr>
        <w:pStyle w:val="Zwykytekst"/>
        <w:numPr>
          <w:ilvl w:val="0"/>
          <w:numId w:val="21"/>
        </w:numPr>
        <w:jc w:val="both"/>
        <w:rPr>
          <w:rFonts w:ascii="Times New Roman" w:hAnsi="Times New Roman"/>
          <w:sz w:val="24"/>
          <w:szCs w:val="24"/>
        </w:rPr>
      </w:pPr>
      <w:r w:rsidRPr="005F591F">
        <w:rPr>
          <w:rFonts w:ascii="Times New Roman" w:hAnsi="Times New Roman"/>
          <w:sz w:val="24"/>
          <w:szCs w:val="24"/>
        </w:rPr>
        <w:t>wybudowanie instalacji termicznego przekształcania odpadów o</w:t>
      </w:r>
      <w:r w:rsidR="001B59F4">
        <w:rPr>
          <w:rFonts w:ascii="Times New Roman" w:hAnsi="Times New Roman"/>
          <w:sz w:val="24"/>
          <w:szCs w:val="24"/>
        </w:rPr>
        <w:t xml:space="preserve"> </w:t>
      </w:r>
      <w:r w:rsidRPr="005F591F">
        <w:rPr>
          <w:rFonts w:ascii="Times New Roman" w:hAnsi="Times New Roman"/>
          <w:sz w:val="24"/>
          <w:szCs w:val="24"/>
        </w:rPr>
        <w:t xml:space="preserve">wydajności </w:t>
      </w:r>
      <w:r w:rsidR="006C3B72">
        <w:rPr>
          <w:rFonts w:ascii="Times New Roman" w:hAnsi="Times New Roman"/>
          <w:sz w:val="24"/>
          <w:szCs w:val="24"/>
        </w:rPr>
        <w:t xml:space="preserve">750 </w:t>
      </w:r>
      <w:r w:rsidR="009E4983">
        <w:rPr>
          <w:rFonts w:ascii="Times New Roman" w:hAnsi="Times New Roman"/>
          <w:sz w:val="24"/>
          <w:szCs w:val="24"/>
        </w:rPr>
        <w:t>k</w:t>
      </w:r>
      <w:r w:rsidR="001B59F4">
        <w:rPr>
          <w:rFonts w:ascii="Times New Roman" w:hAnsi="Times New Roman"/>
          <w:sz w:val="24"/>
          <w:szCs w:val="24"/>
        </w:rPr>
        <w:t>g</w:t>
      </w:r>
      <w:r w:rsidRPr="005F591F">
        <w:rPr>
          <w:rFonts w:ascii="Times New Roman" w:hAnsi="Times New Roman"/>
          <w:sz w:val="24"/>
          <w:szCs w:val="24"/>
        </w:rPr>
        <w:t xml:space="preserve">/h. Zakłada się pracę ciągłą przez 24 h na dobę, 7 dni w tygodniu z </w:t>
      </w:r>
      <w:r w:rsidR="00A53E5C">
        <w:rPr>
          <w:rFonts w:ascii="Times New Roman" w:hAnsi="Times New Roman"/>
          <w:sz w:val="24"/>
          <w:szCs w:val="24"/>
        </w:rPr>
        <w:t>zakładaną</w:t>
      </w:r>
      <w:r w:rsidRPr="005F591F">
        <w:rPr>
          <w:rFonts w:ascii="Times New Roman" w:hAnsi="Times New Roman"/>
          <w:sz w:val="24"/>
          <w:szCs w:val="24"/>
        </w:rPr>
        <w:t xml:space="preserve"> dyspozycyjnością min. </w:t>
      </w:r>
      <w:r w:rsidR="001B59F4">
        <w:rPr>
          <w:rFonts w:ascii="Times New Roman" w:hAnsi="Times New Roman"/>
          <w:sz w:val="24"/>
          <w:szCs w:val="24"/>
        </w:rPr>
        <w:t>8</w:t>
      </w:r>
      <w:r w:rsidR="006C30E1">
        <w:rPr>
          <w:rFonts w:ascii="Times New Roman" w:hAnsi="Times New Roman"/>
          <w:sz w:val="24"/>
          <w:szCs w:val="24"/>
        </w:rPr>
        <w:t>2</w:t>
      </w:r>
      <w:r w:rsidR="001B59F4">
        <w:rPr>
          <w:rFonts w:ascii="Times New Roman" w:hAnsi="Times New Roman"/>
          <w:sz w:val="24"/>
          <w:szCs w:val="24"/>
        </w:rPr>
        <w:t>0</w:t>
      </w:r>
      <w:r w:rsidRPr="005F591F">
        <w:rPr>
          <w:rFonts w:ascii="Times New Roman" w:hAnsi="Times New Roman"/>
          <w:sz w:val="24"/>
          <w:szCs w:val="24"/>
        </w:rPr>
        <w:t xml:space="preserve">0 h/rok;  </w:t>
      </w:r>
    </w:p>
    <w:p w14:paraId="6C402D7C" w14:textId="77777777" w:rsidR="0052048D" w:rsidRPr="008927D3" w:rsidRDefault="0052048D" w:rsidP="008927D3">
      <w:pPr>
        <w:pStyle w:val="Zwykytekst"/>
        <w:numPr>
          <w:ilvl w:val="0"/>
          <w:numId w:val="21"/>
        </w:numPr>
        <w:jc w:val="both"/>
        <w:rPr>
          <w:szCs w:val="24"/>
        </w:rPr>
      </w:pPr>
      <w:r w:rsidRPr="008927D3">
        <w:rPr>
          <w:rFonts w:ascii="Times New Roman" w:hAnsi="Times New Roman"/>
          <w:sz w:val="24"/>
          <w:szCs w:val="24"/>
        </w:rPr>
        <w:t>wykonanie podłączenia instalacji do</w:t>
      </w:r>
      <w:r w:rsidR="006C409C" w:rsidRPr="008927D3">
        <w:rPr>
          <w:rFonts w:ascii="Times New Roman" w:hAnsi="Times New Roman"/>
          <w:sz w:val="24"/>
          <w:szCs w:val="24"/>
        </w:rPr>
        <w:t xml:space="preserve"> wewnętrznej sieci ciepłowniczej zakładu Śrubena Unia S.A.</w:t>
      </w:r>
      <w:r w:rsidRPr="008927D3">
        <w:rPr>
          <w:rFonts w:ascii="Times New Roman" w:hAnsi="Times New Roman"/>
          <w:sz w:val="24"/>
          <w:szCs w:val="24"/>
        </w:rPr>
        <w:t xml:space="preserve"> </w:t>
      </w:r>
      <w:r w:rsidR="006C409C" w:rsidRPr="008927D3">
        <w:rPr>
          <w:rFonts w:ascii="Times New Roman" w:hAnsi="Times New Roman"/>
          <w:sz w:val="24"/>
          <w:szCs w:val="24"/>
        </w:rPr>
        <w:t xml:space="preserve">oraz planowo także do miejskiej sieci ciepłowniczej, podłączenie do sieci </w:t>
      </w:r>
      <w:r w:rsidRPr="008927D3">
        <w:rPr>
          <w:rFonts w:ascii="Times New Roman" w:hAnsi="Times New Roman"/>
          <w:sz w:val="24"/>
          <w:szCs w:val="24"/>
        </w:rPr>
        <w:t>elektroenergetycznej, kanalizacyjnej i wodociągowej</w:t>
      </w:r>
      <w:r w:rsidR="006C409C" w:rsidRPr="008927D3">
        <w:rPr>
          <w:rFonts w:ascii="Times New Roman" w:hAnsi="Times New Roman"/>
          <w:sz w:val="24"/>
          <w:szCs w:val="24"/>
        </w:rPr>
        <w:t xml:space="preserve"> zakładu Śrubena Unia S.A</w:t>
      </w:r>
      <w:r w:rsidRPr="008927D3">
        <w:rPr>
          <w:rFonts w:ascii="Times New Roman" w:hAnsi="Times New Roman"/>
          <w:sz w:val="24"/>
          <w:szCs w:val="24"/>
        </w:rPr>
        <w:t xml:space="preserve">. </w:t>
      </w:r>
    </w:p>
    <w:p w14:paraId="751DE973" w14:textId="77777777" w:rsidR="008927D3" w:rsidRPr="008927D3" w:rsidRDefault="008927D3" w:rsidP="00235500">
      <w:pPr>
        <w:rPr>
          <w:szCs w:val="24"/>
        </w:rPr>
      </w:pPr>
    </w:p>
    <w:p w14:paraId="1791E747" w14:textId="77777777" w:rsidR="0052048D" w:rsidRPr="005F591F" w:rsidRDefault="0052048D" w:rsidP="00E2365C">
      <w:pPr>
        <w:pStyle w:val="Nagwek3"/>
      </w:pPr>
      <w:bookmarkStart w:id="18" w:name="_Toc518332945"/>
      <w:r w:rsidRPr="005F591F">
        <w:t>Przekształcanie termiczne</w:t>
      </w:r>
      <w:bookmarkEnd w:id="18"/>
      <w:r w:rsidRPr="005F591F">
        <w:t xml:space="preserve"> </w:t>
      </w:r>
    </w:p>
    <w:p w14:paraId="53624411" w14:textId="77777777" w:rsidR="0052048D" w:rsidRPr="005F591F" w:rsidRDefault="0052048D" w:rsidP="00B00A47">
      <w:pPr>
        <w:rPr>
          <w:szCs w:val="24"/>
        </w:rPr>
      </w:pPr>
      <w:r w:rsidRPr="005F591F">
        <w:rPr>
          <w:szCs w:val="24"/>
        </w:rPr>
        <w:t xml:space="preserve">Planowana instalacja termicznego przekształcania odpadów oparta zostanie na nowoczesnej, technicznie dojrzałej </w:t>
      </w:r>
      <w:r w:rsidR="00B00A47">
        <w:rPr>
          <w:szCs w:val="24"/>
        </w:rPr>
        <w:t xml:space="preserve">(dobra praktyka inżynierska (GEP) oznaczająca stosowanie akceptowalnych praktyk inżynierskich w postaci odpowiednich norm i wymagań technicznych w odniesieniu do pełnego cyklu pracy instalacji) </w:t>
      </w:r>
      <w:r w:rsidRPr="005F591F">
        <w:rPr>
          <w:szCs w:val="24"/>
        </w:rPr>
        <w:t>technologii spalani</w:t>
      </w:r>
      <w:r w:rsidR="005F591F">
        <w:rPr>
          <w:szCs w:val="24"/>
        </w:rPr>
        <w:t xml:space="preserve">a odpadów w piecu z paleniskiem </w:t>
      </w:r>
      <w:r w:rsidRPr="005F591F">
        <w:rPr>
          <w:szCs w:val="24"/>
        </w:rPr>
        <w:t xml:space="preserve">rusztowym. Do termicznego przekształcania kierowane będą </w:t>
      </w:r>
      <w:r w:rsidR="005F591F">
        <w:rPr>
          <w:szCs w:val="24"/>
        </w:rPr>
        <w:t>odpady w postaci paliwa alternatywnego RDF</w:t>
      </w:r>
      <w:r w:rsidRPr="005F591F">
        <w:rPr>
          <w:szCs w:val="24"/>
        </w:rPr>
        <w:t xml:space="preserve">. Odpady będą bezpośrednio kierowane do leja zasypowego pieca, stanowiąc w ten sposób źródło odzysku energii zawartej w odpadach.  </w:t>
      </w:r>
    </w:p>
    <w:p w14:paraId="7BDA1FA2" w14:textId="77777777" w:rsidR="0052048D" w:rsidRPr="005F591F" w:rsidRDefault="0052048D" w:rsidP="005F591F">
      <w:pPr>
        <w:rPr>
          <w:szCs w:val="24"/>
        </w:rPr>
      </w:pPr>
      <w:r w:rsidRPr="005F591F">
        <w:rPr>
          <w:szCs w:val="24"/>
        </w:rPr>
        <w:t xml:space="preserve"> Proces termicznego przekształcania odpadów przebiegać będzie autotermicznie, to znaczy, </w:t>
      </w:r>
      <w:r w:rsidR="005F591F">
        <w:rPr>
          <w:szCs w:val="24"/>
        </w:rPr>
        <w:t>ż</w:t>
      </w:r>
      <w:r w:rsidRPr="005F591F">
        <w:rPr>
          <w:szCs w:val="24"/>
        </w:rPr>
        <w:t xml:space="preserve">e nie będzie wymagać on ciągłego wspomagania przy </w:t>
      </w:r>
      <w:r w:rsidR="005F591F" w:rsidRPr="005F591F">
        <w:rPr>
          <w:szCs w:val="24"/>
        </w:rPr>
        <w:t>użyciu</w:t>
      </w:r>
      <w:r w:rsidRPr="005F591F">
        <w:rPr>
          <w:szCs w:val="24"/>
        </w:rPr>
        <w:t xml:space="preserve"> konwencjonalnego paliwa, a sam </w:t>
      </w:r>
      <w:r w:rsidR="00B00A47">
        <w:rPr>
          <w:szCs w:val="24"/>
        </w:rPr>
        <w:t xml:space="preserve">proces </w:t>
      </w:r>
      <w:r w:rsidRPr="005F591F">
        <w:rPr>
          <w:szCs w:val="24"/>
        </w:rPr>
        <w:t>będzie źródłem energii, zamienianej dalej na energię ciep</w:t>
      </w:r>
      <w:r w:rsidR="005F591F">
        <w:rPr>
          <w:szCs w:val="24"/>
        </w:rPr>
        <w:t>lną</w:t>
      </w:r>
      <w:r w:rsidRPr="005F591F">
        <w:rPr>
          <w:szCs w:val="24"/>
        </w:rPr>
        <w:t xml:space="preserve">. </w:t>
      </w:r>
    </w:p>
    <w:p w14:paraId="79FC736C" w14:textId="77777777" w:rsidR="0052048D" w:rsidRPr="005F591F" w:rsidRDefault="0052048D" w:rsidP="005F591F">
      <w:pPr>
        <w:rPr>
          <w:szCs w:val="24"/>
        </w:rPr>
      </w:pPr>
      <w:r w:rsidRPr="005F591F">
        <w:rPr>
          <w:szCs w:val="24"/>
        </w:rPr>
        <w:lastRenderedPageBreak/>
        <w:t xml:space="preserve">Integralną częścią instalacji będzie efektywny kilkustopniowy system oczyszczania spalin, gwarantujący emisję zanieczyszczeń znacznie </w:t>
      </w:r>
      <w:r w:rsidR="005F591F" w:rsidRPr="005F591F">
        <w:rPr>
          <w:szCs w:val="24"/>
        </w:rPr>
        <w:t>poniżej</w:t>
      </w:r>
      <w:r w:rsidRPr="005F591F">
        <w:rPr>
          <w:szCs w:val="24"/>
        </w:rPr>
        <w:t xml:space="preserve"> wymaganych prawnie standardów emisyjnych. Dodatkowo proces termicznego przekształcania odpadów będzie tak prowadzony, aby w jego trakcie powstawało jak najmniej zanieczyszczeń. </w:t>
      </w:r>
    </w:p>
    <w:p w14:paraId="64E4F3E3" w14:textId="77777777" w:rsidR="0052048D" w:rsidRPr="005F591F" w:rsidRDefault="0052048D" w:rsidP="005F591F">
      <w:pPr>
        <w:rPr>
          <w:szCs w:val="24"/>
        </w:rPr>
      </w:pPr>
      <w:r w:rsidRPr="005F591F">
        <w:rPr>
          <w:szCs w:val="24"/>
        </w:rPr>
        <w:t xml:space="preserve">Odpady poprocesowe z procesu termicznego przekształcania, takie jak popioły oraz odpady pozostające po procesie oczyszczania spalin, będą </w:t>
      </w:r>
      <w:r w:rsidR="005F591F">
        <w:rPr>
          <w:szCs w:val="24"/>
        </w:rPr>
        <w:t xml:space="preserve">magazynowane w zamkniętych pomieszczeniach. W przypadku żużli i popiołów paleniskowych, które nie są odpadem niebezpiecznym, odpady te będą zagospodarowywane w ramach systemu gospodarki odpadami prowadzonego przez spółkę Beskid Żywiec Sp. z o.o. lub przekazywane </w:t>
      </w:r>
      <w:r w:rsidR="00B00A47">
        <w:rPr>
          <w:szCs w:val="24"/>
        </w:rPr>
        <w:t xml:space="preserve">uprawnionym </w:t>
      </w:r>
      <w:r w:rsidR="005F591F">
        <w:rPr>
          <w:szCs w:val="24"/>
        </w:rPr>
        <w:t>podmiotom zewnętrznym. Odpady z oczyszczania spalin, jako odpady niebezpieczne, będą przekazywane do unieszkodliwienia podmiotom prowadzącym odpowiednie instalacje, wybranym w drodze szczegółowej procedury</w:t>
      </w:r>
      <w:r w:rsidR="00502135">
        <w:rPr>
          <w:szCs w:val="24"/>
        </w:rPr>
        <w:t xml:space="preserve"> uwzględniającej możliwości techniczne i bezpieczeństwo dla zdrowia ludzi i dla środowiska</w:t>
      </w:r>
      <w:r w:rsidR="00B00A47">
        <w:rPr>
          <w:szCs w:val="24"/>
        </w:rPr>
        <w:t xml:space="preserve"> oraz posiadane decyzje formalno-prawne</w:t>
      </w:r>
      <w:r w:rsidR="00502135">
        <w:rPr>
          <w:szCs w:val="24"/>
        </w:rPr>
        <w:t>.</w:t>
      </w:r>
    </w:p>
    <w:p w14:paraId="3E6D3CD5" w14:textId="77777777" w:rsidR="00502135" w:rsidRPr="00502135" w:rsidRDefault="00502135" w:rsidP="00502135">
      <w:pPr>
        <w:rPr>
          <w:szCs w:val="24"/>
        </w:rPr>
      </w:pPr>
      <w:r>
        <w:rPr>
          <w:szCs w:val="24"/>
        </w:rPr>
        <w:t>Zakłada się, ż</w:t>
      </w:r>
      <w:r w:rsidR="0052048D" w:rsidRPr="005F591F">
        <w:rPr>
          <w:szCs w:val="24"/>
        </w:rPr>
        <w:t>e do termicznego przekształcania</w:t>
      </w:r>
      <w:r>
        <w:rPr>
          <w:szCs w:val="24"/>
        </w:rPr>
        <w:t xml:space="preserve"> będzie </w:t>
      </w:r>
      <w:r w:rsidR="0052048D" w:rsidRPr="005F591F">
        <w:rPr>
          <w:szCs w:val="24"/>
        </w:rPr>
        <w:t xml:space="preserve">kierowane </w:t>
      </w:r>
      <w:r>
        <w:rPr>
          <w:szCs w:val="24"/>
        </w:rPr>
        <w:t>wyłącznie paliwo alternatywne RDF oraz odpady biomasy. Zgodnie z a</w:t>
      </w:r>
      <w:r w:rsidRPr="00502135">
        <w:rPr>
          <w:szCs w:val="24"/>
        </w:rPr>
        <w:t>rt.  2</w:t>
      </w:r>
      <w:r>
        <w:rPr>
          <w:szCs w:val="24"/>
        </w:rPr>
        <w:t xml:space="preserve"> ustawy o odpadach, jej p</w:t>
      </w:r>
      <w:r w:rsidRPr="00502135">
        <w:rPr>
          <w:szCs w:val="24"/>
        </w:rPr>
        <w:t>rzepisów</w:t>
      </w:r>
      <w:r>
        <w:rPr>
          <w:szCs w:val="24"/>
        </w:rPr>
        <w:t>, a więc także tych dotyczących termicznego przekształcania,</w:t>
      </w:r>
      <w:r w:rsidRPr="00502135">
        <w:rPr>
          <w:szCs w:val="24"/>
        </w:rPr>
        <w:t xml:space="preserve"> nie stosuje się do</w:t>
      </w:r>
      <w:r>
        <w:rPr>
          <w:szCs w:val="24"/>
        </w:rPr>
        <w:t xml:space="preserve"> </w:t>
      </w:r>
      <w:r w:rsidRPr="00502135">
        <w:rPr>
          <w:szCs w:val="24"/>
        </w:rPr>
        <w:t>biomasy w postaci</w:t>
      </w:r>
      <w:r>
        <w:rPr>
          <w:szCs w:val="24"/>
        </w:rPr>
        <w:t xml:space="preserve"> </w:t>
      </w:r>
      <w:r w:rsidRPr="00502135">
        <w:rPr>
          <w:szCs w:val="24"/>
        </w:rPr>
        <w:t>słomy</w:t>
      </w:r>
      <w:r>
        <w:rPr>
          <w:szCs w:val="24"/>
        </w:rPr>
        <w:t xml:space="preserve"> oraz </w:t>
      </w:r>
      <w:r w:rsidRPr="00502135">
        <w:rPr>
          <w:szCs w:val="24"/>
        </w:rPr>
        <w:t>innych, niebędących niebezpiecznymi, naturalnych substancji pochodzących z produkcji rolniczej lub leśnej</w:t>
      </w:r>
      <w:r>
        <w:rPr>
          <w:szCs w:val="24"/>
        </w:rPr>
        <w:t>,</w:t>
      </w:r>
      <w:r w:rsidRPr="00502135">
        <w:rPr>
          <w:szCs w:val="24"/>
        </w:rPr>
        <w:t xml:space="preserve"> wykorzystywanej do produkcji energii z takiej biomasy za pomocą procesów lub metod, które nie są szkodliwe dla środowiska ani nie stanowią zagro</w:t>
      </w:r>
      <w:r>
        <w:rPr>
          <w:szCs w:val="24"/>
        </w:rPr>
        <w:t>żenia dla życia i zdrowia ludzi.</w:t>
      </w:r>
    </w:p>
    <w:p w14:paraId="7FC38A65" w14:textId="77777777" w:rsidR="00502135" w:rsidRDefault="00502135" w:rsidP="00502135">
      <w:pPr>
        <w:rPr>
          <w:szCs w:val="24"/>
        </w:rPr>
      </w:pPr>
      <w:r w:rsidRPr="005F591F">
        <w:rPr>
          <w:szCs w:val="24"/>
        </w:rPr>
        <w:t xml:space="preserve">W celu zagwarantowania odpowiedniej pracy instalacji </w:t>
      </w:r>
      <w:r w:rsidR="007460C6">
        <w:rPr>
          <w:szCs w:val="24"/>
        </w:rPr>
        <w:t xml:space="preserve">i norm środowiskowych </w:t>
      </w:r>
      <w:r w:rsidRPr="005F591F">
        <w:rPr>
          <w:szCs w:val="24"/>
        </w:rPr>
        <w:t xml:space="preserve">do </w:t>
      </w:r>
      <w:r w:rsidR="007460C6">
        <w:rPr>
          <w:szCs w:val="24"/>
        </w:rPr>
        <w:t>z</w:t>
      </w:r>
      <w:r w:rsidR="007460C6" w:rsidRPr="005F591F">
        <w:rPr>
          <w:szCs w:val="24"/>
        </w:rPr>
        <w:t xml:space="preserve">akładu </w:t>
      </w:r>
      <w:r w:rsidRPr="005F591F">
        <w:rPr>
          <w:szCs w:val="24"/>
        </w:rPr>
        <w:t xml:space="preserve">nie będą przyjmowane następujące grupy odpadów: </w:t>
      </w:r>
    </w:p>
    <w:p w14:paraId="0BA14ECA" w14:textId="77777777" w:rsidR="0052048D" w:rsidRDefault="00502135" w:rsidP="00502135">
      <w:pPr>
        <w:pStyle w:val="Zwykytekst"/>
        <w:numPr>
          <w:ilvl w:val="0"/>
          <w:numId w:val="21"/>
        </w:numPr>
        <w:jc w:val="both"/>
        <w:rPr>
          <w:rFonts w:ascii="Times New Roman" w:hAnsi="Times New Roman"/>
          <w:sz w:val="24"/>
          <w:szCs w:val="24"/>
        </w:rPr>
      </w:pPr>
      <w:r>
        <w:rPr>
          <w:rFonts w:ascii="Times New Roman" w:hAnsi="Times New Roman"/>
          <w:sz w:val="24"/>
          <w:szCs w:val="24"/>
        </w:rPr>
        <w:t xml:space="preserve">zmieszane </w:t>
      </w:r>
      <w:r w:rsidR="0052048D" w:rsidRPr="00502135">
        <w:rPr>
          <w:rFonts w:ascii="Times New Roman" w:hAnsi="Times New Roman"/>
          <w:sz w:val="24"/>
          <w:szCs w:val="24"/>
        </w:rPr>
        <w:t>odpady komunalne</w:t>
      </w:r>
      <w:r>
        <w:rPr>
          <w:rFonts w:ascii="Times New Roman" w:hAnsi="Times New Roman"/>
          <w:sz w:val="24"/>
          <w:szCs w:val="24"/>
        </w:rPr>
        <w:t xml:space="preserve"> oraz odpady z sortowania odpadów komunalnych</w:t>
      </w:r>
      <w:r w:rsidR="0052048D" w:rsidRPr="00502135">
        <w:rPr>
          <w:rFonts w:ascii="Times New Roman" w:hAnsi="Times New Roman"/>
          <w:sz w:val="24"/>
          <w:szCs w:val="24"/>
        </w:rPr>
        <w:t xml:space="preserve">, </w:t>
      </w:r>
    </w:p>
    <w:p w14:paraId="465845DE" w14:textId="77777777" w:rsidR="0052048D" w:rsidRPr="001B59F4" w:rsidRDefault="0052048D" w:rsidP="00FA536C">
      <w:pPr>
        <w:pStyle w:val="Zwykytekst"/>
        <w:numPr>
          <w:ilvl w:val="0"/>
          <w:numId w:val="21"/>
        </w:numPr>
        <w:jc w:val="both"/>
        <w:rPr>
          <w:rFonts w:ascii="Times New Roman" w:hAnsi="Times New Roman"/>
          <w:sz w:val="24"/>
          <w:szCs w:val="24"/>
        </w:rPr>
      </w:pPr>
      <w:r w:rsidRPr="001B59F4">
        <w:rPr>
          <w:rFonts w:ascii="Times New Roman" w:hAnsi="Times New Roman"/>
          <w:sz w:val="24"/>
          <w:szCs w:val="24"/>
        </w:rPr>
        <w:t>odpady z produkcji rzemieślniczej, handlu i usług, które pod względem składu zbli</w:t>
      </w:r>
      <w:r w:rsidR="001B59F4" w:rsidRPr="001B59F4">
        <w:rPr>
          <w:rFonts w:ascii="Times New Roman" w:hAnsi="Times New Roman"/>
          <w:sz w:val="24"/>
          <w:szCs w:val="24"/>
        </w:rPr>
        <w:t>ż</w:t>
      </w:r>
      <w:r w:rsidRPr="001B59F4">
        <w:rPr>
          <w:rFonts w:ascii="Times New Roman" w:hAnsi="Times New Roman"/>
          <w:sz w:val="24"/>
          <w:szCs w:val="24"/>
        </w:rPr>
        <w:t xml:space="preserve">one są do odpadów komunalnych z gospodarstw domowych – (odpady </w:t>
      </w:r>
      <w:r w:rsidR="001B59F4">
        <w:rPr>
          <w:rFonts w:ascii="Times New Roman" w:hAnsi="Times New Roman"/>
          <w:sz w:val="24"/>
          <w:szCs w:val="24"/>
        </w:rPr>
        <w:t>przemysłowe i handlowe inne niż</w:t>
      </w:r>
      <w:r w:rsidRPr="001B59F4">
        <w:rPr>
          <w:rFonts w:ascii="Times New Roman" w:hAnsi="Times New Roman"/>
          <w:sz w:val="24"/>
          <w:szCs w:val="24"/>
        </w:rPr>
        <w:t xml:space="preserve"> niebezpieczne), </w:t>
      </w:r>
    </w:p>
    <w:p w14:paraId="437D2F1D" w14:textId="77777777" w:rsidR="0052048D" w:rsidRDefault="0052048D" w:rsidP="00FA536C">
      <w:pPr>
        <w:pStyle w:val="Zwykytekst"/>
        <w:numPr>
          <w:ilvl w:val="0"/>
          <w:numId w:val="21"/>
        </w:numPr>
        <w:jc w:val="both"/>
        <w:rPr>
          <w:rFonts w:ascii="Times New Roman" w:hAnsi="Times New Roman"/>
          <w:sz w:val="24"/>
          <w:szCs w:val="24"/>
        </w:rPr>
      </w:pPr>
      <w:r w:rsidRPr="001B59F4">
        <w:rPr>
          <w:rFonts w:ascii="Times New Roman" w:hAnsi="Times New Roman"/>
          <w:sz w:val="24"/>
          <w:szCs w:val="24"/>
        </w:rPr>
        <w:t xml:space="preserve">odpady z </w:t>
      </w:r>
      <w:r w:rsidR="001B59F4" w:rsidRPr="001B59F4">
        <w:rPr>
          <w:rFonts w:ascii="Times New Roman" w:hAnsi="Times New Roman"/>
          <w:sz w:val="24"/>
          <w:szCs w:val="24"/>
        </w:rPr>
        <w:t>demontażu</w:t>
      </w:r>
      <w:r w:rsidRPr="001B59F4">
        <w:rPr>
          <w:rFonts w:ascii="Times New Roman" w:hAnsi="Times New Roman"/>
          <w:sz w:val="24"/>
          <w:szCs w:val="24"/>
        </w:rPr>
        <w:t xml:space="preserve"> odpadów wielkogabarytowych</w:t>
      </w:r>
      <w:r w:rsidR="001B59F4">
        <w:rPr>
          <w:rFonts w:ascii="Times New Roman" w:hAnsi="Times New Roman"/>
          <w:sz w:val="24"/>
          <w:szCs w:val="24"/>
        </w:rPr>
        <w:t>,</w:t>
      </w:r>
      <w:r w:rsidRPr="001B59F4">
        <w:rPr>
          <w:rFonts w:ascii="Times New Roman" w:hAnsi="Times New Roman"/>
          <w:sz w:val="24"/>
          <w:szCs w:val="24"/>
        </w:rPr>
        <w:t xml:space="preserve"> </w:t>
      </w:r>
    </w:p>
    <w:p w14:paraId="348540BB" w14:textId="77777777" w:rsidR="001B59F4" w:rsidRPr="001B59F4" w:rsidRDefault="001B59F4" w:rsidP="00FA536C">
      <w:pPr>
        <w:pStyle w:val="Zwykytekst"/>
        <w:numPr>
          <w:ilvl w:val="0"/>
          <w:numId w:val="21"/>
        </w:numPr>
        <w:jc w:val="both"/>
        <w:rPr>
          <w:rFonts w:ascii="Times New Roman" w:hAnsi="Times New Roman"/>
          <w:sz w:val="24"/>
          <w:szCs w:val="24"/>
        </w:rPr>
      </w:pPr>
      <w:r>
        <w:rPr>
          <w:rFonts w:ascii="Times New Roman" w:hAnsi="Times New Roman"/>
          <w:sz w:val="24"/>
          <w:szCs w:val="24"/>
        </w:rPr>
        <w:t>meble i drewno zanieczyszczone substancjami niebezpiecznymi,</w:t>
      </w:r>
    </w:p>
    <w:p w14:paraId="77110D90" w14:textId="77777777" w:rsidR="0052048D" w:rsidRPr="00502135" w:rsidRDefault="0052048D" w:rsidP="00502135">
      <w:pPr>
        <w:pStyle w:val="Zwykytekst"/>
        <w:numPr>
          <w:ilvl w:val="0"/>
          <w:numId w:val="21"/>
        </w:numPr>
        <w:jc w:val="both"/>
        <w:rPr>
          <w:rFonts w:ascii="Times New Roman" w:hAnsi="Times New Roman"/>
          <w:sz w:val="24"/>
          <w:szCs w:val="24"/>
        </w:rPr>
      </w:pPr>
      <w:r w:rsidRPr="00502135">
        <w:rPr>
          <w:rFonts w:ascii="Times New Roman" w:hAnsi="Times New Roman"/>
          <w:sz w:val="24"/>
          <w:szCs w:val="24"/>
        </w:rPr>
        <w:t xml:space="preserve">palne odpady balastowe pochodzące z sortowni odpadów surowcowych. </w:t>
      </w:r>
    </w:p>
    <w:p w14:paraId="64424007" w14:textId="77777777" w:rsidR="0052048D" w:rsidRPr="001B59F4" w:rsidRDefault="0052048D" w:rsidP="00FA536C">
      <w:pPr>
        <w:pStyle w:val="Zwykytekst"/>
        <w:numPr>
          <w:ilvl w:val="0"/>
          <w:numId w:val="21"/>
        </w:numPr>
        <w:jc w:val="both"/>
        <w:rPr>
          <w:rFonts w:ascii="Times New Roman" w:hAnsi="Times New Roman"/>
          <w:sz w:val="24"/>
          <w:szCs w:val="24"/>
        </w:rPr>
      </w:pPr>
      <w:r w:rsidRPr="001B59F4">
        <w:rPr>
          <w:rFonts w:ascii="Times New Roman" w:hAnsi="Times New Roman"/>
          <w:sz w:val="24"/>
          <w:szCs w:val="24"/>
        </w:rPr>
        <w:t>odpady z ubojni zwierząt jaki równie</w:t>
      </w:r>
      <w:r w:rsidR="001B59F4" w:rsidRPr="001B59F4">
        <w:rPr>
          <w:rFonts w:ascii="Times New Roman" w:hAnsi="Times New Roman"/>
          <w:sz w:val="24"/>
          <w:szCs w:val="24"/>
        </w:rPr>
        <w:t>ż</w:t>
      </w:r>
      <w:r w:rsidRPr="001B59F4">
        <w:rPr>
          <w:rFonts w:ascii="Times New Roman" w:hAnsi="Times New Roman"/>
          <w:sz w:val="24"/>
          <w:szCs w:val="24"/>
        </w:rPr>
        <w:t xml:space="preserve"> specjalne odpady, które ze względu na ich łatwopalność, ich toksyczność, korozyjność lub charakter wybuchowy nie mogą być unieszkodliwiane w ten sam sposób co odpady komunalne bez stwarzania niebezpieczeństwa dla ludzi i dla środowiska, </w:t>
      </w:r>
    </w:p>
    <w:p w14:paraId="5C9F29FA" w14:textId="77777777" w:rsidR="001B59F4" w:rsidRDefault="001B59F4" w:rsidP="00FA536C">
      <w:pPr>
        <w:pStyle w:val="Zwykytekst"/>
        <w:numPr>
          <w:ilvl w:val="0"/>
          <w:numId w:val="21"/>
        </w:numPr>
        <w:jc w:val="both"/>
        <w:rPr>
          <w:rFonts w:ascii="Times New Roman" w:hAnsi="Times New Roman"/>
          <w:sz w:val="24"/>
          <w:szCs w:val="24"/>
        </w:rPr>
      </w:pPr>
      <w:r>
        <w:rPr>
          <w:rFonts w:ascii="Times New Roman" w:hAnsi="Times New Roman"/>
          <w:sz w:val="24"/>
          <w:szCs w:val="24"/>
        </w:rPr>
        <w:t>odpady niebezpieczne,</w:t>
      </w:r>
    </w:p>
    <w:p w14:paraId="611A4910" w14:textId="77777777" w:rsidR="0052048D" w:rsidRPr="001B59F4" w:rsidRDefault="0052048D" w:rsidP="00FA536C">
      <w:pPr>
        <w:pStyle w:val="Zwykytekst"/>
        <w:numPr>
          <w:ilvl w:val="0"/>
          <w:numId w:val="21"/>
        </w:numPr>
        <w:jc w:val="both"/>
        <w:rPr>
          <w:rFonts w:ascii="Times New Roman" w:hAnsi="Times New Roman"/>
          <w:sz w:val="24"/>
          <w:szCs w:val="24"/>
        </w:rPr>
      </w:pPr>
      <w:r w:rsidRPr="001B59F4">
        <w:rPr>
          <w:rFonts w:ascii="Times New Roman" w:hAnsi="Times New Roman"/>
          <w:sz w:val="24"/>
          <w:szCs w:val="24"/>
        </w:rPr>
        <w:t xml:space="preserve">wszystkie przedmioty (odpady), które ze względu na ich wymiary, wagę lub naturę nie są zgodne z parametrami instalacji. </w:t>
      </w:r>
    </w:p>
    <w:p w14:paraId="4871E492" w14:textId="77777777" w:rsidR="0052048D" w:rsidRPr="005F591F" w:rsidRDefault="0052048D" w:rsidP="005F591F">
      <w:pPr>
        <w:rPr>
          <w:szCs w:val="24"/>
        </w:rPr>
      </w:pPr>
      <w:r w:rsidRPr="005F591F">
        <w:rPr>
          <w:szCs w:val="24"/>
        </w:rPr>
        <w:t xml:space="preserve"> Ewidencja przyjmowanych do instalacji odpadów przy wjeździe na teren </w:t>
      </w:r>
      <w:r w:rsidR="001B59F4">
        <w:rPr>
          <w:szCs w:val="24"/>
        </w:rPr>
        <w:t xml:space="preserve">zakładu </w:t>
      </w:r>
      <w:r w:rsidRPr="005F591F">
        <w:rPr>
          <w:szCs w:val="24"/>
        </w:rPr>
        <w:t xml:space="preserve">pozwoli na kontrolę, ograniczenie lub całkowite wyeliminowanie odpadów, które mogły by zakłócić prawidłową pracę instalacji. </w:t>
      </w:r>
    </w:p>
    <w:p w14:paraId="545A953F" w14:textId="77777777" w:rsidR="00FA7EA5" w:rsidRDefault="00FA7EA5" w:rsidP="00235500">
      <w:pPr>
        <w:rPr>
          <w:b/>
          <w:color w:val="auto"/>
          <w:szCs w:val="24"/>
        </w:rPr>
      </w:pPr>
    </w:p>
    <w:p w14:paraId="321C746B" w14:textId="77777777" w:rsidR="0052048D" w:rsidRPr="00F107FD" w:rsidRDefault="0052048D" w:rsidP="00E2365C">
      <w:pPr>
        <w:pStyle w:val="Nagwek3"/>
      </w:pPr>
      <w:bookmarkStart w:id="19" w:name="_Toc518332946"/>
      <w:r w:rsidRPr="00F107FD">
        <w:t>Budowa systemu energetycznego</w:t>
      </w:r>
      <w:bookmarkEnd w:id="19"/>
      <w:r w:rsidRPr="00F107FD">
        <w:t xml:space="preserve"> </w:t>
      </w:r>
    </w:p>
    <w:p w14:paraId="08AB013E" w14:textId="24205E73" w:rsidR="005D4D92" w:rsidRDefault="0052048D" w:rsidP="008927D3">
      <w:pPr>
        <w:rPr>
          <w:szCs w:val="24"/>
        </w:rPr>
      </w:pPr>
      <w:r w:rsidRPr="00F107FD">
        <w:rPr>
          <w:szCs w:val="24"/>
        </w:rPr>
        <w:t xml:space="preserve">Budowa systemu polegać będzie na instalacji maszyn i urządzeń energetycznych, które </w:t>
      </w:r>
      <w:r w:rsidR="00F107FD">
        <w:rPr>
          <w:szCs w:val="24"/>
        </w:rPr>
        <w:t xml:space="preserve"> </w:t>
      </w:r>
      <w:r w:rsidRPr="00F107FD">
        <w:rPr>
          <w:szCs w:val="24"/>
        </w:rPr>
        <w:t>pozwolą na maksymalne wykorzystanie energii wytw</w:t>
      </w:r>
      <w:r w:rsidR="00F107FD">
        <w:rPr>
          <w:szCs w:val="24"/>
        </w:rPr>
        <w:t xml:space="preserve">arzanej przez linię termicznego </w:t>
      </w:r>
      <w:r w:rsidRPr="00F107FD">
        <w:rPr>
          <w:szCs w:val="24"/>
        </w:rPr>
        <w:t xml:space="preserve">przekształcania odpadów </w:t>
      </w:r>
      <w:r w:rsidR="007E65FB">
        <w:rPr>
          <w:szCs w:val="24"/>
        </w:rPr>
        <w:t>RDF i biomasy</w:t>
      </w:r>
      <w:r w:rsidR="00122C6C">
        <w:rPr>
          <w:szCs w:val="24"/>
        </w:rPr>
        <w:t xml:space="preserve"> </w:t>
      </w:r>
      <w:r w:rsidRPr="00F107FD">
        <w:rPr>
          <w:szCs w:val="24"/>
        </w:rPr>
        <w:t xml:space="preserve">w </w:t>
      </w:r>
      <w:r w:rsidR="00122C6C">
        <w:rPr>
          <w:szCs w:val="24"/>
        </w:rPr>
        <w:t>instalacji</w:t>
      </w:r>
      <w:r w:rsidRPr="00F107FD">
        <w:rPr>
          <w:szCs w:val="24"/>
        </w:rPr>
        <w:t>.</w:t>
      </w:r>
      <w:r w:rsidR="009E4983">
        <w:rPr>
          <w:szCs w:val="24"/>
        </w:rPr>
        <w:t xml:space="preserve"> </w:t>
      </w:r>
      <w:r w:rsidRPr="00F107FD">
        <w:rPr>
          <w:szCs w:val="24"/>
        </w:rPr>
        <w:t xml:space="preserve">Za </w:t>
      </w:r>
      <w:r w:rsidR="00F107FD">
        <w:rPr>
          <w:szCs w:val="24"/>
        </w:rPr>
        <w:t xml:space="preserve"> </w:t>
      </w:r>
      <w:r w:rsidRPr="00F107FD">
        <w:rPr>
          <w:szCs w:val="24"/>
        </w:rPr>
        <w:t>pomocą wymiennika ciepła będzie podgrzewana woda</w:t>
      </w:r>
      <w:r w:rsidR="00F107FD">
        <w:rPr>
          <w:szCs w:val="24"/>
        </w:rPr>
        <w:t xml:space="preserve"> sieciowa dla sytemu </w:t>
      </w:r>
      <w:r w:rsidRPr="00F107FD">
        <w:rPr>
          <w:szCs w:val="24"/>
        </w:rPr>
        <w:t xml:space="preserve">ciepłowniczego. </w:t>
      </w:r>
      <w:r w:rsidR="00A711C3" w:rsidRPr="008D558A">
        <w:rPr>
          <w:szCs w:val="24"/>
        </w:rPr>
        <w:t xml:space="preserve">Ciepło będzie trafiać do sieci wewnętrznej zakładu Śrubena Unia S.A., skąd może być kierowane do systemu ciepłowniczego </w:t>
      </w:r>
      <w:r w:rsidR="00552EA5" w:rsidRPr="008D558A">
        <w:rPr>
          <w:szCs w:val="24"/>
        </w:rPr>
        <w:t xml:space="preserve">innych </w:t>
      </w:r>
      <w:r w:rsidR="008B3DC1" w:rsidRPr="008D558A">
        <w:rPr>
          <w:szCs w:val="24"/>
        </w:rPr>
        <w:t xml:space="preserve"> obiektów, w tym</w:t>
      </w:r>
      <w:r w:rsidR="00A711C3" w:rsidRPr="008D558A">
        <w:rPr>
          <w:szCs w:val="24"/>
        </w:rPr>
        <w:t xml:space="preserve"> miejskiego systemu ciepłowniczego.</w:t>
      </w:r>
      <w:r w:rsidR="008927D3">
        <w:rPr>
          <w:szCs w:val="24"/>
        </w:rPr>
        <w:t xml:space="preserve"> </w:t>
      </w:r>
    </w:p>
    <w:p w14:paraId="235B6F3B" w14:textId="4993CF2F" w:rsidR="00FE6A0D" w:rsidRPr="00FE6A0D" w:rsidRDefault="008927D3" w:rsidP="00F107FD">
      <w:pPr>
        <w:rPr>
          <w:szCs w:val="24"/>
        </w:rPr>
      </w:pPr>
      <w:r w:rsidRPr="009E4983">
        <w:rPr>
          <w:szCs w:val="24"/>
        </w:rPr>
        <w:t xml:space="preserve">Przy założeniu pracy instalacji z obciążeniem 100% przez zakładany czas, oczekiwana przewidywana ilość energii cieplnej z termicznego przekształcania odpadów </w:t>
      </w:r>
      <w:r w:rsidR="007E65FB">
        <w:rPr>
          <w:szCs w:val="24"/>
        </w:rPr>
        <w:t>wyniesie</w:t>
      </w:r>
      <w:r w:rsidR="007E65FB" w:rsidRPr="009E4983">
        <w:rPr>
          <w:szCs w:val="24"/>
        </w:rPr>
        <w:t xml:space="preserve"> </w:t>
      </w:r>
      <w:r w:rsidRPr="009E4983">
        <w:rPr>
          <w:szCs w:val="24"/>
        </w:rPr>
        <w:t xml:space="preserve">około </w:t>
      </w:r>
      <w:r w:rsidR="003557DF">
        <w:rPr>
          <w:szCs w:val="24"/>
        </w:rPr>
        <w:br/>
      </w:r>
      <w:r>
        <w:rPr>
          <w:szCs w:val="24"/>
        </w:rPr>
        <w:lastRenderedPageBreak/>
        <w:t>73 800</w:t>
      </w:r>
      <w:r w:rsidRPr="009E4983">
        <w:rPr>
          <w:szCs w:val="24"/>
        </w:rPr>
        <w:t xml:space="preserve"> GJ/rok. </w:t>
      </w:r>
      <w:r w:rsidR="00FE6A0D">
        <w:rPr>
          <w:szCs w:val="24"/>
        </w:rPr>
        <w:t xml:space="preserve">Dostawa ciepła do ogrzewania budynków mieszkalnych pozwala na zaspokojenie potrzeb energetycznych około </w:t>
      </w:r>
      <w:r w:rsidR="006C3B72">
        <w:rPr>
          <w:szCs w:val="24"/>
        </w:rPr>
        <w:t>35</w:t>
      </w:r>
      <w:r w:rsidR="00FE6A0D">
        <w:rPr>
          <w:szCs w:val="24"/>
        </w:rPr>
        <w:t>000 m</w:t>
      </w:r>
      <w:r w:rsidR="00FE6A0D">
        <w:rPr>
          <w:szCs w:val="24"/>
          <w:vertAlign w:val="superscript"/>
        </w:rPr>
        <w:t>2</w:t>
      </w:r>
      <w:r w:rsidR="00FE6A0D">
        <w:rPr>
          <w:szCs w:val="24"/>
        </w:rPr>
        <w:t xml:space="preserve"> powierzchni użytkowej, przeciętnie zaizolowanych budynków mieszkalnych. Przy założeniu średniej powierzchni domu wynoszącej 120 m</w:t>
      </w:r>
      <w:r w:rsidR="00FE6A0D">
        <w:rPr>
          <w:szCs w:val="24"/>
          <w:vertAlign w:val="superscript"/>
        </w:rPr>
        <w:t>2</w:t>
      </w:r>
      <w:r w:rsidR="00FE6A0D">
        <w:rPr>
          <w:szCs w:val="24"/>
        </w:rPr>
        <w:t xml:space="preserve"> daje to możliwość ogrzania około </w:t>
      </w:r>
      <w:r w:rsidR="006C3B72">
        <w:rPr>
          <w:szCs w:val="24"/>
        </w:rPr>
        <w:t>290</w:t>
      </w:r>
      <w:r w:rsidR="00FE6A0D">
        <w:rPr>
          <w:szCs w:val="24"/>
        </w:rPr>
        <w:t xml:space="preserve"> domów. Na obecnym etapie nie zostały podjęte </w:t>
      </w:r>
      <w:r w:rsidR="007E65FB">
        <w:rPr>
          <w:szCs w:val="24"/>
        </w:rPr>
        <w:t xml:space="preserve">wiążące </w:t>
      </w:r>
      <w:r w:rsidR="00FE6A0D">
        <w:rPr>
          <w:szCs w:val="24"/>
        </w:rPr>
        <w:t xml:space="preserve">decyzje dotyczące podziału wykorzystania ciepła z </w:t>
      </w:r>
      <w:r w:rsidR="007E65FB">
        <w:rPr>
          <w:szCs w:val="24"/>
        </w:rPr>
        <w:t xml:space="preserve">planowanej </w:t>
      </w:r>
      <w:r w:rsidR="00FE6A0D">
        <w:rPr>
          <w:szCs w:val="24"/>
        </w:rPr>
        <w:t>instalacji pomiędzy zakład</w:t>
      </w:r>
      <w:r w:rsidR="007E65FB">
        <w:rPr>
          <w:szCs w:val="24"/>
        </w:rPr>
        <w:t>em</w:t>
      </w:r>
      <w:r w:rsidR="00FE6A0D">
        <w:rPr>
          <w:szCs w:val="24"/>
        </w:rPr>
        <w:t xml:space="preserve"> Śrubena Unia S.A. i okoliczny</w:t>
      </w:r>
      <w:r w:rsidR="007E65FB">
        <w:rPr>
          <w:szCs w:val="24"/>
        </w:rPr>
        <w:t>mi</w:t>
      </w:r>
      <w:r w:rsidR="00FE6A0D">
        <w:rPr>
          <w:szCs w:val="24"/>
        </w:rPr>
        <w:t xml:space="preserve"> mieszkańc</w:t>
      </w:r>
      <w:r w:rsidR="007E65FB">
        <w:rPr>
          <w:szCs w:val="24"/>
        </w:rPr>
        <w:t>ami</w:t>
      </w:r>
      <w:r w:rsidR="00FE6A0D">
        <w:rPr>
          <w:szCs w:val="24"/>
        </w:rPr>
        <w:t>.</w:t>
      </w:r>
    </w:p>
    <w:p w14:paraId="05C6FDC2" w14:textId="77777777" w:rsidR="0052048D" w:rsidRPr="0052048D" w:rsidRDefault="0052048D" w:rsidP="00235500">
      <w:pPr>
        <w:rPr>
          <w:b/>
          <w:color w:val="auto"/>
          <w:szCs w:val="24"/>
        </w:rPr>
      </w:pPr>
    </w:p>
    <w:p w14:paraId="3E01AE5A" w14:textId="77777777" w:rsidR="0052048D" w:rsidRPr="00F107FD" w:rsidRDefault="0052048D" w:rsidP="00E2365C">
      <w:pPr>
        <w:pStyle w:val="Nagwek3"/>
      </w:pPr>
      <w:bookmarkStart w:id="20" w:name="_Toc518332947"/>
      <w:r w:rsidRPr="00F107FD">
        <w:t>Przyjmowane odpady</w:t>
      </w:r>
      <w:bookmarkEnd w:id="20"/>
      <w:r w:rsidRPr="00F107FD">
        <w:t xml:space="preserve"> </w:t>
      </w:r>
    </w:p>
    <w:p w14:paraId="618A9958" w14:textId="77777777" w:rsidR="0052048D" w:rsidRPr="00F107FD" w:rsidRDefault="0052048D" w:rsidP="00F107FD">
      <w:pPr>
        <w:rPr>
          <w:szCs w:val="24"/>
        </w:rPr>
      </w:pPr>
      <w:r w:rsidRPr="00F107FD">
        <w:rPr>
          <w:szCs w:val="24"/>
        </w:rPr>
        <w:t>Zapisy europejskiego i polskiego prawa dokonują hierarchii postępowania z odpadami w</w:t>
      </w:r>
      <w:r w:rsidR="007E565B">
        <w:rPr>
          <w:szCs w:val="24"/>
        </w:rPr>
        <w:t>edłu</w:t>
      </w:r>
      <w:r w:rsidRPr="00F107FD">
        <w:rPr>
          <w:szCs w:val="24"/>
        </w:rPr>
        <w:t>g kryterium przyjęcia rozwiązań najlepszych z punktu widzenia środowiska. Odstępstwo od takiej hierarchii mo</w:t>
      </w:r>
      <w:r w:rsidR="00F107FD">
        <w:rPr>
          <w:szCs w:val="24"/>
        </w:rPr>
        <w:t>ż</w:t>
      </w:r>
      <w:r w:rsidRPr="00F107FD">
        <w:rPr>
          <w:szCs w:val="24"/>
        </w:rPr>
        <w:t>e być konieczne w przypadku ok</w:t>
      </w:r>
      <w:r w:rsidR="00F107FD">
        <w:rPr>
          <w:szCs w:val="24"/>
        </w:rPr>
        <w:t>reślonych strumieni odpadów, jeż</w:t>
      </w:r>
      <w:r w:rsidRPr="00F107FD">
        <w:rPr>
          <w:szCs w:val="24"/>
        </w:rPr>
        <w:t>eli jest to uzasadnione między innymi wykonalnością techniczną, opłacalnością ekonomiczną</w:t>
      </w:r>
      <w:r w:rsidR="00F107FD">
        <w:rPr>
          <w:szCs w:val="24"/>
        </w:rPr>
        <w:t xml:space="preserve"> </w:t>
      </w:r>
      <w:r w:rsidRPr="00F107FD">
        <w:rPr>
          <w:szCs w:val="24"/>
        </w:rPr>
        <w:t xml:space="preserve">i ochroną środowiska.  </w:t>
      </w:r>
    </w:p>
    <w:p w14:paraId="1D29BF54" w14:textId="77777777" w:rsidR="0052048D" w:rsidRPr="00F107FD" w:rsidRDefault="0052048D" w:rsidP="00F107FD">
      <w:pPr>
        <w:rPr>
          <w:szCs w:val="24"/>
        </w:rPr>
      </w:pPr>
      <w:r w:rsidRPr="00F107FD">
        <w:rPr>
          <w:szCs w:val="24"/>
        </w:rPr>
        <w:t>Wobec powy</w:t>
      </w:r>
      <w:r w:rsidR="00F107FD">
        <w:rPr>
          <w:szCs w:val="24"/>
        </w:rPr>
        <w:t>ż</w:t>
      </w:r>
      <w:r w:rsidRPr="00F107FD">
        <w:rPr>
          <w:szCs w:val="24"/>
        </w:rPr>
        <w:t>szego</w:t>
      </w:r>
      <w:r w:rsidR="00764DA5">
        <w:rPr>
          <w:szCs w:val="24"/>
        </w:rPr>
        <w:t>,</w:t>
      </w:r>
      <w:r w:rsidRPr="00F107FD">
        <w:rPr>
          <w:szCs w:val="24"/>
        </w:rPr>
        <w:t xml:space="preserve"> </w:t>
      </w:r>
      <w:r w:rsidR="00764DA5">
        <w:rPr>
          <w:szCs w:val="24"/>
        </w:rPr>
        <w:t xml:space="preserve">w funkcjonującym na terenie Żywca </w:t>
      </w:r>
      <w:r w:rsidRPr="00F107FD">
        <w:rPr>
          <w:szCs w:val="24"/>
        </w:rPr>
        <w:t>system</w:t>
      </w:r>
      <w:r w:rsidR="00764DA5">
        <w:rPr>
          <w:szCs w:val="24"/>
        </w:rPr>
        <w:t>ie</w:t>
      </w:r>
      <w:r w:rsidRPr="00F107FD">
        <w:rPr>
          <w:szCs w:val="24"/>
        </w:rPr>
        <w:t xml:space="preserve"> gospodarki odpadami przyjęto następującą hierarchię postępowania z odpadami:  </w:t>
      </w:r>
    </w:p>
    <w:p w14:paraId="659DC4BE" w14:textId="77777777" w:rsidR="0052048D" w:rsidRPr="00F107FD" w:rsidRDefault="0052048D" w:rsidP="006C0685">
      <w:pPr>
        <w:numPr>
          <w:ilvl w:val="0"/>
          <w:numId w:val="24"/>
        </w:numPr>
        <w:ind w:left="709" w:hanging="312"/>
        <w:rPr>
          <w:szCs w:val="24"/>
        </w:rPr>
      </w:pPr>
      <w:r w:rsidRPr="00F107FD">
        <w:rPr>
          <w:szCs w:val="24"/>
        </w:rPr>
        <w:t xml:space="preserve">zapobieganie, </w:t>
      </w:r>
    </w:p>
    <w:p w14:paraId="709194F2" w14:textId="77777777" w:rsidR="0052048D" w:rsidRPr="00F107FD" w:rsidRDefault="0052048D" w:rsidP="006C0685">
      <w:pPr>
        <w:numPr>
          <w:ilvl w:val="0"/>
          <w:numId w:val="24"/>
        </w:numPr>
        <w:ind w:left="709" w:hanging="312"/>
        <w:rPr>
          <w:szCs w:val="24"/>
        </w:rPr>
      </w:pPr>
      <w:r w:rsidRPr="00F107FD">
        <w:rPr>
          <w:szCs w:val="24"/>
        </w:rPr>
        <w:t>przygotowanie do ponownego u</w:t>
      </w:r>
      <w:r w:rsidR="00F107FD">
        <w:rPr>
          <w:szCs w:val="24"/>
        </w:rPr>
        <w:t>ż</w:t>
      </w:r>
      <w:r w:rsidRPr="00F107FD">
        <w:rPr>
          <w:szCs w:val="24"/>
        </w:rPr>
        <w:t xml:space="preserve">ycia, </w:t>
      </w:r>
    </w:p>
    <w:p w14:paraId="1C0C05A5" w14:textId="77777777" w:rsidR="0052048D" w:rsidRPr="00F107FD" w:rsidRDefault="0052048D" w:rsidP="006C0685">
      <w:pPr>
        <w:numPr>
          <w:ilvl w:val="0"/>
          <w:numId w:val="24"/>
        </w:numPr>
        <w:ind w:left="709" w:hanging="312"/>
        <w:rPr>
          <w:szCs w:val="24"/>
        </w:rPr>
      </w:pPr>
      <w:r w:rsidRPr="00F107FD">
        <w:rPr>
          <w:szCs w:val="24"/>
        </w:rPr>
        <w:t xml:space="preserve">recykling, </w:t>
      </w:r>
    </w:p>
    <w:p w14:paraId="14415CFE" w14:textId="77777777" w:rsidR="0052048D" w:rsidRPr="00F107FD" w:rsidRDefault="0052048D" w:rsidP="006C0685">
      <w:pPr>
        <w:numPr>
          <w:ilvl w:val="0"/>
          <w:numId w:val="24"/>
        </w:numPr>
        <w:ind w:left="709" w:hanging="312"/>
        <w:rPr>
          <w:szCs w:val="24"/>
        </w:rPr>
      </w:pPr>
      <w:r w:rsidRPr="00F107FD">
        <w:rPr>
          <w:szCs w:val="24"/>
        </w:rPr>
        <w:t xml:space="preserve">inne metody odzysku, np. odzysk energii, </w:t>
      </w:r>
    </w:p>
    <w:p w14:paraId="2A992BC8" w14:textId="77777777" w:rsidR="0052048D" w:rsidRPr="00F107FD" w:rsidRDefault="0052048D" w:rsidP="006C0685">
      <w:pPr>
        <w:numPr>
          <w:ilvl w:val="0"/>
          <w:numId w:val="24"/>
        </w:numPr>
        <w:ind w:left="709" w:hanging="312"/>
        <w:rPr>
          <w:szCs w:val="24"/>
        </w:rPr>
      </w:pPr>
      <w:r w:rsidRPr="00F107FD">
        <w:rPr>
          <w:szCs w:val="24"/>
        </w:rPr>
        <w:t xml:space="preserve">unieszkodliwianie. </w:t>
      </w:r>
    </w:p>
    <w:p w14:paraId="51315146" w14:textId="77777777" w:rsidR="0052048D" w:rsidRPr="00F107FD" w:rsidRDefault="0052048D" w:rsidP="00F107FD">
      <w:pPr>
        <w:rPr>
          <w:szCs w:val="24"/>
        </w:rPr>
      </w:pPr>
      <w:r w:rsidRPr="00F107FD">
        <w:rPr>
          <w:szCs w:val="24"/>
        </w:rPr>
        <w:t xml:space="preserve"> Biorąc pod uwagę hierarchię postępowania z</w:t>
      </w:r>
      <w:r w:rsidR="00FA7EA5" w:rsidRPr="00F107FD">
        <w:rPr>
          <w:szCs w:val="24"/>
        </w:rPr>
        <w:t xml:space="preserve"> odpadami, jak również zapisy Kp</w:t>
      </w:r>
      <w:r w:rsidRPr="00F107FD">
        <w:rPr>
          <w:szCs w:val="24"/>
        </w:rPr>
        <w:t>go20</w:t>
      </w:r>
      <w:r w:rsidR="00FA7EA5" w:rsidRPr="00F107FD">
        <w:rPr>
          <w:szCs w:val="24"/>
        </w:rPr>
        <w:t>22</w:t>
      </w:r>
      <w:r w:rsidRPr="00F107FD">
        <w:rPr>
          <w:szCs w:val="24"/>
        </w:rPr>
        <w:t xml:space="preserve"> przyjęto następujące rozwiązanie dla systemu gospodarki odpadami dla </w:t>
      </w:r>
      <w:r w:rsidR="00FE6A0D">
        <w:rPr>
          <w:szCs w:val="24"/>
        </w:rPr>
        <w:t>miasta Żywca</w:t>
      </w:r>
      <w:r w:rsidRPr="00F107FD">
        <w:rPr>
          <w:szCs w:val="24"/>
        </w:rPr>
        <w:t xml:space="preserve">:  </w:t>
      </w:r>
    </w:p>
    <w:p w14:paraId="6C07DE6B" w14:textId="77777777" w:rsidR="0052048D" w:rsidRPr="00F107FD" w:rsidRDefault="0052048D" w:rsidP="006C0685">
      <w:pPr>
        <w:numPr>
          <w:ilvl w:val="0"/>
          <w:numId w:val="25"/>
        </w:numPr>
        <w:ind w:left="709" w:hanging="312"/>
        <w:rPr>
          <w:szCs w:val="24"/>
        </w:rPr>
      </w:pPr>
      <w:r w:rsidRPr="00F107FD">
        <w:rPr>
          <w:szCs w:val="24"/>
        </w:rPr>
        <w:t xml:space="preserve">Zapobieganie powstawaniu odpadów – poprzez edukację ekologiczną dla mieszkańców;  </w:t>
      </w:r>
    </w:p>
    <w:p w14:paraId="04EC8F9C" w14:textId="77777777" w:rsidR="0052048D" w:rsidRPr="00F107FD" w:rsidRDefault="0052048D" w:rsidP="006C0685">
      <w:pPr>
        <w:numPr>
          <w:ilvl w:val="0"/>
          <w:numId w:val="25"/>
        </w:numPr>
        <w:ind w:left="709" w:hanging="312"/>
        <w:rPr>
          <w:szCs w:val="24"/>
        </w:rPr>
      </w:pPr>
      <w:r w:rsidRPr="00F107FD">
        <w:rPr>
          <w:szCs w:val="24"/>
        </w:rPr>
        <w:t>Rozwój selektywnego zbierania odpadów wybranych rodz</w:t>
      </w:r>
      <w:r w:rsidR="00764DA5">
        <w:rPr>
          <w:szCs w:val="24"/>
        </w:rPr>
        <w:t>ajów i frakcji odpadów;</w:t>
      </w:r>
    </w:p>
    <w:p w14:paraId="024DF3F8" w14:textId="77777777" w:rsidR="0052048D" w:rsidRPr="009925F6" w:rsidRDefault="0052048D" w:rsidP="009925F6">
      <w:pPr>
        <w:pStyle w:val="Akapitzlist"/>
        <w:numPr>
          <w:ilvl w:val="0"/>
          <w:numId w:val="25"/>
        </w:numPr>
        <w:rPr>
          <w:szCs w:val="24"/>
        </w:rPr>
      </w:pPr>
      <w:r w:rsidRPr="009925F6">
        <w:rPr>
          <w:szCs w:val="24"/>
        </w:rPr>
        <w:t>Odzysk i recykling</w:t>
      </w:r>
      <w:r w:rsidR="009925F6" w:rsidRPr="009925F6">
        <w:rPr>
          <w:szCs w:val="24"/>
        </w:rPr>
        <w:t xml:space="preserve"> (osiągany na dzisiaj na jednym z najwyższym w Polsce = 53%): </w:t>
      </w:r>
    </w:p>
    <w:p w14:paraId="03952F97" w14:textId="77777777" w:rsidR="0052048D" w:rsidRPr="00F107FD" w:rsidRDefault="0052048D" w:rsidP="006C0685">
      <w:pPr>
        <w:numPr>
          <w:ilvl w:val="0"/>
          <w:numId w:val="26"/>
        </w:numPr>
        <w:rPr>
          <w:szCs w:val="24"/>
        </w:rPr>
      </w:pPr>
      <w:r w:rsidRPr="00F107FD">
        <w:rPr>
          <w:szCs w:val="24"/>
        </w:rPr>
        <w:t>odpady materiałowe tj. papier, tworzywa sztuczne, metale, szkło będą – kierowane do odzysku w sortowni odpad</w:t>
      </w:r>
      <w:r w:rsidR="00764DA5">
        <w:rPr>
          <w:szCs w:val="24"/>
        </w:rPr>
        <w:t>ów, a następnie do recyklingu,</w:t>
      </w:r>
    </w:p>
    <w:p w14:paraId="0D4F53B5" w14:textId="77777777" w:rsidR="0052048D" w:rsidRPr="00F107FD" w:rsidRDefault="0052048D" w:rsidP="006C0685">
      <w:pPr>
        <w:numPr>
          <w:ilvl w:val="0"/>
          <w:numId w:val="26"/>
        </w:numPr>
        <w:rPr>
          <w:szCs w:val="24"/>
        </w:rPr>
      </w:pPr>
      <w:r w:rsidRPr="00F107FD">
        <w:rPr>
          <w:szCs w:val="24"/>
        </w:rPr>
        <w:t>odpady wielkogabarytowe – będą poddawane demonta</w:t>
      </w:r>
      <w:r w:rsidR="00764DA5">
        <w:rPr>
          <w:szCs w:val="24"/>
        </w:rPr>
        <w:t>ż</w:t>
      </w:r>
      <w:r w:rsidRPr="00F107FD">
        <w:rPr>
          <w:szCs w:val="24"/>
        </w:rPr>
        <w:t>owi, a następnie kierowan</w:t>
      </w:r>
      <w:r w:rsidR="00764DA5">
        <w:rPr>
          <w:szCs w:val="24"/>
        </w:rPr>
        <w:t>e do odzysku i/lub recyklingu,</w:t>
      </w:r>
    </w:p>
    <w:p w14:paraId="374AF26E" w14:textId="77777777" w:rsidR="0052048D" w:rsidRPr="00F107FD" w:rsidRDefault="0052048D" w:rsidP="006C0685">
      <w:pPr>
        <w:numPr>
          <w:ilvl w:val="0"/>
          <w:numId w:val="26"/>
        </w:numPr>
        <w:rPr>
          <w:szCs w:val="24"/>
        </w:rPr>
      </w:pPr>
      <w:r w:rsidRPr="00F107FD">
        <w:rPr>
          <w:szCs w:val="24"/>
        </w:rPr>
        <w:t>odpady zielone i ulegające biodegradacji zebrane selektywnie – kierowane do procesów biolog</w:t>
      </w:r>
      <w:r w:rsidR="00764DA5">
        <w:rPr>
          <w:szCs w:val="24"/>
        </w:rPr>
        <w:t>icznego przetwarzania odpadów,</w:t>
      </w:r>
    </w:p>
    <w:p w14:paraId="51432C92" w14:textId="77777777" w:rsidR="0052048D" w:rsidRPr="00F107FD" w:rsidRDefault="0052048D" w:rsidP="006C0685">
      <w:pPr>
        <w:numPr>
          <w:ilvl w:val="0"/>
          <w:numId w:val="26"/>
        </w:numPr>
        <w:rPr>
          <w:szCs w:val="24"/>
        </w:rPr>
      </w:pPr>
      <w:r w:rsidRPr="00F107FD">
        <w:rPr>
          <w:szCs w:val="24"/>
        </w:rPr>
        <w:t xml:space="preserve">odpady niebezpieczne – kierowane do specjalistycznych zakładów ich </w:t>
      </w:r>
      <w:r w:rsidR="00764DA5">
        <w:rPr>
          <w:szCs w:val="24"/>
        </w:rPr>
        <w:t>przeróbki,</w:t>
      </w:r>
    </w:p>
    <w:p w14:paraId="1911C258" w14:textId="77777777" w:rsidR="0052048D" w:rsidRPr="00F107FD" w:rsidRDefault="0052048D" w:rsidP="006C0685">
      <w:pPr>
        <w:numPr>
          <w:ilvl w:val="0"/>
          <w:numId w:val="26"/>
        </w:numPr>
        <w:rPr>
          <w:szCs w:val="24"/>
        </w:rPr>
      </w:pPr>
      <w:r w:rsidRPr="00F107FD">
        <w:rPr>
          <w:szCs w:val="24"/>
        </w:rPr>
        <w:t>odpady poremontowe – kierowane do procesów odzysku</w:t>
      </w:r>
      <w:r w:rsidR="00764DA5">
        <w:rPr>
          <w:szCs w:val="24"/>
        </w:rPr>
        <w:t>;</w:t>
      </w:r>
      <w:r w:rsidRPr="00F107FD">
        <w:rPr>
          <w:szCs w:val="24"/>
        </w:rPr>
        <w:t xml:space="preserve"> </w:t>
      </w:r>
    </w:p>
    <w:p w14:paraId="5959739F" w14:textId="0043E747" w:rsidR="0052048D" w:rsidRPr="00F107FD" w:rsidRDefault="0052048D" w:rsidP="009F4900">
      <w:pPr>
        <w:numPr>
          <w:ilvl w:val="0"/>
          <w:numId w:val="25"/>
        </w:numPr>
        <w:rPr>
          <w:szCs w:val="24"/>
        </w:rPr>
      </w:pPr>
      <w:r w:rsidRPr="00F107FD">
        <w:rPr>
          <w:szCs w:val="24"/>
        </w:rPr>
        <w:t>Termiczne przetwarzanie odpadów – termicznemu przetwarzaniu będą poddawane wyłącznie odpady pozostałe po selektywnym zbieraniu, czyli po wybraniu z nich najbardziej wartościowych odpadów posiadających wartość materiałową lub tzw.</w:t>
      </w:r>
      <w:r w:rsidR="00FE6A0D">
        <w:rPr>
          <w:szCs w:val="24"/>
        </w:rPr>
        <w:t xml:space="preserve"> </w:t>
      </w:r>
      <w:r w:rsidRPr="00F107FD">
        <w:rPr>
          <w:szCs w:val="24"/>
        </w:rPr>
        <w:t xml:space="preserve">odpadów problemowych tj. np. odpady wielkogabarytowe, niebezpieczne ze strumienia odpadów komunalnych. Dlatego zostały one nazwane jako „frakcja resztkowa”. Dzięki selektywnemu zbieraniu </w:t>
      </w:r>
      <w:r w:rsidR="009F4900" w:rsidRPr="009F4900">
        <w:rPr>
          <w:szCs w:val="24"/>
        </w:rPr>
        <w:t xml:space="preserve">i postępowaniu zgodnie z </w:t>
      </w:r>
      <w:r w:rsidR="009F4900">
        <w:rPr>
          <w:szCs w:val="24"/>
        </w:rPr>
        <w:t>h</w:t>
      </w:r>
      <w:r w:rsidR="009F4900" w:rsidRPr="009F4900">
        <w:rPr>
          <w:szCs w:val="24"/>
        </w:rPr>
        <w:t xml:space="preserve">ierarchią </w:t>
      </w:r>
      <w:r w:rsidR="009F4900">
        <w:rPr>
          <w:szCs w:val="24"/>
        </w:rPr>
        <w:t>p</w:t>
      </w:r>
      <w:r w:rsidR="009F4900" w:rsidRPr="009F4900">
        <w:rPr>
          <w:szCs w:val="24"/>
        </w:rPr>
        <w:t xml:space="preserve">ostępowania z </w:t>
      </w:r>
      <w:r w:rsidR="0028278E">
        <w:rPr>
          <w:szCs w:val="24"/>
        </w:rPr>
        <w:t>o</w:t>
      </w:r>
      <w:r w:rsidR="009F4900" w:rsidRPr="009F4900">
        <w:rPr>
          <w:szCs w:val="24"/>
        </w:rPr>
        <w:t xml:space="preserve">dpadami </w:t>
      </w:r>
      <w:r w:rsidRPr="00F107FD">
        <w:rPr>
          <w:szCs w:val="24"/>
        </w:rPr>
        <w:t xml:space="preserve">w skład frakcji resztkowej z odpadów komunalnych będą wchodziły głównie odpady, które będą miały wartość </w:t>
      </w:r>
      <w:r w:rsidR="00764DA5">
        <w:rPr>
          <w:szCs w:val="24"/>
        </w:rPr>
        <w:t>energetyczną powyżej 6</w:t>
      </w:r>
      <w:r w:rsidR="00764DA5" w:rsidRPr="00764DA5">
        <w:rPr>
          <w:szCs w:val="24"/>
        </w:rPr>
        <w:t xml:space="preserve"> </w:t>
      </w:r>
      <w:r w:rsidR="00764DA5" w:rsidRPr="004452E5">
        <w:rPr>
          <w:szCs w:val="24"/>
        </w:rPr>
        <w:t>MJ/kg suchej masy</w:t>
      </w:r>
      <w:r w:rsidR="00764DA5">
        <w:rPr>
          <w:szCs w:val="24"/>
        </w:rPr>
        <w:t>.</w:t>
      </w:r>
    </w:p>
    <w:p w14:paraId="57B589CE" w14:textId="77777777" w:rsidR="0052048D" w:rsidRDefault="0052048D" w:rsidP="00E872CF">
      <w:pPr>
        <w:rPr>
          <w:szCs w:val="24"/>
        </w:rPr>
      </w:pPr>
      <w:r w:rsidRPr="00E872CF">
        <w:rPr>
          <w:szCs w:val="24"/>
        </w:rPr>
        <w:t>Do termicznego przekształcania odpadów</w:t>
      </w:r>
      <w:r w:rsidR="00E872CF" w:rsidRPr="00E872CF">
        <w:rPr>
          <w:szCs w:val="24"/>
        </w:rPr>
        <w:t xml:space="preserve"> w planowanej instalacji </w:t>
      </w:r>
      <w:r w:rsidRPr="00E872CF">
        <w:rPr>
          <w:szCs w:val="24"/>
        </w:rPr>
        <w:t xml:space="preserve">będą przyjmowane </w:t>
      </w:r>
      <w:r w:rsidR="00E872CF" w:rsidRPr="00E872CF">
        <w:rPr>
          <w:szCs w:val="24"/>
        </w:rPr>
        <w:t>wyłącznie następujące rodzaje odpadów</w:t>
      </w:r>
      <w:r w:rsidR="00E872CF">
        <w:rPr>
          <w:szCs w:val="24"/>
        </w:rPr>
        <w:t xml:space="preserve"> wyszczególnione w poniższej tabeli.</w:t>
      </w:r>
    </w:p>
    <w:p w14:paraId="62FCE07C" w14:textId="77777777" w:rsidR="00BF5F1A" w:rsidRDefault="00BF5F1A" w:rsidP="00BF5F1A">
      <w:r>
        <w:t xml:space="preserve">Głównym dostawcą paliwa alternatywnego będzie Spółka Beskid Żywiec Sp. z o.o. Paliwo alternatywne są to wysegregowane i rozdrobnione odpady palne, o jednorodnym stopniu wymieszania, powstałe z odpadów innych niż niebezpieczne, z udziałem lub bez udziału paliwa stałego, ciekłego lub biomasy, które w wyniku przekształcenia termicznego nie powodują przekroczenia poziomów emisji określonych w Rozporządzeniu Ministra Środowiska w sprawie standardów emisyjnych z instalacji odnoszących się do procesu współspalania odpadów. Paliwo </w:t>
      </w:r>
      <w:r>
        <w:lastRenderedPageBreak/>
        <w:t>alternatywne jest odpadem o kodzie 19 12 10, a więc powstającym w procesie przetwarzania odpadów.</w:t>
      </w:r>
    </w:p>
    <w:p w14:paraId="6A748504" w14:textId="77777777" w:rsidR="004E1849" w:rsidRPr="00E872CF" w:rsidRDefault="004E1849" w:rsidP="00BF5F1A">
      <w:pPr>
        <w:rPr>
          <w:szCs w:val="24"/>
        </w:rPr>
      </w:pPr>
    </w:p>
    <w:p w14:paraId="5B1AEF8F" w14:textId="73A1705E" w:rsidR="00654978" w:rsidRDefault="00654978" w:rsidP="00654978">
      <w:pPr>
        <w:pStyle w:val="Legenda"/>
        <w:keepNext/>
        <w:jc w:val="left"/>
      </w:pPr>
      <w:r>
        <w:t xml:space="preserve">Tabela </w:t>
      </w:r>
      <w:fldSimple w:instr=" SEQ Tabela \* ARABIC ">
        <w:r w:rsidR="00D61421">
          <w:rPr>
            <w:noProof/>
          </w:rPr>
          <w:t>1</w:t>
        </w:r>
      </w:fldSimple>
      <w:r>
        <w:t>.</w:t>
      </w:r>
      <w:r w:rsidRPr="00654978">
        <w:rPr>
          <w:b w:val="0"/>
        </w:rPr>
        <w:t xml:space="preserve"> </w:t>
      </w:r>
      <w:r w:rsidRPr="00886C5E">
        <w:rPr>
          <w:b w:val="0"/>
        </w:rPr>
        <w:t>Rodzaje odpadów przewidzianych do termicznego przekształcania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1843"/>
        <w:gridCol w:w="6833"/>
      </w:tblGrid>
      <w:tr w:rsidR="00B54EF3" w:rsidRPr="004E1849" w14:paraId="073AF700" w14:textId="77777777" w:rsidTr="003557DF">
        <w:tc>
          <w:tcPr>
            <w:tcW w:w="680" w:type="dxa"/>
            <w:shd w:val="clear" w:color="auto" w:fill="D9D9D9"/>
          </w:tcPr>
          <w:p w14:paraId="481B7BFE" w14:textId="77777777" w:rsidR="00E872CF" w:rsidRPr="002D0431" w:rsidRDefault="00E872CF" w:rsidP="006C3B72">
            <w:pPr>
              <w:spacing w:before="40" w:after="40"/>
              <w:ind w:firstLine="0"/>
              <w:jc w:val="center"/>
              <w:rPr>
                <w:rFonts w:ascii="Arial" w:hAnsi="Arial" w:cs="Arial"/>
                <w:b/>
                <w:color w:val="auto"/>
                <w:sz w:val="18"/>
              </w:rPr>
            </w:pPr>
            <w:r w:rsidRPr="002D0431">
              <w:rPr>
                <w:rFonts w:ascii="Arial" w:hAnsi="Arial" w:cs="Arial"/>
                <w:b/>
                <w:color w:val="auto"/>
                <w:sz w:val="18"/>
              </w:rPr>
              <w:t>Lp.</w:t>
            </w:r>
          </w:p>
        </w:tc>
        <w:tc>
          <w:tcPr>
            <w:tcW w:w="1843" w:type="dxa"/>
            <w:shd w:val="clear" w:color="auto" w:fill="D9D9D9"/>
          </w:tcPr>
          <w:p w14:paraId="61708BD9" w14:textId="77777777" w:rsidR="00E872CF" w:rsidRPr="002D0431" w:rsidRDefault="00E872CF" w:rsidP="006C3B72">
            <w:pPr>
              <w:spacing w:before="40" w:after="40"/>
              <w:ind w:firstLine="0"/>
              <w:jc w:val="center"/>
              <w:rPr>
                <w:rFonts w:ascii="Arial" w:hAnsi="Arial" w:cs="Arial"/>
                <w:b/>
                <w:color w:val="auto"/>
                <w:sz w:val="18"/>
              </w:rPr>
            </w:pPr>
            <w:r w:rsidRPr="002D0431">
              <w:rPr>
                <w:rFonts w:ascii="Arial" w:hAnsi="Arial" w:cs="Arial"/>
                <w:b/>
                <w:color w:val="auto"/>
                <w:sz w:val="18"/>
              </w:rPr>
              <w:t>Kod odpadu</w:t>
            </w:r>
          </w:p>
        </w:tc>
        <w:tc>
          <w:tcPr>
            <w:tcW w:w="6833" w:type="dxa"/>
            <w:shd w:val="clear" w:color="auto" w:fill="D9D9D9"/>
          </w:tcPr>
          <w:p w14:paraId="35B1F619" w14:textId="77777777" w:rsidR="00E872CF" w:rsidRPr="002D0431" w:rsidRDefault="00E872CF" w:rsidP="006C3B72">
            <w:pPr>
              <w:spacing w:before="40" w:after="40"/>
              <w:ind w:firstLine="0"/>
              <w:jc w:val="center"/>
              <w:rPr>
                <w:rFonts w:ascii="Arial" w:hAnsi="Arial" w:cs="Arial"/>
                <w:b/>
                <w:color w:val="auto"/>
                <w:sz w:val="18"/>
              </w:rPr>
            </w:pPr>
            <w:r w:rsidRPr="002D0431">
              <w:rPr>
                <w:rFonts w:ascii="Arial" w:hAnsi="Arial" w:cs="Arial"/>
                <w:b/>
                <w:color w:val="auto"/>
                <w:sz w:val="18"/>
              </w:rPr>
              <w:t>Rodzaj odpadu</w:t>
            </w:r>
          </w:p>
        </w:tc>
      </w:tr>
      <w:tr w:rsidR="00E872CF" w:rsidRPr="004E1849" w14:paraId="3AF7707B" w14:textId="77777777" w:rsidTr="003557DF">
        <w:tc>
          <w:tcPr>
            <w:tcW w:w="680" w:type="dxa"/>
            <w:shd w:val="clear" w:color="auto" w:fill="auto"/>
          </w:tcPr>
          <w:p w14:paraId="7C226D46" w14:textId="77777777" w:rsidR="00E872CF" w:rsidRPr="002D0431" w:rsidRDefault="00E872CF" w:rsidP="003557DF">
            <w:pPr>
              <w:numPr>
                <w:ilvl w:val="0"/>
                <w:numId w:val="27"/>
              </w:numPr>
              <w:spacing w:before="40" w:after="40"/>
              <w:ind w:left="0" w:firstLine="0"/>
              <w:jc w:val="center"/>
              <w:rPr>
                <w:rFonts w:ascii="Arial" w:hAnsi="Arial" w:cs="Arial"/>
                <w:color w:val="auto"/>
                <w:sz w:val="18"/>
              </w:rPr>
            </w:pPr>
          </w:p>
        </w:tc>
        <w:tc>
          <w:tcPr>
            <w:tcW w:w="1843" w:type="dxa"/>
            <w:shd w:val="clear" w:color="auto" w:fill="auto"/>
          </w:tcPr>
          <w:p w14:paraId="4FC71210" w14:textId="77777777" w:rsidR="00E872CF" w:rsidRPr="002D0431" w:rsidRDefault="005D274E" w:rsidP="006C3B72">
            <w:pPr>
              <w:spacing w:before="40" w:after="40"/>
              <w:ind w:firstLine="0"/>
              <w:jc w:val="center"/>
              <w:rPr>
                <w:rFonts w:ascii="Arial" w:hAnsi="Arial" w:cs="Arial"/>
                <w:color w:val="auto"/>
                <w:sz w:val="18"/>
              </w:rPr>
            </w:pPr>
            <w:r w:rsidRPr="002D0431">
              <w:rPr>
                <w:rFonts w:ascii="Arial" w:hAnsi="Arial" w:cs="Arial"/>
                <w:color w:val="auto"/>
                <w:sz w:val="18"/>
              </w:rPr>
              <w:t>02 01 03</w:t>
            </w:r>
          </w:p>
        </w:tc>
        <w:tc>
          <w:tcPr>
            <w:tcW w:w="6833" w:type="dxa"/>
            <w:shd w:val="clear" w:color="auto" w:fill="auto"/>
          </w:tcPr>
          <w:p w14:paraId="230CBE90" w14:textId="77777777" w:rsidR="00E872CF" w:rsidRPr="002D0431" w:rsidRDefault="004E1849" w:rsidP="006C3B72">
            <w:pPr>
              <w:spacing w:before="40" w:after="40"/>
              <w:ind w:firstLine="0"/>
              <w:jc w:val="left"/>
              <w:rPr>
                <w:rFonts w:ascii="Arial" w:hAnsi="Arial" w:cs="Arial"/>
                <w:color w:val="auto"/>
                <w:sz w:val="18"/>
              </w:rPr>
            </w:pPr>
            <w:r w:rsidRPr="002D0431">
              <w:rPr>
                <w:rFonts w:ascii="Arial" w:hAnsi="Arial" w:cs="Arial"/>
                <w:color w:val="auto"/>
                <w:sz w:val="18"/>
              </w:rPr>
              <w:t>Odpadowa masa roślinna</w:t>
            </w:r>
          </w:p>
        </w:tc>
      </w:tr>
      <w:tr w:rsidR="00E872CF" w:rsidRPr="004E1849" w14:paraId="4FAC9A75" w14:textId="77777777" w:rsidTr="003557DF">
        <w:tc>
          <w:tcPr>
            <w:tcW w:w="680" w:type="dxa"/>
            <w:shd w:val="clear" w:color="auto" w:fill="auto"/>
          </w:tcPr>
          <w:p w14:paraId="41A2F42D" w14:textId="77777777" w:rsidR="00E872CF" w:rsidRPr="002D0431" w:rsidRDefault="00E872CF" w:rsidP="003557DF">
            <w:pPr>
              <w:numPr>
                <w:ilvl w:val="0"/>
                <w:numId w:val="27"/>
              </w:numPr>
              <w:spacing w:before="40" w:after="40"/>
              <w:ind w:left="0" w:firstLine="0"/>
              <w:jc w:val="center"/>
              <w:rPr>
                <w:rFonts w:ascii="Arial" w:hAnsi="Arial" w:cs="Arial"/>
                <w:color w:val="auto"/>
                <w:sz w:val="18"/>
              </w:rPr>
            </w:pPr>
          </w:p>
        </w:tc>
        <w:tc>
          <w:tcPr>
            <w:tcW w:w="1843" w:type="dxa"/>
            <w:shd w:val="clear" w:color="auto" w:fill="auto"/>
          </w:tcPr>
          <w:p w14:paraId="237E45DB" w14:textId="77777777" w:rsidR="00E872CF" w:rsidRPr="002D0431" w:rsidRDefault="005D274E" w:rsidP="006C3B72">
            <w:pPr>
              <w:spacing w:before="40" w:after="40"/>
              <w:ind w:firstLine="0"/>
              <w:jc w:val="center"/>
              <w:rPr>
                <w:rFonts w:ascii="Arial" w:hAnsi="Arial" w:cs="Arial"/>
                <w:color w:val="auto"/>
                <w:sz w:val="18"/>
              </w:rPr>
            </w:pPr>
            <w:r w:rsidRPr="002D0431">
              <w:rPr>
                <w:rFonts w:ascii="Arial" w:hAnsi="Arial" w:cs="Arial"/>
                <w:color w:val="auto"/>
                <w:sz w:val="18"/>
              </w:rPr>
              <w:t>02 01 07</w:t>
            </w:r>
          </w:p>
        </w:tc>
        <w:tc>
          <w:tcPr>
            <w:tcW w:w="6833" w:type="dxa"/>
            <w:shd w:val="clear" w:color="auto" w:fill="auto"/>
          </w:tcPr>
          <w:p w14:paraId="3E4A9E6D" w14:textId="77777777" w:rsidR="00E872CF" w:rsidRPr="002D0431" w:rsidRDefault="004E1849" w:rsidP="006C3B72">
            <w:pPr>
              <w:spacing w:before="40" w:after="40"/>
              <w:ind w:firstLine="0"/>
              <w:jc w:val="left"/>
              <w:rPr>
                <w:rFonts w:ascii="Arial" w:hAnsi="Arial" w:cs="Arial"/>
                <w:color w:val="auto"/>
                <w:sz w:val="18"/>
              </w:rPr>
            </w:pPr>
            <w:r w:rsidRPr="002D0431">
              <w:rPr>
                <w:rFonts w:ascii="Arial" w:hAnsi="Arial" w:cs="Arial"/>
                <w:color w:val="auto"/>
                <w:sz w:val="18"/>
              </w:rPr>
              <w:t>Odpady z gospodarki leśnej</w:t>
            </w:r>
          </w:p>
        </w:tc>
      </w:tr>
      <w:tr w:rsidR="00E872CF" w:rsidRPr="004E1849" w14:paraId="3E72BCDC" w14:textId="77777777" w:rsidTr="003557DF">
        <w:tc>
          <w:tcPr>
            <w:tcW w:w="680" w:type="dxa"/>
            <w:shd w:val="clear" w:color="auto" w:fill="auto"/>
          </w:tcPr>
          <w:p w14:paraId="2BAE52B2" w14:textId="77777777" w:rsidR="00E872CF" w:rsidRPr="002D0431" w:rsidRDefault="00E872CF" w:rsidP="003557DF">
            <w:pPr>
              <w:numPr>
                <w:ilvl w:val="0"/>
                <w:numId w:val="27"/>
              </w:numPr>
              <w:spacing w:before="40" w:after="40"/>
              <w:ind w:left="0" w:firstLine="0"/>
              <w:jc w:val="center"/>
              <w:rPr>
                <w:rFonts w:ascii="Arial" w:hAnsi="Arial" w:cs="Arial"/>
                <w:color w:val="auto"/>
                <w:sz w:val="18"/>
              </w:rPr>
            </w:pPr>
          </w:p>
        </w:tc>
        <w:tc>
          <w:tcPr>
            <w:tcW w:w="1843" w:type="dxa"/>
            <w:shd w:val="clear" w:color="auto" w:fill="auto"/>
          </w:tcPr>
          <w:p w14:paraId="59A7487C" w14:textId="77777777" w:rsidR="00E872CF" w:rsidRPr="002D0431" w:rsidRDefault="005D274E" w:rsidP="006C3B72">
            <w:pPr>
              <w:spacing w:before="40" w:after="40"/>
              <w:ind w:firstLine="0"/>
              <w:jc w:val="center"/>
              <w:rPr>
                <w:rFonts w:ascii="Arial" w:hAnsi="Arial" w:cs="Arial"/>
                <w:color w:val="auto"/>
                <w:sz w:val="18"/>
              </w:rPr>
            </w:pPr>
            <w:r w:rsidRPr="002D0431">
              <w:rPr>
                <w:rFonts w:ascii="Arial" w:hAnsi="Arial" w:cs="Arial"/>
                <w:color w:val="auto"/>
                <w:sz w:val="18"/>
              </w:rPr>
              <w:t>19 12 10</w:t>
            </w:r>
          </w:p>
        </w:tc>
        <w:tc>
          <w:tcPr>
            <w:tcW w:w="6833" w:type="dxa"/>
            <w:shd w:val="clear" w:color="auto" w:fill="auto"/>
          </w:tcPr>
          <w:p w14:paraId="0194A461" w14:textId="77777777" w:rsidR="00E872CF" w:rsidRPr="002D0431" w:rsidRDefault="004E1849" w:rsidP="006C3B72">
            <w:pPr>
              <w:spacing w:before="40" w:after="40"/>
              <w:ind w:firstLine="0"/>
              <w:jc w:val="left"/>
              <w:rPr>
                <w:rFonts w:ascii="Arial" w:hAnsi="Arial" w:cs="Arial"/>
                <w:color w:val="auto"/>
                <w:sz w:val="18"/>
              </w:rPr>
            </w:pPr>
            <w:r w:rsidRPr="002D0431">
              <w:rPr>
                <w:rFonts w:ascii="Arial" w:hAnsi="Arial" w:cs="Arial"/>
                <w:color w:val="auto"/>
                <w:sz w:val="18"/>
              </w:rPr>
              <w:t>Odpady palne (paliwo alternatywne)</w:t>
            </w:r>
          </w:p>
        </w:tc>
      </w:tr>
    </w:tbl>
    <w:p w14:paraId="52C4106D" w14:textId="77777777" w:rsidR="002E6E9E" w:rsidRDefault="002E6E9E" w:rsidP="00235500"/>
    <w:p w14:paraId="74080DA7" w14:textId="77777777" w:rsidR="002E6E9E" w:rsidRDefault="002E6E9E" w:rsidP="002E6E9E">
      <w:r>
        <w:t xml:space="preserve">Zgodnie z posiadanym pozwoleniem zintegrowanym Spółka może w ciągu roku wytworzyć, w związku z eksploatacją instalacji do przetwarzania odpadów komunalnych, do 6000 Mg odpadów paliwa alternatywnego o kodzie 19 12 10. Zgodnie ze zbiorczym zestawieniem danych o odpadach za 2017 r. Spółka wytworzyła 1825,411 Mg RDF, a także poddała odzyskowi w instalacjach 16701,652 Mg odpadów komunalnych z grupy 20 oraz </w:t>
      </w:r>
      <w:r w:rsidRPr="007150E9">
        <w:t>3895,573</w:t>
      </w:r>
      <w:r>
        <w:t xml:space="preserve"> Mg odpadów nie będących odpadami komunalnymi z grupy 20</w:t>
      </w:r>
      <w:r w:rsidR="007E565B">
        <w:t>,</w:t>
      </w:r>
      <w:r>
        <w:t xml:space="preserve"> a mogącymi zostać poddanych procesom termicznego przetwarzania (w tym odpady opakowaniowe). Oprócz paliwa alternatywnego znaczną część odpadów powstających w wyniku eksploatacji instalacji do przetwarzania odpadów stanowią odpady balastowe z sortowania odpadów (11881,820 Mg odpadów o kodzie 19 12 12), oraz odpady z procesu kompostowania bioodpadów (5515,762 Mg odpadów o kodzie 19 05 99 oraz 1413,360 Mg kompostu niespełniającego wymagań o kodzie 19 05 03). Z sortowania odpadów komunalnych powstaje także </w:t>
      </w:r>
      <w:r w:rsidRPr="00E66B8C">
        <w:t>999,265</w:t>
      </w:r>
      <w:r>
        <w:t xml:space="preserve">Mg odpadów opakowaniowych z papieru i tektury, 185,168 opakowań z tworzyw sztucznych, 185,168 Mg opakowań z metali, 82,377 opakowań wielomateriałowych oraz 1888,860 Mg opakowań ze szkła. </w:t>
      </w:r>
    </w:p>
    <w:p w14:paraId="53741412" w14:textId="77777777" w:rsidR="00387522" w:rsidRDefault="002E6E9E" w:rsidP="002E6E9E">
      <w:r>
        <w:t xml:space="preserve"> Mając na uwadze dużą ilość odpadów „balastowych” </w:t>
      </w:r>
      <w:r w:rsidR="00A53E5C">
        <w:t>i odpadów palnych o kaloryczności powyżej 6 MJ/kg</w:t>
      </w:r>
      <w:r>
        <w:t>, że instalacja Spółki Beskid Żywiec Sp. z o.o. posiada potencjał do wytwarzania większej ilości paliwa alternatywnego</w:t>
      </w:r>
      <w:r w:rsidR="007E565B">
        <w:t>,</w:t>
      </w:r>
      <w:r>
        <w:t xml:space="preserve"> niż w chwili obecnej.</w:t>
      </w:r>
      <w:r w:rsidR="00387522">
        <w:t xml:space="preserve"> </w:t>
      </w:r>
    </w:p>
    <w:p w14:paraId="7400AD96" w14:textId="2B0583AE" w:rsidR="002E6E9E" w:rsidRDefault="00387522" w:rsidP="002E6E9E">
      <w:r>
        <w:t>N</w:t>
      </w:r>
      <w:r w:rsidRPr="00387522">
        <w:t>a podstawie wyliczeń, autorzy opracowania widzą konieczność dostosowania mocy produkcyjnych RDF w fi</w:t>
      </w:r>
      <w:r>
        <w:t>rmie Beskid do skali planowanej</w:t>
      </w:r>
      <w:r w:rsidRPr="00387522">
        <w:t xml:space="preserve"> instalacji wraz z uzyskaniem koniecznych pozwoleń w tym zakresie</w:t>
      </w:r>
      <w:r>
        <w:t>.</w:t>
      </w:r>
    </w:p>
    <w:p w14:paraId="12710B3F" w14:textId="77777777" w:rsidR="002E6E9E" w:rsidRDefault="002E6E9E" w:rsidP="00235500">
      <w:pPr>
        <w:rPr>
          <w:b/>
          <w:color w:val="auto"/>
          <w:szCs w:val="24"/>
        </w:rPr>
      </w:pPr>
    </w:p>
    <w:p w14:paraId="15C920D1" w14:textId="77777777" w:rsidR="0052048D" w:rsidRPr="00D84623" w:rsidRDefault="0052048D" w:rsidP="00E2365C">
      <w:pPr>
        <w:pStyle w:val="Nagwek2"/>
      </w:pPr>
      <w:bookmarkStart w:id="21" w:name="_Toc518332948"/>
      <w:r w:rsidRPr="00D84623">
        <w:t>Charakterystyka technologii – instalacja termicznego przekształcania odpadów</w:t>
      </w:r>
      <w:bookmarkEnd w:id="21"/>
      <w:r w:rsidRPr="00D84623">
        <w:t xml:space="preserve"> </w:t>
      </w:r>
    </w:p>
    <w:p w14:paraId="5FFCBCDA" w14:textId="77777777" w:rsidR="0052048D" w:rsidRPr="00D84623" w:rsidRDefault="0052048D" w:rsidP="00E2365C">
      <w:pPr>
        <w:pStyle w:val="Nagwek3"/>
      </w:pPr>
      <w:bookmarkStart w:id="22" w:name="_Toc518332949"/>
      <w:r w:rsidRPr="00D84623">
        <w:t xml:space="preserve">Rozwiązania technologiczne i </w:t>
      </w:r>
      <w:r w:rsidR="00D84623" w:rsidRPr="00D84623">
        <w:t>użytkowe</w:t>
      </w:r>
      <w:bookmarkEnd w:id="22"/>
      <w:r w:rsidRPr="00D84623">
        <w:t xml:space="preserve"> </w:t>
      </w:r>
    </w:p>
    <w:p w14:paraId="7DE5E99B" w14:textId="77777777" w:rsidR="008F0800" w:rsidRPr="00CD0B23" w:rsidRDefault="008F0800" w:rsidP="008F0800">
      <w:pPr>
        <w:rPr>
          <w:szCs w:val="24"/>
        </w:rPr>
      </w:pPr>
      <w:r w:rsidRPr="00CD0B23">
        <w:rPr>
          <w:szCs w:val="24"/>
        </w:rPr>
        <w:t xml:space="preserve">W ramach przedsięwzięcia planuje się montaż instalacji ciepłowniczej na biomasę /paliwo alternatywne RDF o mocy </w:t>
      </w:r>
      <w:r>
        <w:rPr>
          <w:szCs w:val="24"/>
        </w:rPr>
        <w:t xml:space="preserve">użytecznej </w:t>
      </w:r>
      <w:r w:rsidR="00C45312">
        <w:rPr>
          <w:szCs w:val="24"/>
        </w:rPr>
        <w:t>2,5</w:t>
      </w:r>
      <w:r w:rsidRPr="00CD0B23">
        <w:rPr>
          <w:szCs w:val="24"/>
        </w:rPr>
        <w:t xml:space="preserve"> MW. Instalacja składać się będzie z </w:t>
      </w:r>
      <w:r w:rsidR="00C45312">
        <w:rPr>
          <w:szCs w:val="24"/>
        </w:rPr>
        <w:t xml:space="preserve">jednej </w:t>
      </w:r>
      <w:r w:rsidRPr="00CD0B23">
        <w:rPr>
          <w:szCs w:val="24"/>
        </w:rPr>
        <w:t>linii technologiczn</w:t>
      </w:r>
      <w:r>
        <w:rPr>
          <w:szCs w:val="24"/>
        </w:rPr>
        <w:t>ej</w:t>
      </w:r>
      <w:r w:rsidRPr="00CD0B23">
        <w:rPr>
          <w:szCs w:val="24"/>
        </w:rPr>
        <w:t>.</w:t>
      </w:r>
    </w:p>
    <w:p w14:paraId="783FED85" w14:textId="77777777" w:rsidR="008F0800" w:rsidRPr="00CD0B23" w:rsidRDefault="008F0800" w:rsidP="008F0800">
      <w:pPr>
        <w:rPr>
          <w:szCs w:val="24"/>
        </w:rPr>
      </w:pPr>
      <w:r w:rsidRPr="00CD0B23">
        <w:rPr>
          <w:szCs w:val="24"/>
        </w:rPr>
        <w:t xml:space="preserve">Do najistotniejszych cech analizowanego rozwiązania należą: </w:t>
      </w:r>
    </w:p>
    <w:p w14:paraId="4787FE3A" w14:textId="77777777" w:rsidR="008F0800" w:rsidRPr="00CD0B23" w:rsidRDefault="008F0800" w:rsidP="000E40C0">
      <w:pPr>
        <w:numPr>
          <w:ilvl w:val="0"/>
          <w:numId w:val="36"/>
        </w:numPr>
        <w:ind w:left="709" w:hanging="283"/>
        <w:rPr>
          <w:szCs w:val="24"/>
        </w:rPr>
      </w:pPr>
      <w:r w:rsidRPr="00CD0B23">
        <w:rPr>
          <w:szCs w:val="24"/>
        </w:rPr>
        <w:t>piec rusztowy, którego konstrukcja sprawdziła się w zakładach termicznego przekształcania odpadów komunalnych na całym świecie,</w:t>
      </w:r>
    </w:p>
    <w:p w14:paraId="4730DB19" w14:textId="47F8747B" w:rsidR="008F0800" w:rsidRPr="00CD0B23" w:rsidRDefault="008F0800" w:rsidP="000E40C0">
      <w:pPr>
        <w:numPr>
          <w:ilvl w:val="0"/>
          <w:numId w:val="36"/>
        </w:numPr>
        <w:ind w:left="709" w:hanging="283"/>
        <w:rPr>
          <w:szCs w:val="24"/>
        </w:rPr>
      </w:pPr>
      <w:r w:rsidRPr="00CD0B23">
        <w:rPr>
          <w:szCs w:val="24"/>
        </w:rPr>
        <w:t>piec zintegrowany z kotłem odzysknicowym (odzysk</w:t>
      </w:r>
      <w:r w:rsidR="00A53E5C">
        <w:rPr>
          <w:szCs w:val="24"/>
        </w:rPr>
        <w:t>ującym energię ciepną</w:t>
      </w:r>
      <w:r w:rsidRPr="00CD0B23">
        <w:rPr>
          <w:szCs w:val="24"/>
        </w:rPr>
        <w:t>),</w:t>
      </w:r>
    </w:p>
    <w:p w14:paraId="38523ABB" w14:textId="77777777" w:rsidR="008F0800" w:rsidRPr="00CD0B23" w:rsidRDefault="008F0800" w:rsidP="000E40C0">
      <w:pPr>
        <w:numPr>
          <w:ilvl w:val="0"/>
          <w:numId w:val="36"/>
        </w:numPr>
        <w:ind w:left="709" w:hanging="283"/>
        <w:rPr>
          <w:szCs w:val="24"/>
        </w:rPr>
      </w:pPr>
      <w:r w:rsidRPr="00CD0B23">
        <w:rPr>
          <w:szCs w:val="24"/>
        </w:rPr>
        <w:t xml:space="preserve">optymalny odzysk energii zawartej w odpadach, </w:t>
      </w:r>
      <w:r w:rsidR="007A67AF" w:rsidRPr="00CD0B23">
        <w:rPr>
          <w:szCs w:val="24"/>
        </w:rPr>
        <w:t>zapewniając</w:t>
      </w:r>
      <w:r w:rsidR="007A67AF">
        <w:rPr>
          <w:szCs w:val="24"/>
        </w:rPr>
        <w:t>y</w:t>
      </w:r>
      <w:r w:rsidR="007A67AF" w:rsidRPr="00CD0B23">
        <w:rPr>
          <w:szCs w:val="24"/>
        </w:rPr>
        <w:t xml:space="preserve"> </w:t>
      </w:r>
      <w:r w:rsidRPr="00CD0B23">
        <w:rPr>
          <w:szCs w:val="24"/>
        </w:rPr>
        <w:t>możliwość zasilania w ciepło zakładu przemysłowego i miejskiej sieci ciepłowniczej,</w:t>
      </w:r>
    </w:p>
    <w:p w14:paraId="45A3D9F2" w14:textId="77777777" w:rsidR="008F0800" w:rsidRPr="00CD0B23" w:rsidRDefault="008F0800" w:rsidP="000E40C0">
      <w:pPr>
        <w:numPr>
          <w:ilvl w:val="0"/>
          <w:numId w:val="36"/>
        </w:numPr>
        <w:ind w:left="709" w:hanging="283"/>
        <w:rPr>
          <w:szCs w:val="24"/>
        </w:rPr>
      </w:pPr>
      <w:r w:rsidRPr="00CD0B23">
        <w:rPr>
          <w:szCs w:val="24"/>
        </w:rPr>
        <w:t xml:space="preserve">oczyszczanie spalin z efektywnym systemem, spełniającym najbardziej rygorystyczne wymagania emisyjne oraz pół-suchym systemem oczyszczania spalin w celu redukcji kwaśnych zanieczyszczeń, pyłów, metali ciężkich oraz dioksyn i furanów. </w:t>
      </w:r>
    </w:p>
    <w:p w14:paraId="39ECF3BA" w14:textId="77777777" w:rsidR="008F0800" w:rsidRPr="00CD0B23" w:rsidRDefault="007A67AF" w:rsidP="008F0800">
      <w:pPr>
        <w:rPr>
          <w:szCs w:val="24"/>
        </w:rPr>
      </w:pPr>
      <w:r>
        <w:rPr>
          <w:szCs w:val="24"/>
        </w:rPr>
        <w:t xml:space="preserve">Wyposażenie linii technologicznej stanowią następujące podstawowe urządzenia/węzły: </w:t>
      </w:r>
    </w:p>
    <w:p w14:paraId="524F061A" w14:textId="77777777" w:rsidR="008F0800" w:rsidRPr="00CD0B23" w:rsidRDefault="008F0800" w:rsidP="008F0800">
      <w:pPr>
        <w:rPr>
          <w:szCs w:val="24"/>
        </w:rPr>
      </w:pPr>
      <w:r w:rsidRPr="00CD0B23">
        <w:rPr>
          <w:szCs w:val="24"/>
        </w:rPr>
        <w:t>1)</w:t>
      </w:r>
      <w:r w:rsidRPr="00CD0B23">
        <w:rPr>
          <w:szCs w:val="24"/>
        </w:rPr>
        <w:tab/>
        <w:t>System podawania paliwa;</w:t>
      </w:r>
    </w:p>
    <w:p w14:paraId="3CAA03FD" w14:textId="77777777" w:rsidR="008F0800" w:rsidRPr="00CD0B23" w:rsidRDefault="008F0800" w:rsidP="008F0800">
      <w:pPr>
        <w:rPr>
          <w:szCs w:val="24"/>
        </w:rPr>
      </w:pPr>
      <w:r w:rsidRPr="00CD0B23">
        <w:rPr>
          <w:szCs w:val="24"/>
        </w:rPr>
        <w:t>2)</w:t>
      </w:r>
      <w:r w:rsidRPr="00CD0B23">
        <w:rPr>
          <w:szCs w:val="24"/>
        </w:rPr>
        <w:tab/>
        <w:t>Piec rusztowy;</w:t>
      </w:r>
    </w:p>
    <w:p w14:paraId="6167D401" w14:textId="77777777" w:rsidR="008F0800" w:rsidRPr="00CD0B23" w:rsidRDefault="008F0800" w:rsidP="008F0800">
      <w:pPr>
        <w:rPr>
          <w:szCs w:val="24"/>
        </w:rPr>
      </w:pPr>
      <w:r w:rsidRPr="00CD0B23">
        <w:rPr>
          <w:szCs w:val="24"/>
        </w:rPr>
        <w:t>3)</w:t>
      </w:r>
      <w:r w:rsidRPr="00CD0B23">
        <w:rPr>
          <w:szCs w:val="24"/>
        </w:rPr>
        <w:tab/>
        <w:t>Emitor awaryjny;</w:t>
      </w:r>
    </w:p>
    <w:p w14:paraId="673D150F" w14:textId="77777777" w:rsidR="008F0800" w:rsidRPr="00CD0B23" w:rsidRDefault="008F0800" w:rsidP="008F0800">
      <w:pPr>
        <w:rPr>
          <w:szCs w:val="24"/>
        </w:rPr>
      </w:pPr>
      <w:r w:rsidRPr="00CD0B23">
        <w:rPr>
          <w:szCs w:val="24"/>
        </w:rPr>
        <w:lastRenderedPageBreak/>
        <w:t>4)</w:t>
      </w:r>
      <w:r w:rsidRPr="00CD0B23">
        <w:rPr>
          <w:szCs w:val="24"/>
        </w:rPr>
        <w:tab/>
        <w:t>System wygarniania popiołu;</w:t>
      </w:r>
    </w:p>
    <w:p w14:paraId="2D5DD377" w14:textId="77777777" w:rsidR="008F0800" w:rsidRPr="00CD0B23" w:rsidRDefault="008F0800" w:rsidP="008F0800">
      <w:pPr>
        <w:rPr>
          <w:szCs w:val="24"/>
        </w:rPr>
      </w:pPr>
      <w:r w:rsidRPr="00CD0B23">
        <w:rPr>
          <w:szCs w:val="24"/>
        </w:rPr>
        <w:t>5)</w:t>
      </w:r>
      <w:r w:rsidRPr="00CD0B23">
        <w:rPr>
          <w:szCs w:val="24"/>
        </w:rPr>
        <w:tab/>
        <w:t>Kocioł odzysknicowy;</w:t>
      </w:r>
    </w:p>
    <w:p w14:paraId="03864F1B" w14:textId="77777777" w:rsidR="008F0800" w:rsidRPr="00CD0B23" w:rsidRDefault="008F0800" w:rsidP="008F0800">
      <w:pPr>
        <w:rPr>
          <w:szCs w:val="24"/>
        </w:rPr>
      </w:pPr>
      <w:r w:rsidRPr="00CD0B23">
        <w:rPr>
          <w:szCs w:val="24"/>
        </w:rPr>
        <w:t>6)</w:t>
      </w:r>
      <w:r w:rsidRPr="00CD0B23">
        <w:rPr>
          <w:szCs w:val="24"/>
        </w:rPr>
        <w:tab/>
        <w:t>System dozowania sorbentów;</w:t>
      </w:r>
    </w:p>
    <w:p w14:paraId="52956E3D" w14:textId="77777777" w:rsidR="008F0800" w:rsidRPr="00CD0B23" w:rsidRDefault="008F0800" w:rsidP="008F0800">
      <w:pPr>
        <w:rPr>
          <w:szCs w:val="24"/>
        </w:rPr>
      </w:pPr>
      <w:r w:rsidRPr="00CD0B23">
        <w:rPr>
          <w:szCs w:val="24"/>
        </w:rPr>
        <w:t>7)</w:t>
      </w:r>
      <w:r w:rsidRPr="00CD0B23">
        <w:rPr>
          <w:szCs w:val="24"/>
        </w:rPr>
        <w:tab/>
        <w:t>Filtry workowe;</w:t>
      </w:r>
    </w:p>
    <w:p w14:paraId="49B2F32D" w14:textId="77777777" w:rsidR="008F0800" w:rsidRPr="00CD0B23" w:rsidRDefault="008F0800" w:rsidP="008F0800">
      <w:pPr>
        <w:rPr>
          <w:szCs w:val="24"/>
        </w:rPr>
      </w:pPr>
      <w:r w:rsidRPr="00CD0B23">
        <w:rPr>
          <w:szCs w:val="24"/>
        </w:rPr>
        <w:t>8)</w:t>
      </w:r>
      <w:r w:rsidRPr="00CD0B23">
        <w:rPr>
          <w:szCs w:val="24"/>
        </w:rPr>
        <w:tab/>
        <w:t>Wentylator wyciągowy;</w:t>
      </w:r>
    </w:p>
    <w:p w14:paraId="7127D717" w14:textId="77777777" w:rsidR="008F0800" w:rsidRPr="00CD0B23" w:rsidRDefault="008F0800" w:rsidP="008F0800">
      <w:pPr>
        <w:rPr>
          <w:szCs w:val="24"/>
        </w:rPr>
      </w:pPr>
      <w:r w:rsidRPr="00CD0B23">
        <w:rPr>
          <w:szCs w:val="24"/>
        </w:rPr>
        <w:t>9)</w:t>
      </w:r>
      <w:r w:rsidRPr="00CD0B23">
        <w:rPr>
          <w:szCs w:val="24"/>
        </w:rPr>
        <w:tab/>
        <w:t>Emitor;</w:t>
      </w:r>
    </w:p>
    <w:p w14:paraId="20739414" w14:textId="77777777" w:rsidR="008F0800" w:rsidRDefault="008F0800" w:rsidP="008F0800">
      <w:pPr>
        <w:rPr>
          <w:szCs w:val="24"/>
        </w:rPr>
      </w:pPr>
      <w:r w:rsidRPr="00CD0B23">
        <w:rPr>
          <w:szCs w:val="24"/>
        </w:rPr>
        <w:t>Paliwo alternatywne i odpady palne dostarczane będ</w:t>
      </w:r>
      <w:r w:rsidR="007A67AF">
        <w:rPr>
          <w:szCs w:val="24"/>
        </w:rPr>
        <w:t xml:space="preserve">ą do zakładu </w:t>
      </w:r>
      <w:r w:rsidRPr="00CD0B23">
        <w:rPr>
          <w:szCs w:val="24"/>
        </w:rPr>
        <w:t>transportem samochodowym w naczepach o pojemności</w:t>
      </w:r>
      <w:r w:rsidR="005C0756">
        <w:rPr>
          <w:szCs w:val="24"/>
        </w:rPr>
        <w:t xml:space="preserve"> do</w:t>
      </w:r>
      <w:r w:rsidRPr="00CD0B23">
        <w:rPr>
          <w:szCs w:val="24"/>
        </w:rPr>
        <w:t xml:space="preserve"> 60 m</w:t>
      </w:r>
      <w:r w:rsidRPr="008F0800">
        <w:rPr>
          <w:szCs w:val="24"/>
          <w:vertAlign w:val="superscript"/>
        </w:rPr>
        <w:t>3</w:t>
      </w:r>
      <w:r w:rsidRPr="00CD0B23">
        <w:rPr>
          <w:szCs w:val="24"/>
        </w:rPr>
        <w:t xml:space="preserve">. Naczepa zbudowana jest z paneli aluminiowych, podnoszonego/składanego/rolowanego na bok dachu i systemu ruchomej podłogi. Powyższe rozwiązanie konstrukcyjne znacząco ułatwia transport i rozładunek paliwa alternatywnego w stosunku do tradycyjnych metod transportowania i rozładunku. System ruchomej podłogi nie wymaga użycia rampy do załadunków i rozładunków. Naczepa podczas transportu będzie zabezpieczona plandeką zabezpieczającą przed potencjalnym wydostaniem się odpadów. Rozładunek paliwa odbywał się będzie do składu paliwa w postaci leja zasypowego, skąd za pomocą zamkniętego podajnika taśmowego będzie </w:t>
      </w:r>
      <w:r w:rsidR="007A67AF">
        <w:rPr>
          <w:szCs w:val="24"/>
        </w:rPr>
        <w:t xml:space="preserve">ono </w:t>
      </w:r>
      <w:r w:rsidRPr="00CD0B23">
        <w:rPr>
          <w:szCs w:val="24"/>
        </w:rPr>
        <w:t>podawane do dozownika paliwa pieca rusztowego, zaopatrzonego w lej zasypowy.</w:t>
      </w:r>
    </w:p>
    <w:p w14:paraId="0D048D86" w14:textId="77777777" w:rsidR="008F0800" w:rsidRPr="00CD0B23" w:rsidRDefault="008F0800" w:rsidP="008F0800">
      <w:pPr>
        <w:rPr>
          <w:szCs w:val="24"/>
        </w:rPr>
      </w:pPr>
      <w:r w:rsidRPr="00CD0B23">
        <w:rPr>
          <w:szCs w:val="24"/>
        </w:rPr>
        <w:t>Nie przewiduje się magazynowania paliwa. Całość dostarczanego paliwa będzie na bieżąco podawana do leja zasypowego. Cała operacja rozładunku będzie się odbywać w pomieszczeniu, poprzez rampę rozładowczą. Powietrze z części budynku, gdzie będzie następowało rozładowanie paliwa, będzie zasysane do hali kotłowni, poprzez wentylator wyciągowy. W ten sposób w strefie rozładunku będzie panowało lekkie podciśnienie, a w najgorszym razie będzie następował wymuszony ruch powietrza do wewnątrz budynku. To rozwiązanie zapewni całkowite wyeliminowanie uciążliwości zapachowej, która mogłaby towarzyszyć rozładunkowi paliwa alternatywnego.</w:t>
      </w:r>
    </w:p>
    <w:p w14:paraId="02B60162" w14:textId="77777777" w:rsidR="008F0800" w:rsidRPr="00CD0B23" w:rsidRDefault="008F0800" w:rsidP="008F0800">
      <w:pPr>
        <w:rPr>
          <w:szCs w:val="24"/>
        </w:rPr>
      </w:pPr>
      <w:r w:rsidRPr="00CD0B23">
        <w:rPr>
          <w:szCs w:val="24"/>
        </w:rPr>
        <w:t>Podawanie paliwa z leja zasypowego do pieca rusztowego odbywa</w:t>
      </w:r>
      <w:r w:rsidR="007A67AF">
        <w:rPr>
          <w:szCs w:val="24"/>
        </w:rPr>
        <w:t>ć</w:t>
      </w:r>
      <w:r w:rsidRPr="00CD0B23">
        <w:rPr>
          <w:szCs w:val="24"/>
        </w:rPr>
        <w:t xml:space="preserve"> się </w:t>
      </w:r>
      <w:r w:rsidR="007A67AF">
        <w:rPr>
          <w:szCs w:val="24"/>
        </w:rPr>
        <w:t xml:space="preserve">będzie </w:t>
      </w:r>
      <w:r w:rsidRPr="00CD0B23">
        <w:rPr>
          <w:szCs w:val="24"/>
        </w:rPr>
        <w:t xml:space="preserve">za pomocą systemu zasuw, które zapewniają szczelność systemu podawania paliwa i zabezpieczają go przed niekontrolowanym dopływem powietrza i samozapłonem. Paliwo z leja zasypowego po przejściu przez system zasuw podawane </w:t>
      </w:r>
      <w:r w:rsidR="007A67AF">
        <w:rPr>
          <w:szCs w:val="24"/>
        </w:rPr>
        <w:t>będzie</w:t>
      </w:r>
      <w:r w:rsidR="007A67AF" w:rsidRPr="00CD0B23">
        <w:rPr>
          <w:szCs w:val="24"/>
        </w:rPr>
        <w:t xml:space="preserve"> </w:t>
      </w:r>
      <w:r w:rsidRPr="00CD0B23">
        <w:rPr>
          <w:szCs w:val="24"/>
        </w:rPr>
        <w:t xml:space="preserve">w zaprogramowanym cyklu czasowym za pomocą podajnika tłokowego na ruchomy ruszt, znajdujący się w komorze spalania pieca rusztowego. </w:t>
      </w:r>
    </w:p>
    <w:p w14:paraId="1B5FCCD1" w14:textId="7BA82B6F" w:rsidR="008F0800" w:rsidRPr="00CD0B23" w:rsidRDefault="007A67AF" w:rsidP="008F0800">
      <w:pPr>
        <w:rPr>
          <w:szCs w:val="24"/>
        </w:rPr>
      </w:pPr>
      <w:r>
        <w:rPr>
          <w:szCs w:val="24"/>
        </w:rPr>
        <w:t xml:space="preserve">Zastosowany piec </w:t>
      </w:r>
      <w:r w:rsidR="008F0800" w:rsidRPr="00CD0B23">
        <w:rPr>
          <w:szCs w:val="24"/>
        </w:rPr>
        <w:t xml:space="preserve"> rusztowy wykonany </w:t>
      </w:r>
      <w:r w:rsidRPr="00CD0B23">
        <w:rPr>
          <w:szCs w:val="24"/>
        </w:rPr>
        <w:t xml:space="preserve"> </w:t>
      </w:r>
      <w:r w:rsidR="009D0CC6">
        <w:rPr>
          <w:szCs w:val="24"/>
        </w:rPr>
        <w:t xml:space="preserve">jest </w:t>
      </w:r>
      <w:r w:rsidR="008F0800" w:rsidRPr="00CD0B23">
        <w:rPr>
          <w:szCs w:val="24"/>
        </w:rPr>
        <w:t xml:space="preserve">z żaroodpornych elementów ceramicznych. Piec rusztowy zaopatrzony </w:t>
      </w:r>
      <w:r>
        <w:rPr>
          <w:szCs w:val="24"/>
        </w:rPr>
        <w:t>będzie</w:t>
      </w:r>
      <w:r w:rsidRPr="00CD0B23">
        <w:rPr>
          <w:szCs w:val="24"/>
        </w:rPr>
        <w:t xml:space="preserve"> </w:t>
      </w:r>
      <w:r w:rsidR="008F0800" w:rsidRPr="00CD0B23">
        <w:rPr>
          <w:szCs w:val="24"/>
        </w:rPr>
        <w:t xml:space="preserve">w palnik olejowy, który </w:t>
      </w:r>
      <w:r>
        <w:rPr>
          <w:szCs w:val="24"/>
        </w:rPr>
        <w:t xml:space="preserve">wykorzystuje się </w:t>
      </w:r>
      <w:r w:rsidR="008F0800" w:rsidRPr="00CD0B23">
        <w:rPr>
          <w:szCs w:val="24"/>
        </w:rPr>
        <w:t xml:space="preserve"> do procesu rozgrzewania oraz wygaszania pieca. Po rozgrzaniu pieca rusztowego za pomocą palnika olejowego, palnik jest usuwany z pieca i proces spalania paliwa odbywa się w sposób auto-termiczny. W przypadku spadku temperatury spalania paliwa w komorze spalania i komorach dopalania pieca rusztowego istnieje możliwość ponownego podłączenia i uruchomienia palnika olejowego, który w takiej sytuacji zapewni podtrzymanie parametrów spalania odpadów zgodnie z wymogami w zakresie temperatury spalania.</w:t>
      </w:r>
    </w:p>
    <w:p w14:paraId="45413AF4" w14:textId="77777777" w:rsidR="008F0800" w:rsidRPr="00CD0B23" w:rsidRDefault="008F0800" w:rsidP="008F0800">
      <w:pPr>
        <w:rPr>
          <w:szCs w:val="24"/>
        </w:rPr>
      </w:pPr>
      <w:r w:rsidRPr="00CD0B23">
        <w:rPr>
          <w:szCs w:val="24"/>
        </w:rPr>
        <w:t xml:space="preserve">Spalanie paliwa w komorze spalania pieca rusztowego odbywa się na ruchomym ruszcie z ograniczonym dostępem tlenu, którego podawanie jest kontrolowane za pomocą systemu przepustnic. Powietrze do przepustnic komory spalania pieca rusztowego podawane jest przez </w:t>
      </w:r>
      <w:r w:rsidR="00E43634">
        <w:rPr>
          <w:szCs w:val="24"/>
        </w:rPr>
        <w:t xml:space="preserve">czerpnię powietrza zamontowaną w magazynie </w:t>
      </w:r>
      <w:r w:rsidR="009D0CC6">
        <w:rPr>
          <w:szCs w:val="24"/>
        </w:rPr>
        <w:t xml:space="preserve">paliwa </w:t>
      </w:r>
      <w:r w:rsidR="00E43634">
        <w:rPr>
          <w:szCs w:val="24"/>
        </w:rPr>
        <w:t>(strefie rozładunku)</w:t>
      </w:r>
      <w:r w:rsidRPr="00CD0B23">
        <w:rPr>
          <w:szCs w:val="24"/>
        </w:rPr>
        <w:t xml:space="preserve">, co </w:t>
      </w:r>
      <w:r w:rsidR="00E43634">
        <w:rPr>
          <w:szCs w:val="24"/>
        </w:rPr>
        <w:t>dodatkowo</w:t>
      </w:r>
      <w:r w:rsidRPr="00CD0B23">
        <w:rPr>
          <w:szCs w:val="24"/>
        </w:rPr>
        <w:t xml:space="preserve"> </w:t>
      </w:r>
      <w:r w:rsidR="00E43634">
        <w:rPr>
          <w:szCs w:val="24"/>
        </w:rPr>
        <w:t xml:space="preserve">ogranicza </w:t>
      </w:r>
      <w:r w:rsidRPr="00CD0B23">
        <w:rPr>
          <w:szCs w:val="24"/>
        </w:rPr>
        <w:t>powstawanie odorów</w:t>
      </w:r>
      <w:r w:rsidR="00E43634">
        <w:rPr>
          <w:szCs w:val="24"/>
        </w:rPr>
        <w:t xml:space="preserve"> wpływając na występowanie </w:t>
      </w:r>
      <w:r w:rsidRPr="00CD0B23">
        <w:rPr>
          <w:szCs w:val="24"/>
        </w:rPr>
        <w:t>lekkie</w:t>
      </w:r>
      <w:r w:rsidR="00E43634">
        <w:rPr>
          <w:szCs w:val="24"/>
        </w:rPr>
        <w:t>go podciśnienia w tej części zakładu</w:t>
      </w:r>
      <w:r w:rsidRPr="00CD0B23">
        <w:rPr>
          <w:szCs w:val="24"/>
        </w:rPr>
        <w:t xml:space="preserve">. </w:t>
      </w:r>
    </w:p>
    <w:p w14:paraId="727F88FD" w14:textId="77777777" w:rsidR="009D0CC6" w:rsidRDefault="008F0800" w:rsidP="008F0800">
      <w:pPr>
        <w:rPr>
          <w:szCs w:val="24"/>
        </w:rPr>
      </w:pPr>
      <w:r w:rsidRPr="00CD0B23">
        <w:rPr>
          <w:szCs w:val="24"/>
        </w:rPr>
        <w:t>W wyniku procesu spalania paliwa z ograniczonym dostępem tlenu powstaje mieszanina gazów palnych, których  proces dopalania odbywa się w kolejnych komorach dopalania pieca rusztowego. Gazy lotne powstałe w procesie spalania paliwa z ograniczonym dostępem tlenu są przetrzymywane w komorach dopalania pieca rusztowego przez wymagany czas dwóch sekund w temperaturze co najmniej 850°C</w:t>
      </w:r>
      <w:r w:rsidR="005F45BB">
        <w:rPr>
          <w:szCs w:val="24"/>
        </w:rPr>
        <w:t>,</w:t>
      </w:r>
      <w:r w:rsidRPr="00CD0B23">
        <w:rPr>
          <w:szCs w:val="24"/>
        </w:rPr>
        <w:t xml:space="preserve"> przy odpadach zawierających do 1% chloru lub w temperaturze co najmniej 1100°C przy odpadach zawierających powyżej 1% chloru. Przetrzymanie gazów spalinowych w komorach dopalania pozwala na całkowite dopalenie lotnych związków </w:t>
      </w:r>
      <w:r w:rsidRPr="00CD0B23">
        <w:rPr>
          <w:szCs w:val="24"/>
        </w:rPr>
        <w:lastRenderedPageBreak/>
        <w:t>organicznych i na dokonanie rozkładu węglowodorów pierścieniowych, które pod wpływem wysokiej temperatury i czasu retencji gazów rozkładają się na nieszkodliwe węglowodory proste ulegające procesowi dopalania. Powyższe założenie dotyczące temperatury dopalania odnoszą się do</w:t>
      </w:r>
      <w:r>
        <w:rPr>
          <w:szCs w:val="24"/>
        </w:rPr>
        <w:t xml:space="preserve"> warunków testowych i spełnienia</w:t>
      </w:r>
      <w:r w:rsidRPr="00CD0B23">
        <w:rPr>
          <w:szCs w:val="24"/>
        </w:rPr>
        <w:t xml:space="preserve"> minimalnych wymagań ustawowych. </w:t>
      </w:r>
    </w:p>
    <w:p w14:paraId="21B756C3" w14:textId="77777777" w:rsidR="008F0800" w:rsidRPr="00CD0B23" w:rsidRDefault="008F0800" w:rsidP="008F0800">
      <w:pPr>
        <w:rPr>
          <w:szCs w:val="24"/>
        </w:rPr>
      </w:pPr>
      <w:r w:rsidRPr="00CD0B23">
        <w:rPr>
          <w:szCs w:val="24"/>
        </w:rPr>
        <w:t xml:space="preserve">Z informacji uzyskanej od partnera technologicznego Inwestora, który będzie dostarczał instalację uzyskano informację, że ze względu na konieczność zachowania najwyższych możliwych standardów, w przypadku planowanego przedsięwzięcia projekt technologiczny zakłada w komorach dopalania temperaturę co najmniej 1100°C. </w:t>
      </w:r>
    </w:p>
    <w:p w14:paraId="11882C44" w14:textId="77777777" w:rsidR="008F0800" w:rsidRPr="00CD0B23" w:rsidRDefault="008F0800" w:rsidP="008F0800">
      <w:pPr>
        <w:rPr>
          <w:szCs w:val="24"/>
        </w:rPr>
      </w:pPr>
      <w:r w:rsidRPr="00CD0B23">
        <w:rPr>
          <w:szCs w:val="24"/>
        </w:rPr>
        <w:t xml:space="preserve">Żużel i popiół z procesu spalania spada z rusztu do mokrego odżużlacza znajdującego się bezpośrednio pod rusztem, skąd jest on wygarniany za pomocą wygarniacza zgrzebłowego do kontenera na zewnątrz hali. W przypadku stosowania paliwa alternatywnego  powstaje popiół w ilości do 10% suchej masy wejściowej paliwa. Powstający żużel i popiół będzie wywożony w zamkniętych kontenerach transportem samochodowym. </w:t>
      </w:r>
    </w:p>
    <w:p w14:paraId="3016F3BD" w14:textId="77777777" w:rsidR="008F0800" w:rsidRPr="00CD0B23" w:rsidRDefault="008F0800" w:rsidP="008F0800">
      <w:pPr>
        <w:rPr>
          <w:szCs w:val="24"/>
        </w:rPr>
      </w:pPr>
      <w:r w:rsidRPr="00CD0B23">
        <w:rPr>
          <w:szCs w:val="24"/>
        </w:rPr>
        <w:t>Gazy spalinowe po dopaleniu w komorach dopalania są kierowane za pośrednictwem czopucha do kotła odzysknicowego. Czopuch łączący piec rusztowy z kotłem odzysknicowym jest wyposażony w wyrzutnię  awaryjną, która jest automatycznie otwierana w przypadku awarii systemu zasilania Instalacji lub w przypadku konieczności odcięcia dopływu spalin do kotła odzysknicowego. Skierowanie gazów spalinowych do wyrzutni awaryjnej przez krótki okres czasu z równoczesnym wstrzymaniem podawania do pieca rusztowego paliwa daje możliwość natychmiastowego zatrzymania pracy pieca w przypadku awarii.</w:t>
      </w:r>
    </w:p>
    <w:p w14:paraId="7B9154A0" w14:textId="77777777" w:rsidR="008F0800" w:rsidRPr="00CD0B23" w:rsidRDefault="008F0800" w:rsidP="008F0800">
      <w:pPr>
        <w:rPr>
          <w:szCs w:val="24"/>
        </w:rPr>
      </w:pPr>
      <w:r w:rsidRPr="00CD0B23">
        <w:rPr>
          <w:szCs w:val="24"/>
        </w:rPr>
        <w:t xml:space="preserve">Kocioł odzysknicowy jest kotłem wodnym (istnieje możliwość techniczna zastosowania w przyszłości jako nośnika ciepła oleju termalnego), który składa się z kilku sekcji orurowania, na powierzchni którego odbywa się proces wymiany ciepła pomiędzy spalinami, a nośnikiem ciepła w postaci gorącej wody energetycznej. Przepływ spalin od ich powstania w piecu rusztowym poprzez ich przejście przez kocioł odzysknicowy reguluje wentylator główny wytwarzający w Instalacji podciśnienie. </w:t>
      </w:r>
    </w:p>
    <w:p w14:paraId="11687C75" w14:textId="77777777" w:rsidR="008F0800" w:rsidRPr="00CD0B23" w:rsidRDefault="008F0800" w:rsidP="008F0800">
      <w:pPr>
        <w:rPr>
          <w:szCs w:val="24"/>
        </w:rPr>
      </w:pPr>
      <w:r w:rsidRPr="00CD0B23">
        <w:rPr>
          <w:szCs w:val="24"/>
        </w:rPr>
        <w:t xml:space="preserve">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 Każdy z silosów jest zaopatrzony w urządzenie wibracyjne zapobiegając zawieszaniu się sorbentu na ścianach silosu. Spaliny po podaniu do nich sorbentów przechodzą przez reaktor, który poprzez swoją długość i kształt rury odprowadzającej spaliny zapewnia proces prawidłowego mieszania sorbentu ze spalinami i zapewnia odpowiedni czas reakcji sorbentu i spalin. </w:t>
      </w:r>
      <w:r w:rsidR="00131BFA">
        <w:rPr>
          <w:szCs w:val="24"/>
        </w:rPr>
        <w:t xml:space="preserve">Silosy znajdują się w budynku kotłowni a ewentualna niewielka emisja związana z ich załadunkiem będzie się odbywać wewnątrz. </w:t>
      </w:r>
    </w:p>
    <w:p w14:paraId="707B5191" w14:textId="77777777" w:rsidR="008F0800" w:rsidRPr="00CD0B23" w:rsidRDefault="008F0800" w:rsidP="008F0800">
      <w:pPr>
        <w:rPr>
          <w:szCs w:val="24"/>
        </w:rPr>
      </w:pPr>
      <w:r w:rsidRPr="00CD0B23">
        <w:rPr>
          <w:szCs w:val="24"/>
        </w:rPr>
        <w:t>Spaliny po przereagowaniu z sorbentami są kierowane do filtra workowego nr 1. Filtr workowy pionowy składa się ze 160 worków wytrzymującyc</w:t>
      </w:r>
      <w:r w:rsidR="00C45312">
        <w:rPr>
          <w:szCs w:val="24"/>
        </w:rPr>
        <w:t>h w szczycie temperatury do 270°</w:t>
      </w:r>
      <w:r w:rsidRPr="00CD0B23">
        <w:rPr>
          <w:szCs w:val="24"/>
        </w:rPr>
        <w:t xml:space="preserve">C, znajdujących się w kilku sekcjach. Proces oczyszczania spalin odbywa się na tzw. placku filtracyjnym, jaki tworzy się na powierzchni każdego z worków, gdzie osadza się mieszanina pyłów i sorbentu zawartego w gazach spalinowych napływających z reaktora. Pył z procesu oczyszczania spalin jest strzepywany z worków za pomocą sprężonego powietrza. Pył z procesu oczyszczania spalin opada grawitacyjnie na dno filtra, skąd jest usuwany za pomocą wygarniacza ślimakowego, który w systemie zamkniętym podaje go za pośrednictwem podajnika celkowego do zamkniętych worków typu big bag. </w:t>
      </w:r>
    </w:p>
    <w:p w14:paraId="382D980C" w14:textId="77777777" w:rsidR="00235500" w:rsidRPr="00CD0B23" w:rsidRDefault="00235500" w:rsidP="00235500">
      <w:pPr>
        <w:rPr>
          <w:szCs w:val="24"/>
        </w:rPr>
      </w:pPr>
      <w:r w:rsidRPr="00CD0B23">
        <w:rPr>
          <w:szCs w:val="24"/>
        </w:rPr>
        <w:t xml:space="preserve">Spaliny po przejściu przez filtr workowy nr 1 pierwszego stopnia oczyszczania spalin przechodzą do drugiego stopnia oczyszczania spalin, w którym do spalin z silosu podawany jest dodatkowy sorbent w postaci wodorowęglanu sodu. Spaliny po przejściu przez drugi reaktor, w którym następuje proces reakcji i zmieszania spalin z sorbentem,  przechodzą do filtra workowego </w:t>
      </w:r>
      <w:r w:rsidRPr="00CD0B23">
        <w:rPr>
          <w:szCs w:val="24"/>
        </w:rPr>
        <w:lastRenderedPageBreak/>
        <w:t>nr 2, w którym następuje końcowy proces oczyszczania spalin. Zastosowanie drugiego stopnia oczyszczania spalin zapewnia Instalacji bufor bezpieczeństwa w przypadku nagłej zmiany składu gazów spalinowych podlegających oczyszczaniu i daje możliwość doczyszczenia spalin bez ryzyka przekroczenia norm emisyjnych.</w:t>
      </w:r>
    </w:p>
    <w:p w14:paraId="034E212D" w14:textId="77777777" w:rsidR="00235500" w:rsidRDefault="00235500" w:rsidP="00235500">
      <w:pPr>
        <w:spacing w:line="360" w:lineRule="auto"/>
        <w:rPr>
          <w:szCs w:val="24"/>
        </w:rPr>
      </w:pPr>
    </w:p>
    <w:tbl>
      <w:tblPr>
        <w:tblStyle w:val="Tabela-Siatka"/>
        <w:tblW w:w="0" w:type="auto"/>
        <w:tblLook w:val="04A0" w:firstRow="1" w:lastRow="0" w:firstColumn="1" w:lastColumn="0" w:noHBand="0" w:noVBand="1"/>
      </w:tblPr>
      <w:tblGrid>
        <w:gridCol w:w="4021"/>
        <w:gridCol w:w="5324"/>
      </w:tblGrid>
      <w:tr w:rsidR="00C55153" w14:paraId="3B612C55" w14:textId="77777777" w:rsidTr="00654978">
        <w:tc>
          <w:tcPr>
            <w:tcW w:w="4021" w:type="dxa"/>
          </w:tcPr>
          <w:p w14:paraId="19EE9AAA" w14:textId="77777777" w:rsidR="00C55153" w:rsidRDefault="00C55153" w:rsidP="008F0800">
            <w:pPr>
              <w:ind w:firstLine="0"/>
              <w:rPr>
                <w:szCs w:val="24"/>
              </w:rPr>
            </w:pPr>
          </w:p>
          <w:p w14:paraId="1DB319DF" w14:textId="77777777" w:rsidR="00C55153" w:rsidRDefault="00C55153" w:rsidP="008F0800">
            <w:pPr>
              <w:ind w:firstLine="0"/>
              <w:rPr>
                <w:szCs w:val="24"/>
              </w:rPr>
            </w:pPr>
            <w:r w:rsidRPr="00C55153">
              <w:rPr>
                <w:noProof/>
                <w:szCs w:val="24"/>
              </w:rPr>
              <w:drawing>
                <wp:inline distT="0" distB="0" distL="0" distR="0" wp14:anchorId="79DDEEA3" wp14:editId="09E47D99">
                  <wp:extent cx="1911161" cy="3013545"/>
                  <wp:effectExtent l="0" t="0" r="0" b="0"/>
                  <wp:docPr id="6" name="Obraz 6" descr="C:\Temporary Files\Filtry + wentylator + ko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Temporary Files\Filtry + wentylator + komi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8337" cy="3024860"/>
                          </a:xfrm>
                          <a:prstGeom prst="rect">
                            <a:avLst/>
                          </a:prstGeom>
                          <a:noFill/>
                          <a:ln>
                            <a:noFill/>
                          </a:ln>
                        </pic:spPr>
                      </pic:pic>
                    </a:graphicData>
                  </a:graphic>
                </wp:inline>
              </w:drawing>
            </w:r>
          </w:p>
          <w:p w14:paraId="24D873D9" w14:textId="107D10CE" w:rsidR="00C55153" w:rsidRDefault="00C55153" w:rsidP="00C55153">
            <w:pPr>
              <w:ind w:firstLine="0"/>
              <w:rPr>
                <w:szCs w:val="24"/>
              </w:rPr>
            </w:pPr>
            <w:r>
              <w:rPr>
                <w:szCs w:val="24"/>
              </w:rPr>
              <w:t>Przykładowy filtr workowy</w:t>
            </w:r>
          </w:p>
        </w:tc>
        <w:tc>
          <w:tcPr>
            <w:tcW w:w="5324" w:type="dxa"/>
          </w:tcPr>
          <w:p w14:paraId="40955AA1" w14:textId="77777777" w:rsidR="00C55153" w:rsidRDefault="00C55153" w:rsidP="008F0800">
            <w:pPr>
              <w:ind w:firstLine="0"/>
              <w:rPr>
                <w:szCs w:val="24"/>
              </w:rPr>
            </w:pPr>
          </w:p>
          <w:p w14:paraId="3CC2A3C9" w14:textId="77777777" w:rsidR="00C55153" w:rsidRDefault="00C55153" w:rsidP="008F0800">
            <w:pPr>
              <w:ind w:firstLine="0"/>
              <w:rPr>
                <w:szCs w:val="24"/>
              </w:rPr>
            </w:pPr>
          </w:p>
          <w:p w14:paraId="1EE1114B" w14:textId="4B8A742E" w:rsidR="00C55153" w:rsidRDefault="00C55153" w:rsidP="008F0800">
            <w:pPr>
              <w:ind w:firstLine="0"/>
              <w:rPr>
                <w:szCs w:val="24"/>
              </w:rPr>
            </w:pPr>
            <w:r>
              <w:rPr>
                <w:noProof/>
                <w:szCs w:val="24"/>
              </w:rPr>
              <w:drawing>
                <wp:inline distT="0" distB="0" distL="0" distR="0" wp14:anchorId="1FFEFD62" wp14:editId="73FCFD33">
                  <wp:extent cx="2990215" cy="2647315"/>
                  <wp:effectExtent l="0" t="0" r="635" b="63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0215" cy="2647315"/>
                          </a:xfrm>
                          <a:prstGeom prst="rect">
                            <a:avLst/>
                          </a:prstGeom>
                          <a:noFill/>
                        </pic:spPr>
                      </pic:pic>
                    </a:graphicData>
                  </a:graphic>
                </wp:inline>
              </w:drawing>
            </w:r>
          </w:p>
        </w:tc>
      </w:tr>
    </w:tbl>
    <w:p w14:paraId="006452AA" w14:textId="23D6E17B" w:rsidR="00C55153" w:rsidRDefault="00654978" w:rsidP="00654978">
      <w:pPr>
        <w:pStyle w:val="Legenda"/>
        <w:jc w:val="center"/>
        <w:rPr>
          <w:szCs w:val="24"/>
        </w:rPr>
      </w:pPr>
      <w:r>
        <w:t xml:space="preserve">Rysunek </w:t>
      </w:r>
      <w:fldSimple w:instr=" SEQ Rysunek \* ARABIC ">
        <w:r w:rsidR="00D61421">
          <w:rPr>
            <w:noProof/>
          </w:rPr>
          <w:t>3</w:t>
        </w:r>
      </w:fldSimple>
      <w:r>
        <w:t xml:space="preserve">. </w:t>
      </w:r>
      <w:r w:rsidRPr="00654978">
        <w:rPr>
          <w:b w:val="0"/>
        </w:rPr>
        <w:t>Wygląd filtra workowego</w:t>
      </w:r>
      <w:r>
        <w:t xml:space="preserve"> </w:t>
      </w:r>
    </w:p>
    <w:p w14:paraId="173A1114" w14:textId="77777777" w:rsidR="00654978" w:rsidRDefault="00654978" w:rsidP="00235500">
      <w:pPr>
        <w:rPr>
          <w:szCs w:val="24"/>
        </w:rPr>
      </w:pPr>
    </w:p>
    <w:p w14:paraId="693E521A" w14:textId="77777777" w:rsidR="008F0800" w:rsidRPr="00CD0B23" w:rsidRDefault="008F0800" w:rsidP="008F0800">
      <w:pPr>
        <w:rPr>
          <w:szCs w:val="24"/>
        </w:rPr>
      </w:pPr>
      <w:r w:rsidRPr="00CD0B23">
        <w:rPr>
          <w:szCs w:val="24"/>
        </w:rPr>
        <w:t xml:space="preserve">Wywóz pyłów z oczyszczania spalin, które </w:t>
      </w:r>
      <w:r w:rsidR="00BE3E2F">
        <w:rPr>
          <w:szCs w:val="24"/>
        </w:rPr>
        <w:t>stanowią</w:t>
      </w:r>
      <w:r w:rsidR="00BE3E2F" w:rsidRPr="00CD0B23">
        <w:rPr>
          <w:szCs w:val="24"/>
        </w:rPr>
        <w:t xml:space="preserve"> </w:t>
      </w:r>
      <w:r w:rsidRPr="00CD0B23">
        <w:rPr>
          <w:szCs w:val="24"/>
        </w:rPr>
        <w:t>odpad niebezpieczny</w:t>
      </w:r>
      <w:r w:rsidR="00BE3E2F">
        <w:rPr>
          <w:szCs w:val="24"/>
        </w:rPr>
        <w:t xml:space="preserve"> realizowany będzie</w:t>
      </w:r>
      <w:r w:rsidRPr="00CD0B23">
        <w:rPr>
          <w:szCs w:val="24"/>
        </w:rPr>
        <w:t xml:space="preserve"> transportem samochodowym w zamkniętych kontenerach, które odbierane </w:t>
      </w:r>
      <w:r w:rsidR="00BE3E2F">
        <w:rPr>
          <w:szCs w:val="24"/>
        </w:rPr>
        <w:t xml:space="preserve">będą </w:t>
      </w:r>
      <w:r w:rsidRPr="00CD0B23">
        <w:rPr>
          <w:szCs w:val="24"/>
        </w:rPr>
        <w:t>przez zakłady zagospodarowania odpadów mające odpowiednie pozwolenia na przetwarzanie odpadów niebezpiecznych w celu ich stabilizacji.</w:t>
      </w:r>
    </w:p>
    <w:p w14:paraId="16E09533" w14:textId="77777777" w:rsidR="008F0800" w:rsidRPr="00CD0B23" w:rsidRDefault="008F0800" w:rsidP="008F0800">
      <w:pPr>
        <w:rPr>
          <w:szCs w:val="24"/>
        </w:rPr>
      </w:pPr>
      <w:r w:rsidRPr="00CD0B23">
        <w:rPr>
          <w:szCs w:val="24"/>
        </w:rPr>
        <w:t>Cała instalacja prac</w:t>
      </w:r>
      <w:r w:rsidR="00BE3E2F">
        <w:rPr>
          <w:szCs w:val="24"/>
        </w:rPr>
        <w:t xml:space="preserve">ować będzie </w:t>
      </w:r>
      <w:r w:rsidRPr="00CD0B23">
        <w:rPr>
          <w:szCs w:val="24"/>
        </w:rPr>
        <w:t xml:space="preserve"> w podciśnieniu, którego wysokość regulowa</w:t>
      </w:r>
      <w:r w:rsidR="00BE3E2F">
        <w:rPr>
          <w:szCs w:val="24"/>
        </w:rPr>
        <w:t xml:space="preserve">ć będzie </w:t>
      </w:r>
      <w:r w:rsidRPr="00CD0B23">
        <w:rPr>
          <w:szCs w:val="24"/>
        </w:rPr>
        <w:t>prac</w:t>
      </w:r>
      <w:r w:rsidR="00BE3E2F">
        <w:rPr>
          <w:szCs w:val="24"/>
        </w:rPr>
        <w:t>a</w:t>
      </w:r>
      <w:r w:rsidRPr="00CD0B23">
        <w:rPr>
          <w:szCs w:val="24"/>
        </w:rPr>
        <w:t xml:space="preserve"> głównego wentylatora wyciągowego, </w:t>
      </w:r>
      <w:r w:rsidR="00BE3E2F">
        <w:rPr>
          <w:szCs w:val="24"/>
        </w:rPr>
        <w:t xml:space="preserve">zapewniającego </w:t>
      </w:r>
      <w:r w:rsidRPr="00CD0B23">
        <w:rPr>
          <w:szCs w:val="24"/>
        </w:rPr>
        <w:t xml:space="preserve"> przepływ spalin począwszy od komory spalania pieca rusztowego, poprzez komory dopalania pieca, kocioł odzysknicowy, reaktor spalin i filtr workowy do emitora. Spaliny po oczyszczeniu kierowane </w:t>
      </w:r>
      <w:r w:rsidR="00BE3E2F">
        <w:rPr>
          <w:szCs w:val="24"/>
        </w:rPr>
        <w:t xml:space="preserve">będą </w:t>
      </w:r>
      <w:r w:rsidRPr="00CD0B23">
        <w:rPr>
          <w:szCs w:val="24"/>
        </w:rPr>
        <w:t xml:space="preserve">za pośrednictwem głównego wentylatora wyciągowego, do emitora głównego. Na korpusie emitora zainstalowane </w:t>
      </w:r>
      <w:r w:rsidR="00BE3E2F">
        <w:rPr>
          <w:szCs w:val="24"/>
        </w:rPr>
        <w:t>zostaną</w:t>
      </w:r>
      <w:r w:rsidR="00BE3E2F" w:rsidRPr="00CD0B23">
        <w:rPr>
          <w:szCs w:val="24"/>
        </w:rPr>
        <w:t xml:space="preserve"> </w:t>
      </w:r>
      <w:r w:rsidRPr="00CD0B23">
        <w:rPr>
          <w:szCs w:val="24"/>
        </w:rPr>
        <w:t>króćce służące do montażu czujników monitoringu emisji, któr</w:t>
      </w:r>
      <w:r w:rsidR="00BE3E2F">
        <w:rPr>
          <w:szCs w:val="24"/>
        </w:rPr>
        <w:t xml:space="preserve">ych zadaniem jest </w:t>
      </w:r>
      <w:r w:rsidRPr="00CD0B23">
        <w:rPr>
          <w:szCs w:val="24"/>
        </w:rPr>
        <w:t>przesyła</w:t>
      </w:r>
      <w:r w:rsidR="00BE3E2F">
        <w:rPr>
          <w:szCs w:val="24"/>
        </w:rPr>
        <w:t>nie</w:t>
      </w:r>
      <w:r w:rsidRPr="00CD0B23">
        <w:rPr>
          <w:szCs w:val="24"/>
        </w:rPr>
        <w:t xml:space="preserve"> dane </w:t>
      </w:r>
      <w:r w:rsidR="00BE3E2F">
        <w:rPr>
          <w:szCs w:val="24"/>
        </w:rPr>
        <w:t xml:space="preserve">monitoringowych </w:t>
      </w:r>
      <w:r w:rsidRPr="00CD0B23">
        <w:rPr>
          <w:szCs w:val="24"/>
        </w:rPr>
        <w:t xml:space="preserve">do pomieszczenia archiwizacji danych. </w:t>
      </w:r>
    </w:p>
    <w:p w14:paraId="40C892A1" w14:textId="0BAE111C" w:rsidR="00E82E39" w:rsidRPr="00E82E39" w:rsidRDefault="00BE3E2F" w:rsidP="00E82E39">
      <w:pPr>
        <w:rPr>
          <w:szCs w:val="24"/>
        </w:rPr>
      </w:pPr>
      <w:r>
        <w:rPr>
          <w:szCs w:val="24"/>
        </w:rPr>
        <w:t>Zaprojektowano m</w:t>
      </w:r>
      <w:r w:rsidR="008F0800" w:rsidRPr="00CD0B23">
        <w:rPr>
          <w:szCs w:val="24"/>
        </w:rPr>
        <w:t xml:space="preserve">onitoring emisji spalin zgodnie z wymogami przepisów dotyczących sposobu pomiarów i standardów emisyjnych z instalacji spalających odpady. Zgodnie z obowiązującymi przepisami </w:t>
      </w:r>
      <w:r w:rsidR="00C2795B">
        <w:rPr>
          <w:szCs w:val="24"/>
        </w:rPr>
        <w:t>m</w:t>
      </w:r>
      <w:r w:rsidR="00E82E39" w:rsidRPr="00E82E39">
        <w:rPr>
          <w:szCs w:val="24"/>
        </w:rPr>
        <w:t>onitoring ciągły planowanej instalacji obejmuje pomiar temperatury i ciśnienia spalin oraz stężenia  w spalinach: tlenu, tlenku węgla, tlenków azotu, dwutlenku siarki, chlorowodoru, fluorowodoru, lotnych związków organicznych oraz pyłu.</w:t>
      </w:r>
    </w:p>
    <w:p w14:paraId="69AE00CE" w14:textId="77777777" w:rsidR="00BE3E2F" w:rsidRDefault="00BE3E2F" w:rsidP="008F0800">
      <w:pPr>
        <w:rPr>
          <w:szCs w:val="24"/>
        </w:rPr>
      </w:pPr>
      <w:r>
        <w:rPr>
          <w:szCs w:val="24"/>
        </w:rPr>
        <w:t>Praca i</w:t>
      </w:r>
      <w:r w:rsidR="008F0800" w:rsidRPr="00CD0B23">
        <w:rPr>
          <w:szCs w:val="24"/>
        </w:rPr>
        <w:t>nstalacj</w:t>
      </w:r>
      <w:r w:rsidR="008B3DC1">
        <w:rPr>
          <w:szCs w:val="24"/>
        </w:rPr>
        <w:t>i</w:t>
      </w:r>
      <w:r w:rsidR="008F0800" w:rsidRPr="00CD0B23">
        <w:rPr>
          <w:szCs w:val="24"/>
        </w:rPr>
        <w:t xml:space="preserve"> sterowana </w:t>
      </w:r>
      <w:r>
        <w:rPr>
          <w:szCs w:val="24"/>
        </w:rPr>
        <w:t xml:space="preserve">będzie </w:t>
      </w:r>
      <w:r w:rsidR="008F0800" w:rsidRPr="00CD0B23">
        <w:rPr>
          <w:szCs w:val="24"/>
        </w:rPr>
        <w:t xml:space="preserve">za pomocą automatyki, </w:t>
      </w:r>
      <w:r>
        <w:rPr>
          <w:szCs w:val="24"/>
        </w:rPr>
        <w:t xml:space="preserve">zainstalowanej </w:t>
      </w:r>
      <w:r w:rsidR="008F0800" w:rsidRPr="00CD0B23">
        <w:rPr>
          <w:szCs w:val="24"/>
        </w:rPr>
        <w:t xml:space="preserve">we wnętrzu szaf sterowniczych, </w:t>
      </w:r>
      <w:r>
        <w:rPr>
          <w:szCs w:val="24"/>
        </w:rPr>
        <w:t xml:space="preserve">zlokalizowanych </w:t>
      </w:r>
      <w:r w:rsidR="008F0800" w:rsidRPr="00CD0B23">
        <w:rPr>
          <w:szCs w:val="24"/>
        </w:rPr>
        <w:t xml:space="preserve">w oddzielnym zamkniętym i klimatyzowanym pomieszczeniu, </w:t>
      </w:r>
      <w:r>
        <w:rPr>
          <w:szCs w:val="24"/>
        </w:rPr>
        <w:t>w celu zapobieżenia</w:t>
      </w:r>
      <w:r w:rsidR="008F0800" w:rsidRPr="00CD0B23">
        <w:rPr>
          <w:szCs w:val="24"/>
        </w:rPr>
        <w:t xml:space="preserve"> </w:t>
      </w:r>
      <w:r>
        <w:rPr>
          <w:szCs w:val="24"/>
        </w:rPr>
        <w:t>awarii automatyki (</w:t>
      </w:r>
      <w:r w:rsidR="008F0800" w:rsidRPr="00CD0B23">
        <w:rPr>
          <w:szCs w:val="24"/>
        </w:rPr>
        <w:t>przegrzewaniu się systemu automatyki</w:t>
      </w:r>
      <w:r>
        <w:rPr>
          <w:szCs w:val="24"/>
        </w:rPr>
        <w:t xml:space="preserve">, ochrona przed </w:t>
      </w:r>
      <w:r w:rsidR="008F0800" w:rsidRPr="00CD0B23">
        <w:rPr>
          <w:szCs w:val="24"/>
        </w:rPr>
        <w:t>zanieczyszcze</w:t>
      </w:r>
      <w:r>
        <w:rPr>
          <w:szCs w:val="24"/>
        </w:rPr>
        <w:t xml:space="preserve">niami z hali </w:t>
      </w:r>
      <w:r w:rsidR="008F0800" w:rsidRPr="00CD0B23">
        <w:rPr>
          <w:szCs w:val="24"/>
        </w:rPr>
        <w:t>kotłowni</w:t>
      </w:r>
      <w:r>
        <w:rPr>
          <w:szCs w:val="24"/>
        </w:rPr>
        <w:t>)</w:t>
      </w:r>
      <w:r w:rsidR="008F0800" w:rsidRPr="00CD0B23">
        <w:rPr>
          <w:szCs w:val="24"/>
        </w:rPr>
        <w:t xml:space="preserve">. </w:t>
      </w:r>
      <w:r>
        <w:rPr>
          <w:szCs w:val="24"/>
        </w:rPr>
        <w:t xml:space="preserve">Zastosowana automatyka wyposażona będzie w moduł </w:t>
      </w:r>
      <w:r w:rsidR="008F0800" w:rsidRPr="00CD0B23">
        <w:rPr>
          <w:szCs w:val="24"/>
        </w:rPr>
        <w:t>pełn</w:t>
      </w:r>
      <w:r>
        <w:rPr>
          <w:szCs w:val="24"/>
        </w:rPr>
        <w:t>ej</w:t>
      </w:r>
      <w:r w:rsidR="008F0800" w:rsidRPr="00CD0B23">
        <w:rPr>
          <w:szCs w:val="24"/>
        </w:rPr>
        <w:t xml:space="preserve"> wizualizacj</w:t>
      </w:r>
      <w:r>
        <w:rPr>
          <w:szCs w:val="24"/>
        </w:rPr>
        <w:t xml:space="preserve">i pracy urządzeń oraz procesu, umożliwiający ciągły, bieżący nadzór nad </w:t>
      </w:r>
      <w:r>
        <w:rPr>
          <w:szCs w:val="24"/>
        </w:rPr>
        <w:lastRenderedPageBreak/>
        <w:t>parametrami pracy Instalacji oraz właściwą reakcję obsługi na sygnalizowane odstępstwa od założonych parametrów pracy.</w:t>
      </w:r>
    </w:p>
    <w:p w14:paraId="5361C244" w14:textId="77777777" w:rsidR="008F0800" w:rsidRDefault="008F0800" w:rsidP="008F0800">
      <w:pPr>
        <w:rPr>
          <w:szCs w:val="24"/>
        </w:rPr>
      </w:pPr>
      <w:r w:rsidRPr="00CD0B23">
        <w:rPr>
          <w:szCs w:val="24"/>
        </w:rPr>
        <w:t xml:space="preserve">Ciepło powstające w Instalacji będzie  wykorzystane jako ciepła woda użytkowa do zasilania </w:t>
      </w:r>
      <w:r w:rsidR="00BE3E2F">
        <w:rPr>
          <w:szCs w:val="24"/>
        </w:rPr>
        <w:t>zakładu Śrubena Unia S.A</w:t>
      </w:r>
      <w:r w:rsidR="00BE3E2F" w:rsidRPr="00CD0B23">
        <w:rPr>
          <w:szCs w:val="24"/>
        </w:rPr>
        <w:t xml:space="preserve"> </w:t>
      </w:r>
      <w:r w:rsidR="00BE3E2F">
        <w:rPr>
          <w:szCs w:val="24"/>
        </w:rPr>
        <w:t xml:space="preserve">i </w:t>
      </w:r>
      <w:r w:rsidRPr="00CD0B23">
        <w:rPr>
          <w:szCs w:val="24"/>
        </w:rPr>
        <w:t xml:space="preserve">miejskich sieci ciepłowniczych, lub służyć do wykorzystania jako medium dla </w:t>
      </w:r>
      <w:r w:rsidR="00763FB7">
        <w:rPr>
          <w:szCs w:val="24"/>
        </w:rPr>
        <w:t xml:space="preserve">innych </w:t>
      </w:r>
      <w:r w:rsidRPr="00CD0B23">
        <w:rPr>
          <w:szCs w:val="24"/>
        </w:rPr>
        <w:t xml:space="preserve">zakładów przemysłowych wykorzystujących energię cieplną w procesach technologicznych w zależności od lokalnego zapotrzebowania. </w:t>
      </w:r>
    </w:p>
    <w:p w14:paraId="686685F7" w14:textId="77777777" w:rsidR="005C0756" w:rsidRPr="00CD0B23" w:rsidRDefault="005C0756" w:rsidP="005C0756">
      <w:pPr>
        <w:rPr>
          <w:szCs w:val="24"/>
        </w:rPr>
      </w:pPr>
      <w:r w:rsidRPr="00CD0B23">
        <w:rPr>
          <w:szCs w:val="24"/>
        </w:rPr>
        <w:t xml:space="preserve">Paliwo alternatywne wykorzystywane w Instalacji będzie miało niską zawartością siarki (do 0,5%) i chloru (od 0,5% do 1,5%). Badania zawartości chloru w odpadach pre-RDF wytwarzanych przez Beskid Żywiec Sp. z o.o. wskazują na zawartość chloru w przedziale od 0,5 do 1,5%. W przypadku dostarczania paliwa alternatywnego przez zewnętrznych dostawców, </w:t>
      </w:r>
      <w:r w:rsidR="00884D98" w:rsidRPr="00CD0B23">
        <w:rPr>
          <w:szCs w:val="24"/>
        </w:rPr>
        <w:t>z</w:t>
      </w:r>
      <w:r w:rsidR="00884D98">
        <w:rPr>
          <w:szCs w:val="24"/>
        </w:rPr>
        <w:t>e</w:t>
      </w:r>
      <w:r w:rsidR="00884D98" w:rsidRPr="00CD0B23">
        <w:rPr>
          <w:szCs w:val="24"/>
        </w:rPr>
        <w:t xml:space="preserve"> </w:t>
      </w:r>
      <w:r w:rsidRPr="00CD0B23">
        <w:rPr>
          <w:szCs w:val="24"/>
        </w:rPr>
        <w:t>względu na konieczność utrzymania minimalnej zawartości siarki i chloru oraz zachowania innych parametrów paliwa tj. kaloryczność czy wilgotność konieczne jest wprowadzenie systemu weryfikacji jakości</w:t>
      </w:r>
      <w:r w:rsidR="00884D98">
        <w:rPr>
          <w:szCs w:val="24"/>
        </w:rPr>
        <w:t xml:space="preserve"> dostarczanego paliwa RDF</w:t>
      </w:r>
      <w:r w:rsidRPr="00CD0B23">
        <w:rPr>
          <w:szCs w:val="24"/>
        </w:rPr>
        <w:t xml:space="preserve">. W związku z tym przewiduje się obligatoryjne wprowadzenie procedury potwierdzania badaniami jakości dostarczanego paliwa. Procedura powinna także zakładać możliwość wyrywkowej weryfikacji wyników badań przez zewnętrzne akredytowane laboratorium. </w:t>
      </w:r>
    </w:p>
    <w:p w14:paraId="402E37B6" w14:textId="77777777" w:rsidR="005C0756" w:rsidRDefault="005C0756" w:rsidP="005C0756">
      <w:pPr>
        <w:rPr>
          <w:szCs w:val="24"/>
        </w:rPr>
      </w:pPr>
      <w:r w:rsidRPr="00CD0B23">
        <w:rPr>
          <w:szCs w:val="24"/>
        </w:rPr>
        <w:t xml:space="preserve">Należy jednak zaznaczyć, że w świetle dostępnych danych źródłowych zachowanie wysokiej temperatury w komorze dopalania oraz zastosowanie wysokosprawnego systemu oczyszczania spalin, zapewni dotrzymywanie standardów jakościowych dotyczących zawartości niebezpiecznych składników pochodzących ze spalania związków chloru. </w:t>
      </w:r>
    </w:p>
    <w:p w14:paraId="2A7A749B" w14:textId="77777777" w:rsidR="003557DF" w:rsidRDefault="003557DF" w:rsidP="00235500">
      <w:pPr>
        <w:spacing w:line="360" w:lineRule="auto"/>
        <w:rPr>
          <w:szCs w:val="24"/>
        </w:rPr>
      </w:pPr>
    </w:p>
    <w:p w14:paraId="78F55E2A" w14:textId="77777777" w:rsidR="00073ADA" w:rsidRDefault="00B16864" w:rsidP="003557DF">
      <w:pPr>
        <w:pStyle w:val="Zwykytekst"/>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7C9DCB" wp14:editId="290860B9">
            <wp:extent cx="5844209" cy="3357177"/>
            <wp:effectExtent l="0" t="0" r="4445" b="0"/>
            <wp:docPr id="3" name="Obraz 3" descr="instal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alacja"/>
                    <pic:cNvPicPr>
                      <a:picLocks noChangeAspect="1" noChangeArrowheads="1"/>
                    </pic:cNvPicPr>
                  </pic:nvPicPr>
                  <pic:blipFill>
                    <a:blip r:embed="rId23" cstate="print"/>
                    <a:srcRect/>
                    <a:stretch>
                      <a:fillRect/>
                    </a:stretch>
                  </pic:blipFill>
                  <pic:spPr bwMode="auto">
                    <a:xfrm>
                      <a:off x="0" y="0"/>
                      <a:ext cx="5866896" cy="3370209"/>
                    </a:xfrm>
                    <a:prstGeom prst="rect">
                      <a:avLst/>
                    </a:prstGeom>
                    <a:noFill/>
                    <a:ln w="9525">
                      <a:noFill/>
                      <a:miter lim="800000"/>
                      <a:headEnd/>
                      <a:tailEnd/>
                    </a:ln>
                  </pic:spPr>
                </pic:pic>
              </a:graphicData>
            </a:graphic>
          </wp:inline>
        </w:drawing>
      </w:r>
    </w:p>
    <w:p w14:paraId="0EABB510" w14:textId="6FF47E4B" w:rsidR="00886C5E" w:rsidRDefault="00654978" w:rsidP="00654978">
      <w:pPr>
        <w:pStyle w:val="Legenda"/>
        <w:jc w:val="center"/>
        <w:rPr>
          <w:b w:val="0"/>
          <w:bCs w:val="0"/>
          <w:szCs w:val="24"/>
        </w:rPr>
      </w:pPr>
      <w:r>
        <w:t xml:space="preserve">Rysunek </w:t>
      </w:r>
      <w:fldSimple w:instr=" SEQ Rysunek \* ARABIC ">
        <w:r w:rsidR="00D61421">
          <w:rPr>
            <w:noProof/>
          </w:rPr>
          <w:t>4</w:t>
        </w:r>
      </w:fldSimple>
      <w:r>
        <w:t>.</w:t>
      </w:r>
      <w:r w:rsidRPr="00654978">
        <w:rPr>
          <w:bCs w:val="0"/>
          <w:i w:val="0"/>
          <w:szCs w:val="24"/>
        </w:rPr>
        <w:t xml:space="preserve"> </w:t>
      </w:r>
      <w:r w:rsidRPr="00654978">
        <w:rPr>
          <w:b w:val="0"/>
          <w:bCs w:val="0"/>
          <w:szCs w:val="24"/>
        </w:rPr>
        <w:t xml:space="preserve">Przykładowe rozmieszczenie urządzeń  instalacji ciepłowni na biomasę / RDF </w:t>
      </w:r>
      <w:r w:rsidRPr="00654978">
        <w:rPr>
          <w:b w:val="0"/>
          <w:bCs w:val="0"/>
          <w:szCs w:val="24"/>
        </w:rPr>
        <w:br/>
        <w:t>(źródło: dane Inwestora)</w:t>
      </w:r>
    </w:p>
    <w:p w14:paraId="30B71341" w14:textId="77777777" w:rsidR="00235500" w:rsidRDefault="00235500" w:rsidP="00235500">
      <w:pPr>
        <w:rPr>
          <w:szCs w:val="24"/>
        </w:rPr>
      </w:pPr>
    </w:p>
    <w:p w14:paraId="28E9AD82" w14:textId="77777777" w:rsidR="00235500" w:rsidRDefault="00235500" w:rsidP="00235500">
      <w:pPr>
        <w:rPr>
          <w:szCs w:val="24"/>
        </w:rPr>
      </w:pPr>
      <w:r w:rsidRPr="00CD0B23">
        <w:rPr>
          <w:szCs w:val="24"/>
        </w:rPr>
        <w:t xml:space="preserve">W przypadku zaostrzenia w stosunku do aktualnie obowiązujących norm emisyjnych dozwolonego poziomu emisji tlenków azotu, istnieje możliwość zastosowania w przyszłości w Instalacji systemu redukcji tlenków azotu poprzez dodanie zamkniętego systemu podawania do ostatniej komory dopalania pieca rusztowego związków amoniaku wiążących tlenki azotu lub zastosowania w Instalacji w ramach systemu oczyszczania spalin elektrofiltrów. </w:t>
      </w:r>
    </w:p>
    <w:p w14:paraId="7AF1CA45" w14:textId="77777777" w:rsidR="00235500" w:rsidRPr="00235500" w:rsidRDefault="00235500" w:rsidP="00235500">
      <w:pPr>
        <w:spacing w:line="360" w:lineRule="auto"/>
      </w:pPr>
    </w:p>
    <w:p w14:paraId="6C4DEC92" w14:textId="77777777" w:rsidR="0052048D" w:rsidRDefault="0052048D" w:rsidP="00E2365C">
      <w:pPr>
        <w:pStyle w:val="Nagwek3"/>
      </w:pPr>
      <w:bookmarkStart w:id="23" w:name="_Toc518332950"/>
      <w:r w:rsidRPr="0052048D">
        <w:lastRenderedPageBreak/>
        <w:t>Zakładane parametry techniczne instalacji</w:t>
      </w:r>
      <w:bookmarkEnd w:id="23"/>
      <w:r w:rsidRPr="0052048D">
        <w:t xml:space="preserve"> </w:t>
      </w:r>
    </w:p>
    <w:p w14:paraId="04797B01" w14:textId="77777777" w:rsidR="00E82660" w:rsidRDefault="00E82660" w:rsidP="00E82660">
      <w:r>
        <w:t>W poniższ</w:t>
      </w:r>
      <w:r w:rsidR="004934A4">
        <w:t xml:space="preserve">ych </w:t>
      </w:r>
      <w:r>
        <w:t>tabel</w:t>
      </w:r>
      <w:r w:rsidR="004934A4">
        <w:t>ach</w:t>
      </w:r>
      <w:r>
        <w:t xml:space="preserve"> przedstawiono </w:t>
      </w:r>
      <w:r w:rsidR="00436291">
        <w:t>główne wielkości charakterystyczne planowanej</w:t>
      </w:r>
      <w:r>
        <w:t xml:space="preserve"> instalacji.</w:t>
      </w:r>
    </w:p>
    <w:p w14:paraId="43708072" w14:textId="77777777" w:rsidR="00E82660" w:rsidRDefault="00E82660" w:rsidP="00235500"/>
    <w:p w14:paraId="22572A95" w14:textId="5C85B78F" w:rsidR="00654978" w:rsidRDefault="00654978" w:rsidP="00654978">
      <w:pPr>
        <w:pStyle w:val="Legenda"/>
        <w:keepNext/>
        <w:spacing w:before="0"/>
        <w:jc w:val="left"/>
      </w:pPr>
      <w:r>
        <w:t xml:space="preserve">Tabela </w:t>
      </w:r>
      <w:fldSimple w:instr=" SEQ Tabela \* ARABIC ">
        <w:r w:rsidR="00D61421">
          <w:rPr>
            <w:noProof/>
          </w:rPr>
          <w:t>2</w:t>
        </w:r>
      </w:fldSimple>
      <w:r>
        <w:t>.</w:t>
      </w:r>
      <w:r w:rsidRPr="00654978">
        <w:rPr>
          <w:b w:val="0"/>
        </w:rPr>
        <w:t xml:space="preserve"> </w:t>
      </w:r>
      <w:r w:rsidRPr="00F22D76">
        <w:rPr>
          <w:b w:val="0"/>
        </w:rPr>
        <w:t>Podstawowe parametry planowanej instalacji</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8"/>
        <w:gridCol w:w="2662"/>
      </w:tblGrid>
      <w:tr w:rsidR="00436291" w:rsidRPr="00436291" w14:paraId="7E19C916" w14:textId="77777777" w:rsidTr="005E4453">
        <w:tc>
          <w:tcPr>
            <w:tcW w:w="9350" w:type="dxa"/>
            <w:gridSpan w:val="2"/>
            <w:shd w:val="clear" w:color="auto" w:fill="D9D9D9"/>
          </w:tcPr>
          <w:p w14:paraId="6AD164ED" w14:textId="77777777" w:rsidR="00436291" w:rsidRPr="002D0431" w:rsidRDefault="00436291" w:rsidP="00660B38">
            <w:pPr>
              <w:spacing w:before="40" w:after="40"/>
              <w:ind w:firstLine="0"/>
              <w:jc w:val="center"/>
              <w:rPr>
                <w:rFonts w:ascii="Arial" w:hAnsi="Arial" w:cs="Arial"/>
                <w:sz w:val="18"/>
                <w:szCs w:val="18"/>
              </w:rPr>
            </w:pPr>
            <w:r w:rsidRPr="002D0431">
              <w:rPr>
                <w:rFonts w:ascii="Arial" w:hAnsi="Arial" w:cs="Arial"/>
                <w:b/>
                <w:color w:val="auto"/>
                <w:sz w:val="18"/>
                <w:szCs w:val="18"/>
              </w:rPr>
              <w:t>Dane ogólne</w:t>
            </w:r>
          </w:p>
        </w:tc>
      </w:tr>
      <w:tr w:rsidR="00436291" w:rsidRPr="00436291" w14:paraId="43A0E3D0" w14:textId="77777777" w:rsidTr="005E4453">
        <w:tc>
          <w:tcPr>
            <w:tcW w:w="6688" w:type="dxa"/>
            <w:shd w:val="clear" w:color="auto" w:fill="auto"/>
          </w:tcPr>
          <w:p w14:paraId="3E444DE6" w14:textId="77777777" w:rsidR="00436291" w:rsidRPr="002D0431" w:rsidRDefault="00436291" w:rsidP="00660B38">
            <w:pPr>
              <w:spacing w:before="40" w:after="40"/>
              <w:ind w:firstLine="0"/>
              <w:rPr>
                <w:rFonts w:ascii="Arial" w:hAnsi="Arial" w:cs="Arial"/>
                <w:bCs/>
                <w:sz w:val="18"/>
                <w:szCs w:val="18"/>
              </w:rPr>
            </w:pPr>
            <w:r w:rsidRPr="002D0431">
              <w:rPr>
                <w:rFonts w:ascii="Arial" w:hAnsi="Arial" w:cs="Arial"/>
                <w:bCs/>
                <w:sz w:val="18"/>
                <w:szCs w:val="18"/>
              </w:rPr>
              <w:t>Ilość linii technologicznych</w:t>
            </w:r>
          </w:p>
        </w:tc>
        <w:tc>
          <w:tcPr>
            <w:tcW w:w="2662" w:type="dxa"/>
            <w:shd w:val="clear" w:color="auto" w:fill="auto"/>
          </w:tcPr>
          <w:p w14:paraId="5D6D429A" w14:textId="77777777" w:rsidR="00436291" w:rsidRPr="002D0431" w:rsidRDefault="00660B38" w:rsidP="00660B38">
            <w:pPr>
              <w:spacing w:before="40" w:after="40"/>
              <w:ind w:firstLine="0"/>
              <w:jc w:val="center"/>
              <w:rPr>
                <w:rFonts w:ascii="Arial" w:hAnsi="Arial" w:cs="Arial"/>
                <w:bCs/>
                <w:sz w:val="18"/>
                <w:szCs w:val="18"/>
              </w:rPr>
            </w:pPr>
            <w:r>
              <w:rPr>
                <w:rFonts w:ascii="Arial" w:hAnsi="Arial" w:cs="Arial"/>
                <w:bCs/>
                <w:sz w:val="18"/>
                <w:szCs w:val="18"/>
              </w:rPr>
              <w:t>1</w:t>
            </w:r>
          </w:p>
        </w:tc>
      </w:tr>
      <w:tr w:rsidR="00436291" w:rsidRPr="00436291" w14:paraId="25452FC8" w14:textId="77777777" w:rsidTr="005E4453">
        <w:tc>
          <w:tcPr>
            <w:tcW w:w="6688" w:type="dxa"/>
            <w:shd w:val="clear" w:color="auto" w:fill="auto"/>
          </w:tcPr>
          <w:p w14:paraId="0E50828D" w14:textId="77777777" w:rsidR="00436291" w:rsidRPr="002D0431" w:rsidRDefault="00436291" w:rsidP="00660B38">
            <w:pPr>
              <w:spacing w:before="40" w:after="40"/>
              <w:ind w:firstLine="0"/>
              <w:rPr>
                <w:rFonts w:ascii="Arial" w:hAnsi="Arial" w:cs="Arial"/>
                <w:sz w:val="18"/>
                <w:szCs w:val="18"/>
              </w:rPr>
            </w:pPr>
            <w:r w:rsidRPr="002D0431">
              <w:rPr>
                <w:rFonts w:ascii="Arial" w:hAnsi="Arial" w:cs="Arial"/>
                <w:bCs/>
                <w:sz w:val="18"/>
                <w:szCs w:val="18"/>
              </w:rPr>
              <w:t>Łączna moc instalacji w paliwie</w:t>
            </w:r>
          </w:p>
        </w:tc>
        <w:tc>
          <w:tcPr>
            <w:tcW w:w="2662" w:type="dxa"/>
            <w:shd w:val="clear" w:color="auto" w:fill="auto"/>
          </w:tcPr>
          <w:p w14:paraId="41AD027C" w14:textId="77777777" w:rsidR="00436291" w:rsidRPr="002D0431" w:rsidRDefault="00C45312" w:rsidP="00660B38">
            <w:pPr>
              <w:spacing w:before="40" w:after="40"/>
              <w:ind w:firstLine="0"/>
              <w:jc w:val="center"/>
              <w:rPr>
                <w:rFonts w:ascii="Arial" w:hAnsi="Arial" w:cs="Arial"/>
                <w:color w:val="010302"/>
                <w:sz w:val="18"/>
                <w:szCs w:val="18"/>
              </w:rPr>
            </w:pPr>
            <w:r>
              <w:rPr>
                <w:rFonts w:ascii="Arial" w:hAnsi="Arial" w:cs="Arial"/>
                <w:bCs/>
                <w:sz w:val="18"/>
                <w:szCs w:val="18"/>
              </w:rPr>
              <w:t>3125</w:t>
            </w:r>
            <w:r w:rsidR="00436291" w:rsidRPr="002D0431">
              <w:rPr>
                <w:rFonts w:ascii="Arial" w:hAnsi="Arial" w:cs="Arial"/>
                <w:bCs/>
                <w:sz w:val="18"/>
                <w:szCs w:val="18"/>
              </w:rPr>
              <w:t xml:space="preserve"> kW</w:t>
            </w:r>
          </w:p>
        </w:tc>
      </w:tr>
      <w:tr w:rsidR="00436291" w:rsidRPr="00436291" w14:paraId="1EFE32B1" w14:textId="77777777" w:rsidTr="005E4453">
        <w:tc>
          <w:tcPr>
            <w:tcW w:w="6688" w:type="dxa"/>
            <w:shd w:val="clear" w:color="auto" w:fill="auto"/>
          </w:tcPr>
          <w:p w14:paraId="6A46D23D" w14:textId="77777777" w:rsidR="00436291" w:rsidRPr="002D0431" w:rsidRDefault="00436291" w:rsidP="00660B38">
            <w:pPr>
              <w:spacing w:before="40" w:after="40"/>
              <w:ind w:firstLine="0"/>
              <w:rPr>
                <w:rFonts w:ascii="Arial" w:hAnsi="Arial" w:cs="Arial"/>
                <w:color w:val="010302"/>
                <w:sz w:val="18"/>
                <w:szCs w:val="18"/>
              </w:rPr>
            </w:pPr>
            <w:r w:rsidRPr="002D0431">
              <w:rPr>
                <w:rFonts w:ascii="Arial" w:hAnsi="Arial" w:cs="Arial"/>
                <w:bCs/>
                <w:sz w:val="18"/>
                <w:szCs w:val="18"/>
              </w:rPr>
              <w:t>Sprawność pieca</w:t>
            </w:r>
            <w:r w:rsidRPr="002D0431">
              <w:rPr>
                <w:rFonts w:ascii="Arial" w:hAnsi="Arial" w:cs="Arial"/>
                <w:sz w:val="18"/>
                <w:szCs w:val="18"/>
              </w:rPr>
              <w:t xml:space="preserve"> </w:t>
            </w:r>
          </w:p>
        </w:tc>
        <w:tc>
          <w:tcPr>
            <w:tcW w:w="2662" w:type="dxa"/>
            <w:shd w:val="clear" w:color="auto" w:fill="auto"/>
          </w:tcPr>
          <w:p w14:paraId="39FC4C0C" w14:textId="77777777" w:rsidR="00436291" w:rsidRPr="002D0431" w:rsidRDefault="00436291"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90%</w:t>
            </w:r>
          </w:p>
        </w:tc>
      </w:tr>
      <w:tr w:rsidR="00436291" w:rsidRPr="00436291" w14:paraId="5E30849F" w14:textId="77777777" w:rsidTr="005E4453">
        <w:tc>
          <w:tcPr>
            <w:tcW w:w="6688" w:type="dxa"/>
            <w:shd w:val="clear" w:color="auto" w:fill="auto"/>
          </w:tcPr>
          <w:p w14:paraId="18EB6AF9" w14:textId="77777777" w:rsidR="00436291" w:rsidRPr="002D0431" w:rsidRDefault="00436291" w:rsidP="00660B38">
            <w:pPr>
              <w:spacing w:before="40" w:after="40"/>
              <w:ind w:firstLine="0"/>
              <w:rPr>
                <w:rFonts w:ascii="Arial" w:hAnsi="Arial" w:cs="Arial"/>
                <w:color w:val="010302"/>
                <w:sz w:val="18"/>
                <w:szCs w:val="18"/>
              </w:rPr>
            </w:pPr>
            <w:r w:rsidRPr="002D0431">
              <w:rPr>
                <w:rFonts w:ascii="Arial" w:hAnsi="Arial" w:cs="Arial"/>
                <w:bCs/>
                <w:sz w:val="18"/>
                <w:szCs w:val="18"/>
              </w:rPr>
              <w:t>Straty cieplne pieca</w:t>
            </w:r>
            <w:r w:rsidRPr="002D0431">
              <w:rPr>
                <w:rFonts w:ascii="Arial" w:hAnsi="Arial" w:cs="Arial"/>
                <w:sz w:val="18"/>
                <w:szCs w:val="18"/>
              </w:rPr>
              <w:t xml:space="preserve"> </w:t>
            </w:r>
          </w:p>
        </w:tc>
        <w:tc>
          <w:tcPr>
            <w:tcW w:w="2662" w:type="dxa"/>
            <w:shd w:val="clear" w:color="auto" w:fill="auto"/>
          </w:tcPr>
          <w:p w14:paraId="1A738E8D" w14:textId="77777777" w:rsidR="00436291" w:rsidRPr="002D0431" w:rsidRDefault="00C45312" w:rsidP="00660B38">
            <w:pPr>
              <w:spacing w:before="40" w:after="40"/>
              <w:ind w:firstLine="0"/>
              <w:jc w:val="center"/>
              <w:rPr>
                <w:rFonts w:ascii="Arial" w:hAnsi="Arial" w:cs="Arial"/>
                <w:color w:val="010302"/>
                <w:sz w:val="18"/>
                <w:szCs w:val="18"/>
              </w:rPr>
            </w:pPr>
            <w:r>
              <w:rPr>
                <w:rFonts w:ascii="Arial" w:hAnsi="Arial" w:cs="Arial"/>
                <w:bCs/>
                <w:sz w:val="18"/>
                <w:szCs w:val="18"/>
              </w:rPr>
              <w:t>313</w:t>
            </w:r>
            <w:r w:rsidR="00436291" w:rsidRPr="002D0431">
              <w:rPr>
                <w:rFonts w:ascii="Arial" w:hAnsi="Arial" w:cs="Arial"/>
                <w:bCs/>
                <w:sz w:val="18"/>
                <w:szCs w:val="18"/>
              </w:rPr>
              <w:t xml:space="preserve"> kW</w:t>
            </w:r>
          </w:p>
        </w:tc>
      </w:tr>
      <w:tr w:rsidR="00436291" w:rsidRPr="00436291" w14:paraId="4B288F41" w14:textId="77777777" w:rsidTr="005E4453">
        <w:tc>
          <w:tcPr>
            <w:tcW w:w="6688" w:type="dxa"/>
            <w:shd w:val="clear" w:color="auto" w:fill="auto"/>
          </w:tcPr>
          <w:p w14:paraId="065CB9F5" w14:textId="77777777" w:rsidR="00436291" w:rsidRPr="002D0431" w:rsidRDefault="00436291" w:rsidP="00660B38">
            <w:pPr>
              <w:spacing w:before="40" w:after="40"/>
              <w:ind w:firstLine="0"/>
              <w:jc w:val="left"/>
              <w:rPr>
                <w:rFonts w:ascii="Arial" w:hAnsi="Arial" w:cs="Arial"/>
                <w:color w:val="010302"/>
                <w:sz w:val="18"/>
                <w:szCs w:val="18"/>
              </w:rPr>
            </w:pPr>
            <w:r w:rsidRPr="002D0431">
              <w:rPr>
                <w:rFonts w:ascii="Arial" w:hAnsi="Arial" w:cs="Arial"/>
                <w:bCs/>
                <w:spacing w:val="-4"/>
                <w:sz w:val="18"/>
                <w:szCs w:val="18"/>
              </w:rPr>
              <w:t>Z</w:t>
            </w:r>
            <w:r w:rsidRPr="002D0431">
              <w:rPr>
                <w:rFonts w:ascii="Arial" w:hAnsi="Arial" w:cs="Arial"/>
                <w:bCs/>
                <w:sz w:val="18"/>
                <w:szCs w:val="18"/>
              </w:rPr>
              <w:t>akładana sprawność instalacji z uwzględnienie</w:t>
            </w:r>
            <w:r w:rsidRPr="002D0431">
              <w:rPr>
                <w:rFonts w:ascii="Arial" w:hAnsi="Arial" w:cs="Arial"/>
                <w:bCs/>
                <w:spacing w:val="-2"/>
                <w:sz w:val="18"/>
                <w:szCs w:val="18"/>
              </w:rPr>
              <w:t>m</w:t>
            </w:r>
            <w:r w:rsidRPr="002D0431">
              <w:rPr>
                <w:rFonts w:ascii="Arial" w:hAnsi="Arial" w:cs="Arial"/>
                <w:bCs/>
                <w:sz w:val="18"/>
                <w:szCs w:val="18"/>
              </w:rPr>
              <w:t xml:space="preserve"> sprawności piec</w:t>
            </w:r>
            <w:r w:rsidR="004934A4" w:rsidRPr="002D0431">
              <w:rPr>
                <w:rFonts w:ascii="Arial" w:hAnsi="Arial" w:cs="Arial"/>
                <w:bCs/>
                <w:sz w:val="18"/>
                <w:szCs w:val="18"/>
              </w:rPr>
              <w:t>ów</w:t>
            </w:r>
            <w:r w:rsidRPr="002D0431">
              <w:rPr>
                <w:rFonts w:ascii="Arial" w:hAnsi="Arial" w:cs="Arial"/>
                <w:bCs/>
                <w:sz w:val="18"/>
                <w:szCs w:val="18"/>
              </w:rPr>
              <w:t xml:space="preserve"> i kotł</w:t>
            </w:r>
            <w:r w:rsidR="004934A4" w:rsidRPr="002D0431">
              <w:rPr>
                <w:rFonts w:ascii="Arial" w:hAnsi="Arial" w:cs="Arial"/>
                <w:bCs/>
                <w:sz w:val="18"/>
                <w:szCs w:val="18"/>
              </w:rPr>
              <w:t>ów</w:t>
            </w:r>
          </w:p>
        </w:tc>
        <w:tc>
          <w:tcPr>
            <w:tcW w:w="2662" w:type="dxa"/>
            <w:shd w:val="clear" w:color="auto" w:fill="auto"/>
          </w:tcPr>
          <w:p w14:paraId="2E569896" w14:textId="77777777" w:rsidR="00436291" w:rsidRPr="002D0431" w:rsidRDefault="00436291"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80%</w:t>
            </w:r>
          </w:p>
        </w:tc>
      </w:tr>
      <w:tr w:rsidR="00436291" w:rsidRPr="00436291" w14:paraId="2249992C" w14:textId="77777777" w:rsidTr="005E4453">
        <w:tc>
          <w:tcPr>
            <w:tcW w:w="6688" w:type="dxa"/>
            <w:shd w:val="clear" w:color="auto" w:fill="auto"/>
          </w:tcPr>
          <w:p w14:paraId="6E0C8581" w14:textId="77777777" w:rsidR="00436291" w:rsidRPr="002D0431" w:rsidRDefault="00436291"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Moc użyteczna </w:t>
            </w:r>
            <w:r w:rsidR="004934A4" w:rsidRPr="002D0431">
              <w:rPr>
                <w:rFonts w:ascii="Arial" w:hAnsi="Arial" w:cs="Arial"/>
                <w:bCs/>
                <w:sz w:val="18"/>
                <w:szCs w:val="18"/>
              </w:rPr>
              <w:t>instalacji</w:t>
            </w:r>
          </w:p>
        </w:tc>
        <w:tc>
          <w:tcPr>
            <w:tcW w:w="2662" w:type="dxa"/>
            <w:shd w:val="clear" w:color="auto" w:fill="auto"/>
          </w:tcPr>
          <w:p w14:paraId="716A9E58" w14:textId="77777777" w:rsidR="00436291" w:rsidRPr="002D0431" w:rsidRDefault="00C45312" w:rsidP="00660B38">
            <w:pPr>
              <w:spacing w:before="40" w:after="40"/>
              <w:ind w:firstLine="0"/>
              <w:jc w:val="center"/>
              <w:rPr>
                <w:rFonts w:ascii="Arial" w:hAnsi="Arial" w:cs="Arial"/>
                <w:color w:val="010302"/>
                <w:sz w:val="18"/>
                <w:szCs w:val="18"/>
              </w:rPr>
            </w:pPr>
            <w:r>
              <w:rPr>
                <w:rFonts w:ascii="Arial" w:hAnsi="Arial" w:cs="Arial"/>
                <w:bCs/>
                <w:sz w:val="18"/>
                <w:szCs w:val="18"/>
              </w:rPr>
              <w:t>2500</w:t>
            </w:r>
            <w:r w:rsidR="00436291" w:rsidRPr="002D0431">
              <w:rPr>
                <w:rFonts w:ascii="Arial" w:hAnsi="Arial" w:cs="Arial"/>
                <w:bCs/>
                <w:sz w:val="18"/>
                <w:szCs w:val="18"/>
              </w:rPr>
              <w:t xml:space="preserve"> kW</w:t>
            </w:r>
          </w:p>
        </w:tc>
      </w:tr>
      <w:tr w:rsidR="00436291" w:rsidRPr="00436291" w14:paraId="47667C9C" w14:textId="77777777" w:rsidTr="005E4453">
        <w:tc>
          <w:tcPr>
            <w:tcW w:w="6688" w:type="dxa"/>
            <w:shd w:val="clear" w:color="auto" w:fill="auto"/>
          </w:tcPr>
          <w:p w14:paraId="7C85E28E" w14:textId="77777777" w:rsidR="00436291" w:rsidRPr="002D0431" w:rsidRDefault="00436291" w:rsidP="00660B38">
            <w:pPr>
              <w:spacing w:before="40" w:after="40"/>
              <w:ind w:firstLine="0"/>
              <w:rPr>
                <w:rFonts w:ascii="Arial" w:hAnsi="Arial" w:cs="Arial"/>
                <w:color w:val="010302"/>
                <w:sz w:val="18"/>
                <w:szCs w:val="18"/>
              </w:rPr>
            </w:pPr>
            <w:r w:rsidRPr="002D0431">
              <w:rPr>
                <w:rFonts w:ascii="Arial" w:hAnsi="Arial" w:cs="Arial"/>
                <w:bCs/>
                <w:sz w:val="18"/>
                <w:szCs w:val="18"/>
              </w:rPr>
              <w:t>Czas pra</w:t>
            </w:r>
            <w:r w:rsidR="00A03C56" w:rsidRPr="002D0431">
              <w:rPr>
                <w:rFonts w:ascii="Arial" w:hAnsi="Arial" w:cs="Arial"/>
                <w:bCs/>
                <w:sz w:val="18"/>
                <w:szCs w:val="18"/>
              </w:rPr>
              <w:t>cy instalacji w roku</w:t>
            </w:r>
          </w:p>
        </w:tc>
        <w:tc>
          <w:tcPr>
            <w:tcW w:w="2662" w:type="dxa"/>
            <w:shd w:val="clear" w:color="auto" w:fill="auto"/>
          </w:tcPr>
          <w:p w14:paraId="37515CEB" w14:textId="77777777" w:rsidR="00436291" w:rsidRPr="002D0431" w:rsidRDefault="00436291"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8200 h</w:t>
            </w:r>
          </w:p>
        </w:tc>
      </w:tr>
      <w:tr w:rsidR="00436291" w:rsidRPr="00436291" w14:paraId="16D46B26" w14:textId="77777777" w:rsidTr="005E4453">
        <w:tc>
          <w:tcPr>
            <w:tcW w:w="9350" w:type="dxa"/>
            <w:gridSpan w:val="2"/>
            <w:shd w:val="clear" w:color="auto" w:fill="D9D9D9"/>
          </w:tcPr>
          <w:p w14:paraId="41C75353" w14:textId="77777777" w:rsidR="00436291" w:rsidRPr="002D0431" w:rsidRDefault="00436291" w:rsidP="00660B38">
            <w:pPr>
              <w:spacing w:before="40" w:after="40"/>
              <w:ind w:firstLine="0"/>
              <w:jc w:val="center"/>
              <w:rPr>
                <w:rFonts w:ascii="Arial" w:hAnsi="Arial" w:cs="Arial"/>
                <w:sz w:val="18"/>
                <w:szCs w:val="18"/>
              </w:rPr>
            </w:pPr>
            <w:r w:rsidRPr="002D0431">
              <w:rPr>
                <w:rFonts w:ascii="Arial" w:hAnsi="Arial" w:cs="Arial"/>
                <w:b/>
                <w:color w:val="auto"/>
                <w:sz w:val="18"/>
                <w:szCs w:val="18"/>
              </w:rPr>
              <w:t>Parametry pieca rusztowego</w:t>
            </w:r>
          </w:p>
        </w:tc>
      </w:tr>
      <w:tr w:rsidR="00436291" w:rsidRPr="00436291" w14:paraId="48B370D2" w14:textId="77777777" w:rsidTr="005E4453">
        <w:trPr>
          <w:trHeight w:val="60"/>
        </w:trPr>
        <w:tc>
          <w:tcPr>
            <w:tcW w:w="6688" w:type="dxa"/>
            <w:shd w:val="clear" w:color="auto" w:fill="auto"/>
          </w:tcPr>
          <w:p w14:paraId="6E1F5C08" w14:textId="77777777" w:rsidR="00436291" w:rsidRPr="002D0431" w:rsidRDefault="00436291" w:rsidP="00660B38">
            <w:pPr>
              <w:spacing w:before="40" w:after="40"/>
              <w:ind w:firstLine="0"/>
              <w:rPr>
                <w:rFonts w:ascii="Arial" w:hAnsi="Arial" w:cs="Arial"/>
                <w:bCs/>
                <w:sz w:val="18"/>
                <w:szCs w:val="18"/>
              </w:rPr>
            </w:pPr>
            <w:r w:rsidRPr="002D0431">
              <w:rPr>
                <w:rFonts w:ascii="Arial" w:hAnsi="Arial" w:cs="Arial"/>
                <w:bCs/>
                <w:sz w:val="18"/>
                <w:szCs w:val="18"/>
              </w:rPr>
              <w:t>Temperatura procesowa</w:t>
            </w:r>
          </w:p>
        </w:tc>
        <w:tc>
          <w:tcPr>
            <w:tcW w:w="2662" w:type="dxa"/>
            <w:shd w:val="clear" w:color="auto" w:fill="auto"/>
          </w:tcPr>
          <w:p w14:paraId="441A86D5"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850-1200°C</w:t>
            </w:r>
          </w:p>
        </w:tc>
      </w:tr>
      <w:tr w:rsidR="00436291" w:rsidRPr="00436291" w14:paraId="21503535" w14:textId="77777777" w:rsidTr="005E4453">
        <w:tc>
          <w:tcPr>
            <w:tcW w:w="6688" w:type="dxa"/>
            <w:shd w:val="clear" w:color="auto" w:fill="auto"/>
          </w:tcPr>
          <w:p w14:paraId="26FC0128" w14:textId="77777777" w:rsidR="00436291" w:rsidRPr="002D0431" w:rsidRDefault="00436291" w:rsidP="00660B38">
            <w:pPr>
              <w:spacing w:before="40" w:after="40"/>
              <w:ind w:firstLine="0"/>
              <w:rPr>
                <w:rFonts w:ascii="Arial" w:hAnsi="Arial" w:cs="Arial"/>
                <w:bCs/>
                <w:sz w:val="18"/>
                <w:szCs w:val="18"/>
              </w:rPr>
            </w:pPr>
            <w:r w:rsidRPr="002D0431">
              <w:rPr>
                <w:rFonts w:ascii="Arial" w:hAnsi="Arial" w:cs="Arial"/>
                <w:bCs/>
                <w:sz w:val="18"/>
                <w:szCs w:val="18"/>
              </w:rPr>
              <w:t>Temperatura dopalania gazów</w:t>
            </w:r>
          </w:p>
        </w:tc>
        <w:tc>
          <w:tcPr>
            <w:tcW w:w="2662" w:type="dxa"/>
            <w:shd w:val="clear" w:color="auto" w:fill="auto"/>
          </w:tcPr>
          <w:p w14:paraId="2CC51F58"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do 1200°C</w:t>
            </w:r>
          </w:p>
        </w:tc>
      </w:tr>
      <w:tr w:rsidR="00436291" w:rsidRPr="00436291" w14:paraId="2C76C3C6" w14:textId="77777777" w:rsidTr="005E4453">
        <w:tc>
          <w:tcPr>
            <w:tcW w:w="6688" w:type="dxa"/>
            <w:shd w:val="clear" w:color="auto" w:fill="auto"/>
          </w:tcPr>
          <w:p w14:paraId="1D15FB9C" w14:textId="77777777" w:rsidR="00436291" w:rsidRPr="002D0431" w:rsidRDefault="00436291" w:rsidP="00660B38">
            <w:pPr>
              <w:spacing w:before="40" w:after="40"/>
              <w:ind w:firstLine="0"/>
              <w:rPr>
                <w:rFonts w:ascii="Arial" w:hAnsi="Arial" w:cs="Arial"/>
                <w:bCs/>
                <w:sz w:val="18"/>
                <w:szCs w:val="18"/>
              </w:rPr>
            </w:pPr>
            <w:r w:rsidRPr="002D0431">
              <w:rPr>
                <w:rFonts w:ascii="Arial" w:hAnsi="Arial" w:cs="Arial"/>
                <w:bCs/>
                <w:sz w:val="18"/>
                <w:szCs w:val="18"/>
              </w:rPr>
              <w:t>Czas przebywania spalin</w:t>
            </w:r>
          </w:p>
        </w:tc>
        <w:tc>
          <w:tcPr>
            <w:tcW w:w="2662" w:type="dxa"/>
            <w:shd w:val="clear" w:color="auto" w:fill="auto"/>
          </w:tcPr>
          <w:p w14:paraId="6F6262D7"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nie mniej niż 2 s</w:t>
            </w:r>
          </w:p>
        </w:tc>
      </w:tr>
      <w:tr w:rsidR="00436291" w:rsidRPr="00436291" w14:paraId="025BB1B4" w14:textId="77777777" w:rsidTr="005E4453">
        <w:tc>
          <w:tcPr>
            <w:tcW w:w="6688" w:type="dxa"/>
            <w:shd w:val="clear" w:color="auto" w:fill="auto"/>
          </w:tcPr>
          <w:p w14:paraId="63414B89" w14:textId="77777777" w:rsidR="00436291" w:rsidRPr="002D0431" w:rsidRDefault="006C0685" w:rsidP="00660B38">
            <w:pPr>
              <w:spacing w:before="40" w:after="40"/>
              <w:ind w:firstLine="0"/>
              <w:rPr>
                <w:rFonts w:ascii="Arial" w:hAnsi="Arial" w:cs="Arial"/>
                <w:bCs/>
                <w:sz w:val="18"/>
                <w:szCs w:val="18"/>
              </w:rPr>
            </w:pPr>
            <w:r w:rsidRPr="002D0431">
              <w:rPr>
                <w:rFonts w:ascii="Arial" w:hAnsi="Arial" w:cs="Arial"/>
                <w:bCs/>
                <w:sz w:val="18"/>
                <w:szCs w:val="18"/>
              </w:rPr>
              <w:t>Rodzaj paliwa do palnika</w:t>
            </w:r>
          </w:p>
        </w:tc>
        <w:tc>
          <w:tcPr>
            <w:tcW w:w="2662" w:type="dxa"/>
            <w:shd w:val="clear" w:color="auto" w:fill="auto"/>
          </w:tcPr>
          <w:p w14:paraId="5AFBA0FB"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olej opałowy</w:t>
            </w:r>
          </w:p>
        </w:tc>
      </w:tr>
      <w:tr w:rsidR="00436291" w:rsidRPr="00436291" w14:paraId="48057DE8" w14:textId="77777777" w:rsidTr="005E4453">
        <w:tc>
          <w:tcPr>
            <w:tcW w:w="6688" w:type="dxa"/>
            <w:shd w:val="clear" w:color="auto" w:fill="auto"/>
          </w:tcPr>
          <w:p w14:paraId="12BCE4D1" w14:textId="77777777" w:rsidR="00436291" w:rsidRPr="002D0431" w:rsidRDefault="006C0685" w:rsidP="00660B38">
            <w:pPr>
              <w:spacing w:before="40" w:after="40"/>
              <w:ind w:firstLine="0"/>
              <w:rPr>
                <w:rFonts w:ascii="Arial" w:hAnsi="Arial" w:cs="Arial"/>
                <w:bCs/>
                <w:sz w:val="18"/>
                <w:szCs w:val="18"/>
              </w:rPr>
            </w:pPr>
            <w:r w:rsidRPr="002D0431">
              <w:rPr>
                <w:rFonts w:ascii="Arial" w:hAnsi="Arial" w:cs="Arial"/>
                <w:bCs/>
                <w:sz w:val="18"/>
                <w:szCs w:val="18"/>
              </w:rPr>
              <w:t>Maksymalne zużycie oleju opałowego</w:t>
            </w:r>
          </w:p>
        </w:tc>
        <w:tc>
          <w:tcPr>
            <w:tcW w:w="2662" w:type="dxa"/>
            <w:shd w:val="clear" w:color="auto" w:fill="auto"/>
          </w:tcPr>
          <w:p w14:paraId="73A2CFA9"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60 do 90 l/h</w:t>
            </w:r>
          </w:p>
        </w:tc>
      </w:tr>
      <w:tr w:rsidR="006C0685" w:rsidRPr="00436291" w14:paraId="67CC148E" w14:textId="77777777" w:rsidTr="005E4453">
        <w:tc>
          <w:tcPr>
            <w:tcW w:w="9350" w:type="dxa"/>
            <w:gridSpan w:val="2"/>
            <w:shd w:val="clear" w:color="auto" w:fill="D9D9D9"/>
          </w:tcPr>
          <w:p w14:paraId="15BBFC55" w14:textId="77777777" w:rsidR="006C0685" w:rsidRPr="002D0431" w:rsidRDefault="006C0685" w:rsidP="00660B38">
            <w:pPr>
              <w:spacing w:before="40" w:after="40"/>
              <w:ind w:firstLine="0"/>
              <w:jc w:val="center"/>
              <w:rPr>
                <w:rFonts w:ascii="Arial" w:hAnsi="Arial" w:cs="Arial"/>
                <w:sz w:val="18"/>
                <w:szCs w:val="18"/>
              </w:rPr>
            </w:pPr>
            <w:r w:rsidRPr="002D0431">
              <w:rPr>
                <w:rFonts w:ascii="Arial" w:hAnsi="Arial" w:cs="Arial"/>
                <w:b/>
                <w:color w:val="auto"/>
                <w:sz w:val="18"/>
                <w:szCs w:val="18"/>
              </w:rPr>
              <w:t>Parametry kotła odzysknicowego</w:t>
            </w:r>
          </w:p>
        </w:tc>
      </w:tr>
      <w:tr w:rsidR="00436291" w:rsidRPr="00436291" w14:paraId="269A72DF" w14:textId="77777777" w:rsidTr="005E4453">
        <w:tc>
          <w:tcPr>
            <w:tcW w:w="6688" w:type="dxa"/>
            <w:shd w:val="clear" w:color="auto" w:fill="auto"/>
          </w:tcPr>
          <w:p w14:paraId="1B3D76F6" w14:textId="77777777" w:rsidR="00436291" w:rsidRPr="002D0431" w:rsidRDefault="006C0685" w:rsidP="00660B38">
            <w:pPr>
              <w:spacing w:before="40" w:after="40"/>
              <w:ind w:firstLine="0"/>
              <w:jc w:val="left"/>
              <w:rPr>
                <w:rFonts w:ascii="Arial" w:hAnsi="Arial" w:cs="Arial"/>
                <w:bCs/>
                <w:sz w:val="18"/>
                <w:szCs w:val="18"/>
              </w:rPr>
            </w:pPr>
            <w:r w:rsidRPr="002D0431">
              <w:rPr>
                <w:rFonts w:ascii="Arial" w:hAnsi="Arial" w:cs="Arial"/>
                <w:bCs/>
                <w:sz w:val="18"/>
                <w:szCs w:val="18"/>
              </w:rPr>
              <w:t>Temperatura spalin na wejściu</w:t>
            </w:r>
          </w:p>
        </w:tc>
        <w:tc>
          <w:tcPr>
            <w:tcW w:w="2662" w:type="dxa"/>
            <w:shd w:val="clear" w:color="auto" w:fill="auto"/>
          </w:tcPr>
          <w:p w14:paraId="20097A02"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do 1000°C</w:t>
            </w:r>
          </w:p>
        </w:tc>
      </w:tr>
      <w:tr w:rsidR="00436291" w:rsidRPr="00436291" w14:paraId="763E0F05" w14:textId="77777777" w:rsidTr="005E4453">
        <w:tc>
          <w:tcPr>
            <w:tcW w:w="6688" w:type="dxa"/>
            <w:shd w:val="clear" w:color="auto" w:fill="auto"/>
          </w:tcPr>
          <w:p w14:paraId="0E35AE2E" w14:textId="77777777" w:rsidR="00436291" w:rsidRPr="002D0431" w:rsidRDefault="006C0685" w:rsidP="00660B38">
            <w:pPr>
              <w:spacing w:before="40" w:after="40"/>
              <w:ind w:firstLine="0"/>
              <w:jc w:val="left"/>
              <w:rPr>
                <w:rFonts w:ascii="Arial" w:hAnsi="Arial" w:cs="Arial"/>
                <w:bCs/>
                <w:sz w:val="18"/>
                <w:szCs w:val="18"/>
              </w:rPr>
            </w:pPr>
            <w:r w:rsidRPr="002D0431">
              <w:rPr>
                <w:rFonts w:ascii="Arial" w:hAnsi="Arial" w:cs="Arial"/>
                <w:bCs/>
                <w:sz w:val="18"/>
                <w:szCs w:val="18"/>
              </w:rPr>
              <w:t>Temperatura spalin na wylocie</w:t>
            </w:r>
          </w:p>
        </w:tc>
        <w:tc>
          <w:tcPr>
            <w:tcW w:w="2662" w:type="dxa"/>
            <w:shd w:val="clear" w:color="auto" w:fill="auto"/>
          </w:tcPr>
          <w:p w14:paraId="3C67D408"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ok. 210°C</w:t>
            </w:r>
          </w:p>
        </w:tc>
      </w:tr>
      <w:tr w:rsidR="00436291" w:rsidRPr="00436291" w14:paraId="180D728A" w14:textId="77777777" w:rsidTr="005E4453">
        <w:tc>
          <w:tcPr>
            <w:tcW w:w="6688" w:type="dxa"/>
            <w:shd w:val="clear" w:color="auto" w:fill="auto"/>
          </w:tcPr>
          <w:p w14:paraId="45D32408" w14:textId="77777777" w:rsidR="00436291" w:rsidRPr="002D0431" w:rsidRDefault="006C0685" w:rsidP="00660B38">
            <w:pPr>
              <w:spacing w:before="40" w:after="40"/>
              <w:ind w:firstLine="0"/>
              <w:jc w:val="left"/>
              <w:rPr>
                <w:rFonts w:ascii="Arial" w:hAnsi="Arial" w:cs="Arial"/>
                <w:bCs/>
                <w:sz w:val="18"/>
                <w:szCs w:val="18"/>
              </w:rPr>
            </w:pPr>
            <w:r w:rsidRPr="002D0431">
              <w:rPr>
                <w:rFonts w:ascii="Arial" w:hAnsi="Arial" w:cs="Arial"/>
                <w:bCs/>
                <w:sz w:val="18"/>
                <w:szCs w:val="18"/>
              </w:rPr>
              <w:t>Temperatura gorącej wody energetycznej</w:t>
            </w:r>
          </w:p>
        </w:tc>
        <w:tc>
          <w:tcPr>
            <w:tcW w:w="2662" w:type="dxa"/>
            <w:shd w:val="clear" w:color="auto" w:fill="auto"/>
          </w:tcPr>
          <w:p w14:paraId="501A326D" w14:textId="77777777" w:rsidR="00436291" w:rsidRPr="002D0431" w:rsidRDefault="006C0685" w:rsidP="00660B38">
            <w:pPr>
              <w:spacing w:before="40" w:after="40"/>
              <w:ind w:firstLine="0"/>
              <w:jc w:val="center"/>
              <w:rPr>
                <w:rFonts w:ascii="Arial" w:hAnsi="Arial" w:cs="Arial"/>
                <w:bCs/>
                <w:sz w:val="18"/>
                <w:szCs w:val="18"/>
              </w:rPr>
            </w:pPr>
            <w:r w:rsidRPr="002D0431">
              <w:rPr>
                <w:rFonts w:ascii="Arial" w:hAnsi="Arial" w:cs="Arial"/>
                <w:bCs/>
                <w:sz w:val="18"/>
                <w:szCs w:val="18"/>
              </w:rPr>
              <w:t>ok. 140°C</w:t>
            </w:r>
          </w:p>
        </w:tc>
      </w:tr>
    </w:tbl>
    <w:p w14:paraId="4C0C072F" w14:textId="77777777" w:rsidR="00884D98" w:rsidRDefault="00884D98" w:rsidP="00235500"/>
    <w:p w14:paraId="19E421C0" w14:textId="2E687BB8" w:rsidR="00654978" w:rsidRDefault="00654978" w:rsidP="00654978">
      <w:pPr>
        <w:pStyle w:val="Legenda"/>
        <w:keepNext/>
        <w:spacing w:before="0"/>
        <w:jc w:val="left"/>
      </w:pPr>
      <w:r>
        <w:t xml:space="preserve">Tabela </w:t>
      </w:r>
      <w:fldSimple w:instr=" SEQ Tabela \* ARABIC ">
        <w:r w:rsidR="00D61421">
          <w:rPr>
            <w:noProof/>
          </w:rPr>
          <w:t>3</w:t>
        </w:r>
      </w:fldSimple>
      <w:r>
        <w:t>.</w:t>
      </w:r>
      <w:r w:rsidRPr="00654978">
        <w:rPr>
          <w:b w:val="0"/>
        </w:rPr>
        <w:t xml:space="preserve"> </w:t>
      </w:r>
      <w:r w:rsidRPr="00F22D76">
        <w:rPr>
          <w:b w:val="0"/>
        </w:rPr>
        <w:t>Zużycie odpadów i surowców oraz ilość ubocznych produktów spalania</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9"/>
        <w:gridCol w:w="2661"/>
      </w:tblGrid>
      <w:tr w:rsidR="006C0685" w:rsidRPr="00436291" w14:paraId="67578F59" w14:textId="77777777" w:rsidTr="005E4453">
        <w:tc>
          <w:tcPr>
            <w:tcW w:w="9350" w:type="dxa"/>
            <w:gridSpan w:val="2"/>
            <w:shd w:val="clear" w:color="auto" w:fill="D9D9D9"/>
          </w:tcPr>
          <w:p w14:paraId="34B037C0" w14:textId="77777777" w:rsidR="006C0685" w:rsidRPr="002D0431" w:rsidRDefault="00446504" w:rsidP="00660B38">
            <w:pPr>
              <w:spacing w:before="40" w:after="40"/>
              <w:ind w:firstLine="0"/>
              <w:jc w:val="center"/>
              <w:rPr>
                <w:rFonts w:ascii="Arial" w:hAnsi="Arial" w:cs="Arial"/>
                <w:sz w:val="18"/>
                <w:szCs w:val="18"/>
              </w:rPr>
            </w:pPr>
            <w:r w:rsidRPr="002D0431">
              <w:rPr>
                <w:rFonts w:ascii="Arial" w:hAnsi="Arial" w:cs="Arial"/>
                <w:b/>
                <w:color w:val="auto"/>
                <w:sz w:val="18"/>
                <w:szCs w:val="18"/>
              </w:rPr>
              <w:t>Zużycie odpadów</w:t>
            </w:r>
          </w:p>
        </w:tc>
      </w:tr>
      <w:tr w:rsidR="00446504" w:rsidRPr="00436291" w14:paraId="5B673A22" w14:textId="77777777" w:rsidTr="005E4453">
        <w:tc>
          <w:tcPr>
            <w:tcW w:w="6689" w:type="dxa"/>
            <w:shd w:val="clear" w:color="auto" w:fill="auto"/>
          </w:tcPr>
          <w:p w14:paraId="252337EE" w14:textId="77777777" w:rsidR="00446504" w:rsidRPr="002D0431" w:rsidRDefault="00DA277C" w:rsidP="00660B38">
            <w:pPr>
              <w:spacing w:before="40" w:after="40"/>
              <w:ind w:firstLine="0"/>
              <w:rPr>
                <w:rFonts w:ascii="Arial" w:hAnsi="Arial" w:cs="Arial"/>
                <w:color w:val="010302"/>
                <w:sz w:val="18"/>
                <w:szCs w:val="18"/>
              </w:rPr>
            </w:pPr>
            <w:r w:rsidRPr="002D0431">
              <w:rPr>
                <w:rFonts w:ascii="Arial" w:hAnsi="Arial" w:cs="Arial"/>
                <w:bCs/>
                <w:sz w:val="18"/>
                <w:szCs w:val="18"/>
              </w:rPr>
              <w:t>Zużycie paliwa alternatywnego RDF rocznie</w:t>
            </w:r>
          </w:p>
        </w:tc>
        <w:tc>
          <w:tcPr>
            <w:tcW w:w="2661" w:type="dxa"/>
            <w:shd w:val="clear" w:color="auto" w:fill="auto"/>
          </w:tcPr>
          <w:p w14:paraId="53255CD5" w14:textId="77777777" w:rsidR="00446504" w:rsidRPr="002D0431" w:rsidRDefault="003E7AB6"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d</w:t>
            </w:r>
            <w:r w:rsidR="00DB6A5F" w:rsidRPr="002D0431">
              <w:rPr>
                <w:rFonts w:ascii="Arial" w:hAnsi="Arial" w:cs="Arial"/>
                <w:bCs/>
                <w:sz w:val="18"/>
                <w:szCs w:val="18"/>
              </w:rPr>
              <w:t xml:space="preserve">o </w:t>
            </w:r>
            <w:r w:rsidR="00C45312">
              <w:rPr>
                <w:rFonts w:ascii="Arial" w:hAnsi="Arial" w:cs="Arial"/>
                <w:bCs/>
                <w:sz w:val="18"/>
                <w:szCs w:val="18"/>
              </w:rPr>
              <w:t>6150</w:t>
            </w:r>
            <w:r w:rsidR="00446504" w:rsidRPr="002D0431">
              <w:rPr>
                <w:rFonts w:ascii="Arial" w:hAnsi="Arial" w:cs="Arial"/>
                <w:bCs/>
                <w:sz w:val="18"/>
                <w:szCs w:val="18"/>
              </w:rPr>
              <w:t xml:space="preserve"> Mg/r</w:t>
            </w:r>
          </w:p>
        </w:tc>
      </w:tr>
      <w:tr w:rsidR="00446504" w:rsidRPr="00436291" w14:paraId="774639D2" w14:textId="77777777" w:rsidTr="005E4453">
        <w:tc>
          <w:tcPr>
            <w:tcW w:w="6689" w:type="dxa"/>
            <w:shd w:val="clear" w:color="auto" w:fill="auto"/>
          </w:tcPr>
          <w:p w14:paraId="222E13A1" w14:textId="77777777" w:rsidR="00446504" w:rsidRPr="002D0431" w:rsidRDefault="00DA277C" w:rsidP="00660B38">
            <w:pPr>
              <w:spacing w:before="40" w:after="40"/>
              <w:ind w:firstLine="0"/>
              <w:rPr>
                <w:rFonts w:ascii="Arial" w:hAnsi="Arial" w:cs="Arial"/>
                <w:color w:val="010302"/>
                <w:sz w:val="18"/>
                <w:szCs w:val="18"/>
              </w:rPr>
            </w:pPr>
            <w:r w:rsidRPr="002D0431">
              <w:rPr>
                <w:rFonts w:ascii="Arial" w:hAnsi="Arial" w:cs="Arial"/>
                <w:bCs/>
                <w:sz w:val="18"/>
                <w:szCs w:val="18"/>
              </w:rPr>
              <w:t>Z</w:t>
            </w:r>
            <w:r w:rsidR="00446504" w:rsidRPr="002D0431">
              <w:rPr>
                <w:rFonts w:ascii="Arial" w:hAnsi="Arial" w:cs="Arial"/>
                <w:bCs/>
                <w:sz w:val="18"/>
                <w:szCs w:val="18"/>
              </w:rPr>
              <w:t xml:space="preserve">użycie </w:t>
            </w:r>
            <w:r w:rsidR="006561C4" w:rsidRPr="002D0431">
              <w:rPr>
                <w:rFonts w:ascii="Arial" w:hAnsi="Arial" w:cs="Arial"/>
                <w:bCs/>
                <w:sz w:val="18"/>
                <w:szCs w:val="18"/>
              </w:rPr>
              <w:t xml:space="preserve">biomasy </w:t>
            </w:r>
            <w:r w:rsidRPr="002D0431">
              <w:rPr>
                <w:rFonts w:ascii="Arial" w:hAnsi="Arial" w:cs="Arial"/>
                <w:bCs/>
                <w:sz w:val="18"/>
                <w:szCs w:val="18"/>
              </w:rPr>
              <w:t>rocznie</w:t>
            </w:r>
          </w:p>
        </w:tc>
        <w:tc>
          <w:tcPr>
            <w:tcW w:w="2661" w:type="dxa"/>
            <w:shd w:val="clear" w:color="auto" w:fill="auto"/>
          </w:tcPr>
          <w:p w14:paraId="5CB3C2D4" w14:textId="77777777" w:rsidR="00446504" w:rsidRPr="002D0431" w:rsidRDefault="006561C4"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 xml:space="preserve">do ok. </w:t>
            </w:r>
            <w:r w:rsidR="00C45312">
              <w:rPr>
                <w:rFonts w:ascii="Arial" w:hAnsi="Arial" w:cs="Arial"/>
                <w:bCs/>
                <w:sz w:val="18"/>
                <w:szCs w:val="18"/>
              </w:rPr>
              <w:t>600</w:t>
            </w:r>
            <w:r w:rsidR="00446504" w:rsidRPr="002D0431">
              <w:rPr>
                <w:rFonts w:ascii="Arial" w:hAnsi="Arial" w:cs="Arial"/>
                <w:bCs/>
                <w:sz w:val="18"/>
                <w:szCs w:val="18"/>
              </w:rPr>
              <w:t xml:space="preserve"> Mg/r</w:t>
            </w:r>
          </w:p>
        </w:tc>
      </w:tr>
      <w:tr w:rsidR="00446504" w:rsidRPr="00436291" w14:paraId="59A768D6" w14:textId="77777777" w:rsidTr="005E4453">
        <w:tc>
          <w:tcPr>
            <w:tcW w:w="6689" w:type="dxa"/>
            <w:shd w:val="clear" w:color="auto" w:fill="auto"/>
          </w:tcPr>
          <w:p w14:paraId="5C252253" w14:textId="77777777" w:rsidR="00446504" w:rsidRPr="002D0431" w:rsidRDefault="00DA277C" w:rsidP="00660B38">
            <w:pPr>
              <w:spacing w:before="40" w:after="40"/>
              <w:ind w:firstLine="0"/>
              <w:rPr>
                <w:rFonts w:ascii="Arial" w:hAnsi="Arial" w:cs="Arial"/>
                <w:color w:val="010302"/>
                <w:sz w:val="18"/>
                <w:szCs w:val="18"/>
              </w:rPr>
            </w:pPr>
            <w:r w:rsidRPr="002D0431">
              <w:rPr>
                <w:rFonts w:ascii="Arial" w:hAnsi="Arial" w:cs="Arial"/>
                <w:bCs/>
                <w:spacing w:val="-4"/>
                <w:sz w:val="18"/>
                <w:szCs w:val="18"/>
              </w:rPr>
              <w:t>Maksymalne z</w:t>
            </w:r>
            <w:r w:rsidR="00446504" w:rsidRPr="002D0431">
              <w:rPr>
                <w:rFonts w:ascii="Arial" w:hAnsi="Arial" w:cs="Arial"/>
                <w:bCs/>
                <w:sz w:val="18"/>
                <w:szCs w:val="18"/>
              </w:rPr>
              <w:t>uż</w:t>
            </w:r>
            <w:r w:rsidRPr="002D0431">
              <w:rPr>
                <w:rFonts w:ascii="Arial" w:hAnsi="Arial" w:cs="Arial"/>
                <w:bCs/>
                <w:sz w:val="18"/>
                <w:szCs w:val="18"/>
              </w:rPr>
              <w:t>ycie paliwa alternatywnego godzinowe</w:t>
            </w:r>
          </w:p>
        </w:tc>
        <w:tc>
          <w:tcPr>
            <w:tcW w:w="2661" w:type="dxa"/>
            <w:shd w:val="clear" w:color="auto" w:fill="auto"/>
          </w:tcPr>
          <w:p w14:paraId="17A2BFDE" w14:textId="77777777" w:rsidR="00446504" w:rsidRPr="002D0431" w:rsidRDefault="003E7AB6"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 xml:space="preserve">do </w:t>
            </w:r>
            <w:r w:rsidR="00C45312">
              <w:rPr>
                <w:rFonts w:ascii="Arial" w:hAnsi="Arial" w:cs="Arial"/>
                <w:bCs/>
                <w:sz w:val="18"/>
                <w:szCs w:val="18"/>
              </w:rPr>
              <w:t>750</w:t>
            </w:r>
            <w:r w:rsidR="00446504" w:rsidRPr="002D0431">
              <w:rPr>
                <w:rFonts w:ascii="Arial" w:hAnsi="Arial" w:cs="Arial"/>
                <w:bCs/>
                <w:sz w:val="18"/>
                <w:szCs w:val="18"/>
              </w:rPr>
              <w:t xml:space="preserve"> kg/h</w:t>
            </w:r>
          </w:p>
        </w:tc>
      </w:tr>
      <w:tr w:rsidR="00446504" w:rsidRPr="00436291" w14:paraId="4C905855" w14:textId="77777777" w:rsidTr="005E4453">
        <w:tc>
          <w:tcPr>
            <w:tcW w:w="6689" w:type="dxa"/>
            <w:shd w:val="clear" w:color="auto" w:fill="auto"/>
          </w:tcPr>
          <w:p w14:paraId="066DB4A2" w14:textId="77777777" w:rsidR="00446504" w:rsidRPr="002D0431" w:rsidRDefault="00DA277C" w:rsidP="00660B38">
            <w:pPr>
              <w:spacing w:before="40" w:after="40"/>
              <w:ind w:firstLine="0"/>
              <w:rPr>
                <w:rFonts w:ascii="Arial" w:hAnsi="Arial" w:cs="Arial"/>
                <w:color w:val="010302"/>
                <w:sz w:val="18"/>
                <w:szCs w:val="18"/>
              </w:rPr>
            </w:pPr>
            <w:r w:rsidRPr="002D0431">
              <w:rPr>
                <w:rFonts w:ascii="Arial" w:hAnsi="Arial" w:cs="Arial"/>
                <w:bCs/>
                <w:spacing w:val="-4"/>
                <w:sz w:val="18"/>
                <w:szCs w:val="18"/>
              </w:rPr>
              <w:t>Maksymalne z</w:t>
            </w:r>
            <w:r w:rsidR="00446504" w:rsidRPr="002D0431">
              <w:rPr>
                <w:rFonts w:ascii="Arial" w:hAnsi="Arial" w:cs="Arial"/>
                <w:bCs/>
                <w:sz w:val="18"/>
                <w:szCs w:val="18"/>
              </w:rPr>
              <w:t xml:space="preserve">użycie </w:t>
            </w:r>
            <w:r w:rsidR="006561C4" w:rsidRPr="002D0431">
              <w:rPr>
                <w:rFonts w:ascii="Arial" w:hAnsi="Arial" w:cs="Arial"/>
                <w:bCs/>
                <w:sz w:val="18"/>
                <w:szCs w:val="18"/>
              </w:rPr>
              <w:t>biomasy</w:t>
            </w:r>
            <w:r w:rsidR="00446504" w:rsidRPr="002D0431">
              <w:rPr>
                <w:rFonts w:ascii="Arial" w:hAnsi="Arial" w:cs="Arial"/>
                <w:sz w:val="18"/>
                <w:szCs w:val="18"/>
              </w:rPr>
              <w:t xml:space="preserve"> </w:t>
            </w:r>
            <w:r w:rsidRPr="002D0431">
              <w:rPr>
                <w:rFonts w:ascii="Arial" w:hAnsi="Arial" w:cs="Arial"/>
                <w:sz w:val="18"/>
                <w:szCs w:val="18"/>
              </w:rPr>
              <w:t>godzinowe</w:t>
            </w:r>
          </w:p>
        </w:tc>
        <w:tc>
          <w:tcPr>
            <w:tcW w:w="2661" w:type="dxa"/>
            <w:shd w:val="clear" w:color="auto" w:fill="auto"/>
          </w:tcPr>
          <w:p w14:paraId="39B76AFE" w14:textId="77777777" w:rsidR="00446504" w:rsidRPr="002D0431" w:rsidRDefault="006561C4"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 xml:space="preserve">do ok. </w:t>
            </w:r>
            <w:r w:rsidR="00C45312">
              <w:rPr>
                <w:rFonts w:ascii="Arial" w:hAnsi="Arial" w:cs="Arial"/>
                <w:bCs/>
                <w:sz w:val="18"/>
                <w:szCs w:val="18"/>
              </w:rPr>
              <w:t>75</w:t>
            </w:r>
            <w:r w:rsidR="00446504" w:rsidRPr="002D0431">
              <w:rPr>
                <w:rFonts w:ascii="Arial" w:hAnsi="Arial" w:cs="Arial"/>
                <w:bCs/>
                <w:sz w:val="18"/>
                <w:szCs w:val="18"/>
              </w:rPr>
              <w:t xml:space="preserve"> kg/h</w:t>
            </w:r>
          </w:p>
        </w:tc>
      </w:tr>
      <w:tr w:rsidR="00446504" w:rsidRPr="00436291" w14:paraId="3AAA4AA3" w14:textId="77777777" w:rsidTr="005E4453">
        <w:tc>
          <w:tcPr>
            <w:tcW w:w="6689" w:type="dxa"/>
            <w:shd w:val="clear" w:color="auto" w:fill="auto"/>
          </w:tcPr>
          <w:p w14:paraId="58998859" w14:textId="77777777" w:rsidR="00446504" w:rsidRPr="002D0431" w:rsidRDefault="00446504"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Kaloryczność </w:t>
            </w:r>
            <w:r w:rsidR="004934A4" w:rsidRPr="002D0431">
              <w:rPr>
                <w:rFonts w:ascii="Arial" w:hAnsi="Arial" w:cs="Arial"/>
                <w:bCs/>
                <w:sz w:val="18"/>
                <w:szCs w:val="18"/>
              </w:rPr>
              <w:t>paliwa alternatywnego</w:t>
            </w:r>
            <w:r w:rsidRPr="002D0431">
              <w:rPr>
                <w:rFonts w:ascii="Arial" w:hAnsi="Arial" w:cs="Arial"/>
                <w:bCs/>
                <w:sz w:val="18"/>
                <w:szCs w:val="18"/>
              </w:rPr>
              <w:t xml:space="preserve"> </w:t>
            </w:r>
          </w:p>
        </w:tc>
        <w:tc>
          <w:tcPr>
            <w:tcW w:w="2661" w:type="dxa"/>
            <w:shd w:val="clear" w:color="auto" w:fill="auto"/>
          </w:tcPr>
          <w:p w14:paraId="1510A583" w14:textId="77777777" w:rsidR="00446504" w:rsidRPr="002D0431" w:rsidRDefault="00446504"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15 MJ/kg</w:t>
            </w:r>
          </w:p>
        </w:tc>
      </w:tr>
      <w:tr w:rsidR="00446504" w:rsidRPr="00436291" w14:paraId="576FFE4D" w14:textId="77777777" w:rsidTr="005E4453">
        <w:tc>
          <w:tcPr>
            <w:tcW w:w="6689" w:type="dxa"/>
            <w:shd w:val="clear" w:color="auto" w:fill="auto"/>
          </w:tcPr>
          <w:p w14:paraId="31FE23F6" w14:textId="77777777" w:rsidR="00446504" w:rsidRPr="002D0431" w:rsidRDefault="00446504"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Kaloryczność </w:t>
            </w:r>
            <w:r w:rsidR="006561C4" w:rsidRPr="002D0431">
              <w:rPr>
                <w:rFonts w:ascii="Arial" w:hAnsi="Arial" w:cs="Arial"/>
                <w:bCs/>
                <w:sz w:val="18"/>
                <w:szCs w:val="18"/>
              </w:rPr>
              <w:t>biomasy w stanie mokrym</w:t>
            </w:r>
          </w:p>
        </w:tc>
        <w:tc>
          <w:tcPr>
            <w:tcW w:w="2661" w:type="dxa"/>
            <w:shd w:val="clear" w:color="auto" w:fill="auto"/>
          </w:tcPr>
          <w:p w14:paraId="7DB6588C" w14:textId="77777777" w:rsidR="00446504" w:rsidRPr="002D0431" w:rsidRDefault="006561C4"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8,7-11,6</w:t>
            </w:r>
            <w:r w:rsidR="00446504" w:rsidRPr="002D0431">
              <w:rPr>
                <w:rFonts w:ascii="Arial" w:hAnsi="Arial" w:cs="Arial"/>
                <w:bCs/>
                <w:sz w:val="18"/>
                <w:szCs w:val="18"/>
              </w:rPr>
              <w:t xml:space="preserve"> MJ/kg</w:t>
            </w:r>
            <w:r w:rsidRPr="002D0431">
              <w:rPr>
                <w:rStyle w:val="Odwoanieprzypisudolnego"/>
                <w:rFonts w:ascii="Arial" w:hAnsi="Arial" w:cs="Arial"/>
                <w:bCs/>
                <w:sz w:val="18"/>
                <w:szCs w:val="18"/>
              </w:rPr>
              <w:footnoteReference w:id="1"/>
            </w:r>
          </w:p>
        </w:tc>
      </w:tr>
      <w:tr w:rsidR="00A03C56" w:rsidRPr="00436291" w14:paraId="69621FE7" w14:textId="77777777" w:rsidTr="005E4453">
        <w:tc>
          <w:tcPr>
            <w:tcW w:w="9350" w:type="dxa"/>
            <w:gridSpan w:val="2"/>
            <w:shd w:val="clear" w:color="auto" w:fill="D9D9D9"/>
          </w:tcPr>
          <w:p w14:paraId="7E7BAB28" w14:textId="77777777" w:rsidR="00A03C56" w:rsidRPr="002D0431" w:rsidRDefault="00A03C56" w:rsidP="00660B38">
            <w:pPr>
              <w:spacing w:before="40" w:after="40"/>
              <w:ind w:firstLine="0"/>
              <w:jc w:val="center"/>
              <w:rPr>
                <w:rFonts w:ascii="Arial" w:hAnsi="Arial" w:cs="Arial"/>
                <w:b/>
                <w:bCs/>
                <w:sz w:val="18"/>
                <w:szCs w:val="18"/>
              </w:rPr>
            </w:pPr>
            <w:r w:rsidRPr="002D0431">
              <w:rPr>
                <w:rFonts w:ascii="Arial" w:hAnsi="Arial" w:cs="Arial"/>
                <w:b/>
                <w:bCs/>
                <w:sz w:val="18"/>
                <w:szCs w:val="18"/>
              </w:rPr>
              <w:t>Zużycie surowców</w:t>
            </w:r>
          </w:p>
        </w:tc>
      </w:tr>
      <w:tr w:rsidR="00A03C56" w:rsidRPr="00436291" w14:paraId="3DEBC64D" w14:textId="77777777" w:rsidTr="005E4453">
        <w:tc>
          <w:tcPr>
            <w:tcW w:w="6689" w:type="dxa"/>
            <w:shd w:val="clear" w:color="auto" w:fill="auto"/>
          </w:tcPr>
          <w:p w14:paraId="746EE337"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pacing w:val="-4"/>
                <w:sz w:val="18"/>
                <w:szCs w:val="18"/>
              </w:rPr>
              <w:t>Z</w:t>
            </w:r>
            <w:r w:rsidRPr="002D0431">
              <w:rPr>
                <w:rFonts w:ascii="Arial" w:hAnsi="Arial" w:cs="Arial"/>
                <w:bCs/>
                <w:sz w:val="18"/>
                <w:szCs w:val="18"/>
              </w:rPr>
              <w:t>użycie wodorowęglanu sodu</w:t>
            </w:r>
            <w:r w:rsidRPr="002D0431">
              <w:rPr>
                <w:rFonts w:ascii="Arial" w:hAnsi="Arial" w:cs="Arial"/>
                <w:sz w:val="18"/>
                <w:szCs w:val="18"/>
              </w:rPr>
              <w:t xml:space="preserve"> </w:t>
            </w:r>
          </w:p>
        </w:tc>
        <w:tc>
          <w:tcPr>
            <w:tcW w:w="2661" w:type="dxa"/>
            <w:shd w:val="clear" w:color="auto" w:fill="auto"/>
          </w:tcPr>
          <w:p w14:paraId="5D0FB050" w14:textId="77777777" w:rsidR="00A03C56" w:rsidRPr="002D0431" w:rsidRDefault="00C45312" w:rsidP="00660B38">
            <w:pPr>
              <w:spacing w:before="40" w:after="40"/>
              <w:ind w:firstLine="0"/>
              <w:jc w:val="center"/>
              <w:rPr>
                <w:rFonts w:ascii="Arial" w:hAnsi="Arial" w:cs="Arial"/>
                <w:color w:val="010302"/>
                <w:sz w:val="18"/>
                <w:szCs w:val="18"/>
              </w:rPr>
            </w:pPr>
            <w:r>
              <w:rPr>
                <w:rFonts w:ascii="Arial" w:hAnsi="Arial" w:cs="Arial"/>
                <w:bCs/>
                <w:sz w:val="18"/>
                <w:szCs w:val="18"/>
              </w:rPr>
              <w:t>25</w:t>
            </w:r>
            <w:r w:rsidR="00A03C56" w:rsidRPr="002D0431">
              <w:rPr>
                <w:rFonts w:ascii="Arial" w:hAnsi="Arial" w:cs="Arial"/>
                <w:bCs/>
                <w:sz w:val="18"/>
                <w:szCs w:val="18"/>
              </w:rPr>
              <w:t xml:space="preserve"> kg/h</w:t>
            </w:r>
          </w:p>
        </w:tc>
      </w:tr>
      <w:tr w:rsidR="00A03C56" w:rsidRPr="00436291" w14:paraId="692F147D" w14:textId="77777777" w:rsidTr="005E4453">
        <w:tc>
          <w:tcPr>
            <w:tcW w:w="6689" w:type="dxa"/>
            <w:shd w:val="clear" w:color="auto" w:fill="auto"/>
          </w:tcPr>
          <w:p w14:paraId="19235EA1"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pacing w:val="-4"/>
                <w:sz w:val="18"/>
                <w:szCs w:val="18"/>
              </w:rPr>
              <w:t>Z</w:t>
            </w:r>
            <w:r w:rsidRPr="002D0431">
              <w:rPr>
                <w:rFonts w:ascii="Arial" w:hAnsi="Arial" w:cs="Arial"/>
                <w:bCs/>
                <w:sz w:val="18"/>
                <w:szCs w:val="18"/>
              </w:rPr>
              <w:t>użycie węgla aktywnego</w:t>
            </w:r>
            <w:r w:rsidRPr="002D0431">
              <w:rPr>
                <w:rFonts w:ascii="Arial" w:hAnsi="Arial" w:cs="Arial"/>
                <w:sz w:val="18"/>
                <w:szCs w:val="18"/>
              </w:rPr>
              <w:t xml:space="preserve"> </w:t>
            </w:r>
          </w:p>
        </w:tc>
        <w:tc>
          <w:tcPr>
            <w:tcW w:w="2661" w:type="dxa"/>
            <w:shd w:val="clear" w:color="auto" w:fill="auto"/>
          </w:tcPr>
          <w:p w14:paraId="7CF1F41E" w14:textId="77777777" w:rsidR="00A03C56" w:rsidRPr="002D0431" w:rsidRDefault="00C45312" w:rsidP="00660B38">
            <w:pPr>
              <w:spacing w:before="40" w:after="40"/>
              <w:ind w:firstLine="0"/>
              <w:jc w:val="center"/>
              <w:rPr>
                <w:rFonts w:ascii="Arial" w:hAnsi="Arial" w:cs="Arial"/>
                <w:color w:val="010302"/>
                <w:sz w:val="18"/>
                <w:szCs w:val="18"/>
              </w:rPr>
            </w:pPr>
            <w:r>
              <w:rPr>
                <w:rFonts w:ascii="Arial" w:hAnsi="Arial" w:cs="Arial"/>
                <w:bCs/>
                <w:sz w:val="18"/>
                <w:szCs w:val="18"/>
              </w:rPr>
              <w:t>2,</w:t>
            </w:r>
            <w:r w:rsidR="00A03C56" w:rsidRPr="002D0431">
              <w:rPr>
                <w:rFonts w:ascii="Arial" w:hAnsi="Arial" w:cs="Arial"/>
                <w:bCs/>
                <w:sz w:val="18"/>
                <w:szCs w:val="18"/>
              </w:rPr>
              <w:t>5 kg/h</w:t>
            </w:r>
          </w:p>
        </w:tc>
      </w:tr>
      <w:tr w:rsidR="00A03C56" w:rsidRPr="00436291" w14:paraId="5AD22391" w14:textId="77777777" w:rsidTr="005E4453">
        <w:tc>
          <w:tcPr>
            <w:tcW w:w="6689" w:type="dxa"/>
            <w:shd w:val="clear" w:color="auto" w:fill="auto"/>
          </w:tcPr>
          <w:p w14:paraId="4E31E756"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Zużycie wody </w:t>
            </w:r>
            <w:r w:rsidR="00DA277C" w:rsidRPr="002D0431">
              <w:rPr>
                <w:rFonts w:ascii="Arial" w:hAnsi="Arial" w:cs="Arial"/>
                <w:bCs/>
                <w:sz w:val="18"/>
                <w:szCs w:val="18"/>
              </w:rPr>
              <w:t>rocznie</w:t>
            </w:r>
            <w:r w:rsidRPr="002D0431">
              <w:rPr>
                <w:rFonts w:ascii="Arial" w:hAnsi="Arial" w:cs="Arial"/>
                <w:bCs/>
                <w:sz w:val="18"/>
                <w:szCs w:val="18"/>
              </w:rPr>
              <w:t xml:space="preserve"> </w:t>
            </w:r>
          </w:p>
        </w:tc>
        <w:tc>
          <w:tcPr>
            <w:tcW w:w="2661" w:type="dxa"/>
            <w:shd w:val="clear" w:color="auto" w:fill="auto"/>
          </w:tcPr>
          <w:p w14:paraId="6B84A59B" w14:textId="77777777" w:rsidR="00A03C56" w:rsidRPr="002D0431" w:rsidRDefault="00660B38" w:rsidP="005751AB">
            <w:pPr>
              <w:spacing w:before="40" w:after="40"/>
              <w:ind w:firstLine="0"/>
              <w:jc w:val="center"/>
              <w:rPr>
                <w:rFonts w:ascii="Arial" w:hAnsi="Arial" w:cs="Arial"/>
                <w:color w:val="010302"/>
                <w:sz w:val="18"/>
                <w:szCs w:val="18"/>
              </w:rPr>
            </w:pPr>
            <w:r>
              <w:rPr>
                <w:rFonts w:ascii="Arial" w:hAnsi="Arial" w:cs="Arial"/>
                <w:bCs/>
                <w:sz w:val="18"/>
                <w:szCs w:val="18"/>
              </w:rPr>
              <w:t>6</w:t>
            </w:r>
            <w:r w:rsidR="005751AB">
              <w:rPr>
                <w:rFonts w:ascii="Arial" w:hAnsi="Arial" w:cs="Arial"/>
                <w:bCs/>
                <w:sz w:val="18"/>
                <w:szCs w:val="18"/>
              </w:rPr>
              <w:t>64</w:t>
            </w:r>
            <w:r w:rsidR="00DA277C" w:rsidRPr="002D0431">
              <w:rPr>
                <w:rFonts w:ascii="Arial" w:hAnsi="Arial" w:cs="Arial"/>
                <w:bCs/>
                <w:spacing w:val="-2"/>
                <w:sz w:val="18"/>
                <w:szCs w:val="18"/>
              </w:rPr>
              <w:t xml:space="preserve"> m</w:t>
            </w:r>
            <w:r w:rsidR="00DA277C" w:rsidRPr="002D0431">
              <w:rPr>
                <w:rFonts w:ascii="Arial" w:hAnsi="Arial" w:cs="Arial"/>
                <w:bCs/>
                <w:sz w:val="18"/>
                <w:szCs w:val="18"/>
                <w:vertAlign w:val="superscript"/>
              </w:rPr>
              <w:t>3</w:t>
            </w:r>
            <w:r w:rsidR="00DA277C" w:rsidRPr="002D0431">
              <w:rPr>
                <w:rFonts w:ascii="Arial" w:hAnsi="Arial" w:cs="Arial"/>
                <w:bCs/>
                <w:sz w:val="18"/>
                <w:szCs w:val="18"/>
              </w:rPr>
              <w:t>/rok</w:t>
            </w:r>
          </w:p>
        </w:tc>
      </w:tr>
      <w:tr w:rsidR="00A03C56" w:rsidRPr="00436291" w14:paraId="5FECA18E" w14:textId="77777777" w:rsidTr="005E4453">
        <w:tc>
          <w:tcPr>
            <w:tcW w:w="6689" w:type="dxa"/>
            <w:shd w:val="clear" w:color="auto" w:fill="auto"/>
          </w:tcPr>
          <w:p w14:paraId="4AAB600B"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Zużycie oleju opałowego do rozgrzewania i  wygaszania pieca </w:t>
            </w:r>
            <w:r w:rsidR="00DA277C" w:rsidRPr="002D0431">
              <w:rPr>
                <w:rFonts w:ascii="Arial" w:hAnsi="Arial" w:cs="Arial"/>
                <w:bCs/>
                <w:sz w:val="18"/>
                <w:szCs w:val="18"/>
              </w:rPr>
              <w:t>rocznie</w:t>
            </w:r>
          </w:p>
        </w:tc>
        <w:tc>
          <w:tcPr>
            <w:tcW w:w="2661" w:type="dxa"/>
            <w:shd w:val="clear" w:color="auto" w:fill="auto"/>
          </w:tcPr>
          <w:p w14:paraId="2B907531" w14:textId="77777777" w:rsidR="00A03C56" w:rsidRPr="002D0431" w:rsidRDefault="00F82D08" w:rsidP="00660B38">
            <w:pPr>
              <w:spacing w:before="40" w:after="40"/>
              <w:ind w:firstLine="0"/>
              <w:jc w:val="center"/>
              <w:rPr>
                <w:rFonts w:ascii="Arial" w:hAnsi="Arial" w:cs="Arial"/>
                <w:color w:val="010302"/>
                <w:sz w:val="18"/>
                <w:szCs w:val="18"/>
              </w:rPr>
            </w:pPr>
            <w:r>
              <w:rPr>
                <w:rFonts w:ascii="Arial" w:hAnsi="Arial" w:cs="Arial"/>
                <w:color w:val="010302"/>
                <w:sz w:val="18"/>
                <w:szCs w:val="18"/>
              </w:rPr>
              <w:t>15</w:t>
            </w:r>
            <w:r w:rsidR="00A03C56" w:rsidRPr="002D0431">
              <w:rPr>
                <w:rFonts w:ascii="Arial" w:hAnsi="Arial" w:cs="Arial"/>
                <w:color w:val="010302"/>
                <w:sz w:val="18"/>
                <w:szCs w:val="18"/>
              </w:rPr>
              <w:t>000</w:t>
            </w:r>
            <w:r w:rsidR="00DA277C" w:rsidRPr="002D0431">
              <w:rPr>
                <w:rFonts w:ascii="Arial" w:hAnsi="Arial" w:cs="Arial"/>
                <w:color w:val="010302"/>
                <w:sz w:val="18"/>
                <w:szCs w:val="18"/>
              </w:rPr>
              <w:t xml:space="preserve"> dm</w:t>
            </w:r>
            <w:r w:rsidR="00DA277C" w:rsidRPr="002D0431">
              <w:rPr>
                <w:rFonts w:ascii="Arial" w:hAnsi="Arial" w:cs="Arial"/>
                <w:color w:val="010302"/>
                <w:sz w:val="18"/>
                <w:szCs w:val="18"/>
                <w:vertAlign w:val="superscript"/>
              </w:rPr>
              <w:t>3</w:t>
            </w:r>
            <w:r w:rsidR="00DA277C" w:rsidRPr="002D0431">
              <w:rPr>
                <w:rFonts w:ascii="Arial" w:hAnsi="Arial" w:cs="Arial"/>
                <w:color w:val="010302"/>
                <w:sz w:val="18"/>
                <w:szCs w:val="18"/>
              </w:rPr>
              <w:t>/r</w:t>
            </w:r>
          </w:p>
        </w:tc>
      </w:tr>
      <w:tr w:rsidR="00A03C56" w:rsidRPr="00436291" w14:paraId="2C359492" w14:textId="77777777" w:rsidTr="005E4453">
        <w:tc>
          <w:tcPr>
            <w:tcW w:w="9350" w:type="dxa"/>
            <w:gridSpan w:val="2"/>
            <w:shd w:val="clear" w:color="auto" w:fill="D9D9D9"/>
          </w:tcPr>
          <w:p w14:paraId="13FEACBD" w14:textId="7B0EF33A" w:rsidR="00A03C56" w:rsidRPr="002D0431" w:rsidRDefault="00A03C56" w:rsidP="00660B38">
            <w:pPr>
              <w:spacing w:before="40" w:after="40"/>
              <w:ind w:firstLine="0"/>
              <w:jc w:val="center"/>
              <w:rPr>
                <w:rFonts w:ascii="Arial" w:hAnsi="Arial" w:cs="Arial"/>
                <w:sz w:val="18"/>
                <w:szCs w:val="18"/>
              </w:rPr>
            </w:pPr>
            <w:r w:rsidRPr="002D0431">
              <w:rPr>
                <w:rFonts w:ascii="Arial" w:hAnsi="Arial" w:cs="Arial"/>
                <w:b/>
                <w:sz w:val="18"/>
                <w:szCs w:val="18"/>
              </w:rPr>
              <w:t>Produkty uboczne spalania i oczyszczania spalin</w:t>
            </w:r>
          </w:p>
        </w:tc>
      </w:tr>
      <w:tr w:rsidR="00A03C56" w:rsidRPr="00436291" w14:paraId="1312302B" w14:textId="77777777" w:rsidTr="005E4453">
        <w:tc>
          <w:tcPr>
            <w:tcW w:w="6689" w:type="dxa"/>
            <w:shd w:val="clear" w:color="auto" w:fill="auto"/>
          </w:tcPr>
          <w:p w14:paraId="1E916A93"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Produkcja żużla i popiołu w </w:t>
            </w:r>
            <w:r w:rsidRPr="002D0431">
              <w:rPr>
                <w:rFonts w:ascii="Arial" w:hAnsi="Arial" w:cs="Arial"/>
                <w:bCs/>
                <w:spacing w:val="-2"/>
                <w:sz w:val="18"/>
                <w:szCs w:val="18"/>
              </w:rPr>
              <w:t>%</w:t>
            </w:r>
            <w:r w:rsidRPr="002D0431">
              <w:rPr>
                <w:rFonts w:ascii="Arial" w:hAnsi="Arial" w:cs="Arial"/>
                <w:bCs/>
                <w:sz w:val="18"/>
                <w:szCs w:val="18"/>
              </w:rPr>
              <w:t xml:space="preserve"> suche</w:t>
            </w:r>
            <w:r w:rsidRPr="002D0431">
              <w:rPr>
                <w:rFonts w:ascii="Arial" w:hAnsi="Arial" w:cs="Arial"/>
                <w:bCs/>
                <w:spacing w:val="-2"/>
                <w:sz w:val="18"/>
                <w:szCs w:val="18"/>
              </w:rPr>
              <w:t>j</w:t>
            </w:r>
            <w:r w:rsidRPr="002D0431">
              <w:rPr>
                <w:rFonts w:ascii="Arial" w:hAnsi="Arial" w:cs="Arial"/>
                <w:bCs/>
                <w:sz w:val="18"/>
                <w:szCs w:val="18"/>
              </w:rPr>
              <w:t xml:space="preserve"> </w:t>
            </w:r>
            <w:r w:rsidRPr="002D0431">
              <w:rPr>
                <w:rFonts w:ascii="Arial" w:hAnsi="Arial" w:cs="Arial"/>
                <w:bCs/>
                <w:spacing w:val="-2"/>
                <w:sz w:val="18"/>
                <w:szCs w:val="18"/>
              </w:rPr>
              <w:t>m</w:t>
            </w:r>
            <w:r w:rsidRPr="002D0431">
              <w:rPr>
                <w:rFonts w:ascii="Arial" w:hAnsi="Arial" w:cs="Arial"/>
                <w:bCs/>
                <w:sz w:val="18"/>
                <w:szCs w:val="18"/>
              </w:rPr>
              <w:t>asy paliwa</w:t>
            </w:r>
          </w:p>
        </w:tc>
        <w:tc>
          <w:tcPr>
            <w:tcW w:w="2661" w:type="dxa"/>
            <w:shd w:val="clear" w:color="auto" w:fill="auto"/>
          </w:tcPr>
          <w:p w14:paraId="4BB25275" w14:textId="77777777" w:rsidR="00A03C56" w:rsidRPr="002D0431" w:rsidRDefault="00A03C56"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10%</w:t>
            </w:r>
          </w:p>
        </w:tc>
      </w:tr>
      <w:tr w:rsidR="00A03C56" w:rsidRPr="00436291" w14:paraId="3CE8D3A9" w14:textId="77777777" w:rsidTr="005E4453">
        <w:tc>
          <w:tcPr>
            <w:tcW w:w="6689" w:type="dxa"/>
            <w:shd w:val="clear" w:color="auto" w:fill="auto"/>
          </w:tcPr>
          <w:p w14:paraId="3BCE970C"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z w:val="18"/>
                <w:szCs w:val="18"/>
              </w:rPr>
              <w:t xml:space="preserve">Produkcja pyłu </w:t>
            </w:r>
          </w:p>
        </w:tc>
        <w:tc>
          <w:tcPr>
            <w:tcW w:w="2661" w:type="dxa"/>
            <w:shd w:val="clear" w:color="auto" w:fill="auto"/>
          </w:tcPr>
          <w:p w14:paraId="7F856E63" w14:textId="77777777" w:rsidR="00A03C56"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1,7</w:t>
            </w:r>
            <w:r w:rsidR="00A03C56" w:rsidRPr="002D0431">
              <w:rPr>
                <w:rFonts w:ascii="Arial" w:hAnsi="Arial" w:cs="Arial"/>
                <w:bCs/>
                <w:sz w:val="18"/>
                <w:szCs w:val="18"/>
              </w:rPr>
              <w:t xml:space="preserve"> kg/h</w:t>
            </w:r>
          </w:p>
        </w:tc>
      </w:tr>
      <w:tr w:rsidR="00A03C56" w:rsidRPr="00436291" w14:paraId="69C18E9B" w14:textId="77777777" w:rsidTr="005E4453">
        <w:tc>
          <w:tcPr>
            <w:tcW w:w="6689" w:type="dxa"/>
            <w:shd w:val="clear" w:color="auto" w:fill="auto"/>
          </w:tcPr>
          <w:p w14:paraId="4B0CD26F"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pacing w:val="-4"/>
                <w:sz w:val="18"/>
                <w:szCs w:val="18"/>
              </w:rPr>
              <w:t>Ż</w:t>
            </w:r>
            <w:r w:rsidRPr="002D0431">
              <w:rPr>
                <w:rFonts w:ascii="Arial" w:hAnsi="Arial" w:cs="Arial"/>
                <w:bCs/>
                <w:sz w:val="18"/>
                <w:szCs w:val="18"/>
              </w:rPr>
              <w:t xml:space="preserve">użel i popiół </w:t>
            </w:r>
            <w:r w:rsidR="00DA277C" w:rsidRPr="002D0431">
              <w:rPr>
                <w:rFonts w:ascii="Arial" w:hAnsi="Arial" w:cs="Arial"/>
                <w:bCs/>
                <w:sz w:val="18"/>
                <w:szCs w:val="18"/>
              </w:rPr>
              <w:t>rocznie</w:t>
            </w:r>
          </w:p>
        </w:tc>
        <w:tc>
          <w:tcPr>
            <w:tcW w:w="2661" w:type="dxa"/>
            <w:shd w:val="clear" w:color="auto" w:fill="auto"/>
          </w:tcPr>
          <w:p w14:paraId="45F1D693" w14:textId="77777777" w:rsidR="00A03C56"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615</w:t>
            </w:r>
            <w:r w:rsidR="00A03C56" w:rsidRPr="002D0431">
              <w:rPr>
                <w:rFonts w:ascii="Arial" w:hAnsi="Arial" w:cs="Arial"/>
                <w:bCs/>
                <w:sz w:val="18"/>
                <w:szCs w:val="18"/>
              </w:rPr>
              <w:t xml:space="preserve"> Mg/r</w:t>
            </w:r>
          </w:p>
        </w:tc>
      </w:tr>
      <w:tr w:rsidR="00A03C56" w:rsidRPr="00436291" w14:paraId="774A3ACB" w14:textId="77777777" w:rsidTr="005E4453">
        <w:tc>
          <w:tcPr>
            <w:tcW w:w="6689" w:type="dxa"/>
            <w:shd w:val="clear" w:color="auto" w:fill="auto"/>
          </w:tcPr>
          <w:p w14:paraId="4188BBE8"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z w:val="18"/>
                <w:szCs w:val="18"/>
              </w:rPr>
              <w:t>Pyły i zużyte sorbenty rocznie</w:t>
            </w:r>
            <w:r w:rsidRPr="002D0431">
              <w:rPr>
                <w:rFonts w:ascii="Arial" w:hAnsi="Arial" w:cs="Arial"/>
                <w:sz w:val="18"/>
                <w:szCs w:val="18"/>
              </w:rPr>
              <w:t xml:space="preserve"> </w:t>
            </w:r>
          </w:p>
        </w:tc>
        <w:tc>
          <w:tcPr>
            <w:tcW w:w="2661" w:type="dxa"/>
            <w:shd w:val="clear" w:color="auto" w:fill="auto"/>
          </w:tcPr>
          <w:p w14:paraId="359D86D4" w14:textId="77777777" w:rsidR="00A03C56"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233,7</w:t>
            </w:r>
            <w:r w:rsidR="00A03C56" w:rsidRPr="002D0431">
              <w:rPr>
                <w:rFonts w:ascii="Arial" w:hAnsi="Arial" w:cs="Arial"/>
                <w:bCs/>
                <w:sz w:val="18"/>
                <w:szCs w:val="18"/>
              </w:rPr>
              <w:t xml:space="preserve"> Mg/r</w:t>
            </w:r>
          </w:p>
        </w:tc>
      </w:tr>
      <w:tr w:rsidR="00A03C56" w:rsidRPr="00436291" w14:paraId="2803E440" w14:textId="77777777" w:rsidTr="005E4453">
        <w:tc>
          <w:tcPr>
            <w:tcW w:w="9350" w:type="dxa"/>
            <w:gridSpan w:val="2"/>
            <w:shd w:val="clear" w:color="auto" w:fill="D9D9D9"/>
          </w:tcPr>
          <w:p w14:paraId="75BE7E65" w14:textId="77777777" w:rsidR="00A03C56" w:rsidRPr="002D0431" w:rsidRDefault="00A03C56" w:rsidP="00660B38">
            <w:pPr>
              <w:spacing w:before="40" w:after="40"/>
              <w:ind w:firstLine="0"/>
              <w:jc w:val="center"/>
              <w:rPr>
                <w:rFonts w:ascii="Arial" w:hAnsi="Arial" w:cs="Arial"/>
                <w:sz w:val="18"/>
                <w:szCs w:val="18"/>
              </w:rPr>
            </w:pPr>
            <w:r w:rsidRPr="002D0431">
              <w:rPr>
                <w:rFonts w:ascii="Arial" w:hAnsi="Arial" w:cs="Arial"/>
                <w:b/>
                <w:sz w:val="18"/>
                <w:szCs w:val="18"/>
              </w:rPr>
              <w:t>Ilość spalin</w:t>
            </w:r>
          </w:p>
        </w:tc>
      </w:tr>
      <w:tr w:rsidR="00A03C56" w:rsidRPr="00436291" w14:paraId="7EBDAD63" w14:textId="77777777" w:rsidTr="005E4453">
        <w:tc>
          <w:tcPr>
            <w:tcW w:w="6689" w:type="dxa"/>
            <w:shd w:val="clear" w:color="auto" w:fill="auto"/>
          </w:tcPr>
          <w:p w14:paraId="385832F5" w14:textId="77777777" w:rsidR="00A03C56" w:rsidRPr="002D0431" w:rsidRDefault="00A03C56" w:rsidP="00660B38">
            <w:pPr>
              <w:spacing w:before="40" w:after="40"/>
              <w:ind w:firstLine="0"/>
              <w:rPr>
                <w:rFonts w:ascii="Arial" w:hAnsi="Arial" w:cs="Arial"/>
                <w:color w:val="010302"/>
                <w:sz w:val="18"/>
                <w:szCs w:val="18"/>
              </w:rPr>
            </w:pPr>
            <w:r w:rsidRPr="002D0431">
              <w:rPr>
                <w:rFonts w:ascii="Arial" w:hAnsi="Arial" w:cs="Arial"/>
                <w:bCs/>
                <w:sz w:val="18"/>
                <w:szCs w:val="18"/>
              </w:rPr>
              <w:t>Ilość sp</w:t>
            </w:r>
            <w:r w:rsidR="00DA277C" w:rsidRPr="002D0431">
              <w:rPr>
                <w:rFonts w:ascii="Arial" w:hAnsi="Arial" w:cs="Arial"/>
                <w:bCs/>
                <w:sz w:val="18"/>
                <w:szCs w:val="18"/>
              </w:rPr>
              <w:t>alin</w:t>
            </w:r>
          </w:p>
        </w:tc>
        <w:tc>
          <w:tcPr>
            <w:tcW w:w="2661" w:type="dxa"/>
            <w:shd w:val="clear" w:color="auto" w:fill="auto"/>
          </w:tcPr>
          <w:p w14:paraId="2AA7B453" w14:textId="77777777" w:rsidR="00A03C56"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12</w:t>
            </w:r>
            <w:r w:rsidR="00A03C56" w:rsidRPr="002D0431">
              <w:rPr>
                <w:rFonts w:ascii="Arial" w:hAnsi="Arial" w:cs="Arial"/>
                <w:bCs/>
                <w:sz w:val="18"/>
                <w:szCs w:val="18"/>
              </w:rPr>
              <w:t>000</w:t>
            </w:r>
            <w:r w:rsidR="00DA277C" w:rsidRPr="002D0431">
              <w:rPr>
                <w:rFonts w:ascii="Arial" w:hAnsi="Arial" w:cs="Arial"/>
                <w:bCs/>
                <w:sz w:val="18"/>
                <w:szCs w:val="18"/>
              </w:rPr>
              <w:t xml:space="preserve"> N</w:t>
            </w:r>
            <w:r w:rsidR="00DA277C" w:rsidRPr="002D0431">
              <w:rPr>
                <w:rFonts w:ascii="Arial" w:hAnsi="Arial" w:cs="Arial"/>
                <w:bCs/>
                <w:spacing w:val="-2"/>
                <w:sz w:val="18"/>
                <w:szCs w:val="18"/>
              </w:rPr>
              <w:t>m</w:t>
            </w:r>
            <w:r w:rsidR="00DA277C" w:rsidRPr="002D0431">
              <w:rPr>
                <w:rFonts w:ascii="Arial" w:hAnsi="Arial" w:cs="Arial"/>
                <w:bCs/>
                <w:sz w:val="18"/>
                <w:szCs w:val="18"/>
                <w:vertAlign w:val="superscript"/>
              </w:rPr>
              <w:t>3</w:t>
            </w:r>
            <w:r w:rsidR="00DA277C" w:rsidRPr="002D0431">
              <w:rPr>
                <w:rFonts w:ascii="Arial" w:hAnsi="Arial" w:cs="Arial"/>
                <w:bCs/>
                <w:sz w:val="18"/>
                <w:szCs w:val="18"/>
              </w:rPr>
              <w:t>/h</w:t>
            </w:r>
          </w:p>
        </w:tc>
      </w:tr>
    </w:tbl>
    <w:p w14:paraId="36856054" w14:textId="77777777" w:rsidR="00F22D76" w:rsidRDefault="00F22D76" w:rsidP="00F22D76">
      <w:pPr>
        <w:rPr>
          <w:color w:val="auto"/>
        </w:rPr>
      </w:pPr>
      <w:r>
        <w:lastRenderedPageBreak/>
        <w:t xml:space="preserve">W powyższym zestawieniu przyjęto, </w:t>
      </w:r>
      <w:r w:rsidR="00884D98">
        <w:t xml:space="preserve">termiczne przekształcanie </w:t>
      </w:r>
      <w:r>
        <w:t xml:space="preserve">odpadów RDF </w:t>
      </w:r>
      <w:r w:rsidR="00884D98">
        <w:t xml:space="preserve">w ilości </w:t>
      </w:r>
      <w:r>
        <w:t xml:space="preserve">około 6150 Mg. Jest to wariant uwzględniający możliwości technologiczne </w:t>
      </w:r>
      <w:r w:rsidR="00884D98">
        <w:t>I</w:t>
      </w:r>
      <w:r>
        <w:t xml:space="preserve">nstalacji </w:t>
      </w:r>
      <w:r w:rsidR="00884D98">
        <w:t xml:space="preserve">przy spalaniu </w:t>
      </w:r>
      <w:r>
        <w:t>wyłącznie paliw</w:t>
      </w:r>
      <w:r w:rsidR="00884D98">
        <w:t>a</w:t>
      </w:r>
      <w:r>
        <w:t xml:space="preserve"> alternatywne</w:t>
      </w:r>
      <w:r w:rsidR="00884D98">
        <w:t>go</w:t>
      </w:r>
      <w:r>
        <w:t>.</w:t>
      </w:r>
    </w:p>
    <w:p w14:paraId="35CD4FAE" w14:textId="0795E7A4" w:rsidR="00FB3883" w:rsidRDefault="007912B7" w:rsidP="007912B7">
      <w:r>
        <w:t>Instalacja będzie wykorzystywać jako podstawowy materiał wsadowy paliwo alternatywne o kodzie 19 12 10</w:t>
      </w:r>
      <w:r w:rsidR="00A53E5C">
        <w:t>,</w:t>
      </w:r>
      <w:r>
        <w:t xml:space="preserve"> Inwestor przewiduje stosowanie jako paliwa mokrej biomasy leśnej w ilości nie przekraczającej 10% całkowitej masy spalanego paliwa. W założeniu mają być to pozostałości zrębowe, korzenie ściętych drzew oraz odpad</w:t>
      </w:r>
      <w:r w:rsidR="00884D98">
        <w:t>y</w:t>
      </w:r>
      <w:r>
        <w:t xml:space="preserve"> z cięć pielęgnacyjnych, poddawane in situ lub w wyznaczonych miejscach rozdrobnieniu do postaci mokrej zrębki energetycznej. W takiej postaci biomasa będzie dodawana do RDF w celu obniżenia zbyt wysokiej wartości kalorycznej paliwa stosowanego w </w:t>
      </w:r>
      <w:r w:rsidR="00884D98">
        <w:t>I</w:t>
      </w:r>
      <w:r>
        <w:t xml:space="preserve">nstalacji oraz w celu zapewnienia odpowiedniej wilgotności paliwa podawanego do </w:t>
      </w:r>
      <w:r w:rsidR="00884D98">
        <w:t>I</w:t>
      </w:r>
      <w:r>
        <w:t xml:space="preserve">nstalacji. </w:t>
      </w:r>
    </w:p>
    <w:p w14:paraId="2076A5E6" w14:textId="77777777" w:rsidR="007912B7" w:rsidRPr="007912B7" w:rsidRDefault="007912B7" w:rsidP="007912B7">
      <w:pPr>
        <w:rPr>
          <w:rFonts w:ascii="Calibri" w:eastAsia="Calibri" w:hAnsi="Calibri" w:cs="Calibri"/>
          <w:sz w:val="22"/>
          <w:szCs w:val="22"/>
          <w:lang w:eastAsia="en-US"/>
        </w:rPr>
      </w:pPr>
      <w:r>
        <w:t xml:space="preserve">Z informacji uzyskanych od Inwestora, kaloryczność paliwa alternatywnego wytwarzanego przez Beskid Żywiec Sp. z o.o. wynosi </w:t>
      </w:r>
      <w:r w:rsidR="00A7641E">
        <w:t xml:space="preserve">od </w:t>
      </w:r>
      <w:r>
        <w:t>około 1</w:t>
      </w:r>
      <w:r w:rsidR="00A7641E">
        <w:t>5 do 20</w:t>
      </w:r>
      <w:r>
        <w:t xml:space="preserve"> MJ/kg. W założeniach technologicznych planowanej </w:t>
      </w:r>
      <w:r w:rsidR="00884D98">
        <w:t>I</w:t>
      </w:r>
      <w:r>
        <w:t>nstalacji przyjęto kaloryczność paliwa na poziomie 15 MJ/kg. W ocenie partnera technologicznego Inwestora, który będzie dostarczał instalację, odpowiednia kaloryczność paliwa może mieć wpływ na przebieg procesu technologicznego, więc jej ewentualne obniżenie wpłynie na niego korzystnie. Sam proces dodawania biomasy będzie się odbywał podczas załadunku paliwa na samochód w miejscu magazynowania RDF w instalacji Spółki Beskid Żywiec Sp. z o.o., eksploatowanej w Żywcu, przy ul. Kabaty 2.</w:t>
      </w:r>
    </w:p>
    <w:p w14:paraId="02C71A50" w14:textId="77777777" w:rsidR="00FB3883" w:rsidRDefault="007912B7" w:rsidP="00FB3883">
      <w:r>
        <w:t xml:space="preserve">Jeśli chodzi o fizyczną możliwość wykorzystania biomasy leśnej lub rolnej, to na obecnym etapie istnieje jedynie wstępne rozpoznanie dotyczące możliwości jej pozyskania na potrzeby wykorzystania energetycznego. Chodziłoby przede wszystkim o odpady drewna powstające z gospodarki leśnej na terenie powiatu żywieckiego, który należy do obszarów o jednym z najwyższych współczynników lesistości w kraju. </w:t>
      </w:r>
      <w:r w:rsidR="00FB3883">
        <w:t>Źródłem pozyskania dla instalacji biomasy będą Lasy Państwowe oraz Regionalne Zarząd Gospodarki Wodnej – Wody Polskie.</w:t>
      </w:r>
    </w:p>
    <w:p w14:paraId="2D7FF3AC" w14:textId="77777777" w:rsidR="007912B7" w:rsidRDefault="007912B7" w:rsidP="007912B7">
      <w:r>
        <w:t>W przypadku informacji dotyczących ubocznych produktów spalania (UPS) podano wskaźnik produkcji popiołu dla spalania RDF. W przypadku spalania RDF z dodatkiem biomasy, ilość popiołów paleniskowych uległaby obniżeniu do około 9%.</w:t>
      </w:r>
    </w:p>
    <w:p w14:paraId="20B3EA19" w14:textId="77777777" w:rsidR="00E82660" w:rsidRDefault="00E82660" w:rsidP="00235500"/>
    <w:p w14:paraId="3128880A" w14:textId="77777777" w:rsidR="0052048D" w:rsidRPr="0052048D" w:rsidRDefault="0052048D" w:rsidP="00E2365C">
      <w:pPr>
        <w:pStyle w:val="Nagwek3"/>
      </w:pPr>
      <w:bookmarkStart w:id="24" w:name="_Toc518332951"/>
      <w:r w:rsidRPr="0052048D">
        <w:t xml:space="preserve">Bilans energetyczny </w:t>
      </w:r>
      <w:r w:rsidR="004934A4">
        <w:t>planowanego przedsięwzięcia</w:t>
      </w:r>
      <w:bookmarkEnd w:id="24"/>
    </w:p>
    <w:p w14:paraId="7AF7C1FE" w14:textId="77777777" w:rsidR="0052048D" w:rsidRPr="0052048D" w:rsidRDefault="0052048D" w:rsidP="00446504">
      <w:r w:rsidRPr="0052048D">
        <w:t>Zakładany bilans energetyczny instalacji przedstawiony jest w tabeli poni</w:t>
      </w:r>
      <w:r w:rsidR="007B4592">
        <w:t>ż</w:t>
      </w:r>
      <w:r w:rsidRPr="0052048D">
        <w:t xml:space="preserve">ej. </w:t>
      </w:r>
    </w:p>
    <w:p w14:paraId="0DDA2FBA" w14:textId="77777777" w:rsidR="0052048D" w:rsidRPr="0052048D" w:rsidRDefault="0052048D" w:rsidP="00235500">
      <w:r w:rsidRPr="0052048D">
        <w:t xml:space="preserve"> </w:t>
      </w:r>
    </w:p>
    <w:p w14:paraId="02D16C41" w14:textId="38985C11" w:rsidR="00654978" w:rsidRDefault="00654978" w:rsidP="00235500">
      <w:pPr>
        <w:pStyle w:val="Legenda"/>
        <w:keepNext/>
        <w:spacing w:before="0"/>
        <w:jc w:val="left"/>
      </w:pPr>
      <w:r>
        <w:t xml:space="preserve">Tabela </w:t>
      </w:r>
      <w:fldSimple w:instr=" SEQ Tabela \* ARABIC ">
        <w:r w:rsidR="00D61421">
          <w:rPr>
            <w:noProof/>
          </w:rPr>
          <w:t>4</w:t>
        </w:r>
      </w:fldSimple>
      <w:r>
        <w:t>.</w:t>
      </w:r>
      <w:r w:rsidRPr="00654978">
        <w:rPr>
          <w:b w:val="0"/>
        </w:rPr>
        <w:t xml:space="preserve"> </w:t>
      </w:r>
      <w:r w:rsidRPr="007F35A9">
        <w:rPr>
          <w:b w:val="0"/>
        </w:rPr>
        <w:t>Bilans energetyczny instalacji</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0"/>
        <w:gridCol w:w="2660"/>
      </w:tblGrid>
      <w:tr w:rsidR="004934A4" w:rsidRPr="00436291" w14:paraId="13BD3EF6" w14:textId="77777777" w:rsidTr="005E4453">
        <w:tc>
          <w:tcPr>
            <w:tcW w:w="9350" w:type="dxa"/>
            <w:gridSpan w:val="2"/>
            <w:shd w:val="clear" w:color="auto" w:fill="D9D9D9"/>
          </w:tcPr>
          <w:p w14:paraId="05FE9C42" w14:textId="48D46497" w:rsidR="004934A4" w:rsidRPr="00235500" w:rsidRDefault="00235500" w:rsidP="00660B38">
            <w:pPr>
              <w:spacing w:before="40" w:after="40"/>
              <w:ind w:firstLine="0"/>
              <w:jc w:val="center"/>
              <w:rPr>
                <w:rFonts w:ascii="Arial" w:hAnsi="Arial" w:cs="Arial"/>
                <w:b/>
                <w:sz w:val="18"/>
                <w:szCs w:val="18"/>
              </w:rPr>
            </w:pPr>
            <w:r w:rsidRPr="00235500">
              <w:rPr>
                <w:rFonts w:ascii="Arial" w:hAnsi="Arial" w:cs="Arial"/>
                <w:b/>
                <w:sz w:val="18"/>
                <w:szCs w:val="18"/>
              </w:rPr>
              <w:t>Bilans energetyczny</w:t>
            </w:r>
          </w:p>
        </w:tc>
      </w:tr>
      <w:tr w:rsidR="0087570B" w:rsidRPr="00436291" w14:paraId="584B60B3" w14:textId="77777777" w:rsidTr="005E4453">
        <w:tc>
          <w:tcPr>
            <w:tcW w:w="6690" w:type="dxa"/>
            <w:shd w:val="clear" w:color="auto" w:fill="auto"/>
          </w:tcPr>
          <w:p w14:paraId="5E251292" w14:textId="77777777" w:rsidR="0087570B" w:rsidRPr="002D0431" w:rsidRDefault="0087570B" w:rsidP="008B3DC1">
            <w:pPr>
              <w:spacing w:before="40" w:after="40"/>
              <w:ind w:firstLine="0"/>
              <w:rPr>
                <w:rFonts w:ascii="Arial" w:hAnsi="Arial" w:cs="Arial"/>
                <w:color w:val="010302"/>
                <w:sz w:val="18"/>
                <w:szCs w:val="18"/>
              </w:rPr>
            </w:pPr>
            <w:r w:rsidRPr="002D0431">
              <w:rPr>
                <w:rFonts w:ascii="Arial" w:hAnsi="Arial" w:cs="Arial"/>
                <w:bCs/>
                <w:sz w:val="18"/>
                <w:szCs w:val="18"/>
              </w:rPr>
              <w:t xml:space="preserve">Moc użyteczna </w:t>
            </w:r>
            <w:r w:rsidR="008B3DC1">
              <w:rPr>
                <w:rFonts w:ascii="Arial" w:hAnsi="Arial" w:cs="Arial"/>
                <w:bCs/>
                <w:sz w:val="18"/>
                <w:szCs w:val="18"/>
              </w:rPr>
              <w:t>i</w:t>
            </w:r>
            <w:r w:rsidRPr="002D0431">
              <w:rPr>
                <w:rFonts w:ascii="Arial" w:hAnsi="Arial" w:cs="Arial"/>
                <w:bCs/>
                <w:sz w:val="18"/>
                <w:szCs w:val="18"/>
              </w:rPr>
              <w:t>nstalacji</w:t>
            </w:r>
          </w:p>
        </w:tc>
        <w:tc>
          <w:tcPr>
            <w:tcW w:w="2660" w:type="dxa"/>
            <w:shd w:val="clear" w:color="auto" w:fill="auto"/>
          </w:tcPr>
          <w:p w14:paraId="4F465583" w14:textId="77777777" w:rsidR="0087570B"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25</w:t>
            </w:r>
            <w:r w:rsidR="0087570B" w:rsidRPr="002D0431">
              <w:rPr>
                <w:rFonts w:ascii="Arial" w:hAnsi="Arial" w:cs="Arial"/>
                <w:bCs/>
                <w:sz w:val="18"/>
                <w:szCs w:val="18"/>
              </w:rPr>
              <w:t>00 kW</w:t>
            </w:r>
          </w:p>
        </w:tc>
      </w:tr>
      <w:tr w:rsidR="0087570B" w:rsidRPr="00436291" w14:paraId="0283D54F" w14:textId="77777777" w:rsidTr="005E4453">
        <w:tc>
          <w:tcPr>
            <w:tcW w:w="6690" w:type="dxa"/>
            <w:shd w:val="clear" w:color="auto" w:fill="auto"/>
          </w:tcPr>
          <w:p w14:paraId="5EC99242" w14:textId="77777777" w:rsidR="0087570B" w:rsidRPr="002D0431" w:rsidRDefault="0087570B" w:rsidP="00660B38">
            <w:pPr>
              <w:spacing w:before="40" w:after="40"/>
              <w:ind w:firstLine="0"/>
              <w:rPr>
                <w:rFonts w:ascii="Arial" w:hAnsi="Arial" w:cs="Arial"/>
                <w:color w:val="010302"/>
                <w:sz w:val="18"/>
                <w:szCs w:val="18"/>
              </w:rPr>
            </w:pPr>
            <w:r w:rsidRPr="002D0431">
              <w:rPr>
                <w:rFonts w:ascii="Arial" w:hAnsi="Arial" w:cs="Arial"/>
                <w:color w:val="010302"/>
                <w:sz w:val="18"/>
                <w:szCs w:val="18"/>
              </w:rPr>
              <w:t xml:space="preserve">Przepustowość </w:t>
            </w:r>
            <w:r w:rsidR="008B3DC1">
              <w:rPr>
                <w:rFonts w:ascii="Arial" w:hAnsi="Arial" w:cs="Arial"/>
                <w:color w:val="010302"/>
                <w:sz w:val="18"/>
                <w:szCs w:val="18"/>
              </w:rPr>
              <w:t>i</w:t>
            </w:r>
            <w:r w:rsidRPr="002D0431">
              <w:rPr>
                <w:rFonts w:ascii="Arial" w:hAnsi="Arial" w:cs="Arial"/>
                <w:color w:val="010302"/>
                <w:sz w:val="18"/>
                <w:szCs w:val="18"/>
              </w:rPr>
              <w:t>nstalacji</w:t>
            </w:r>
          </w:p>
        </w:tc>
        <w:tc>
          <w:tcPr>
            <w:tcW w:w="2660" w:type="dxa"/>
            <w:shd w:val="clear" w:color="auto" w:fill="auto"/>
          </w:tcPr>
          <w:p w14:paraId="75FCE901" w14:textId="77777777" w:rsidR="0087570B" w:rsidRPr="002D0431" w:rsidRDefault="00F82D08" w:rsidP="00660B38">
            <w:pPr>
              <w:spacing w:before="40" w:after="40"/>
              <w:ind w:firstLine="0"/>
              <w:jc w:val="center"/>
              <w:rPr>
                <w:rFonts w:ascii="Arial" w:hAnsi="Arial" w:cs="Arial"/>
                <w:color w:val="010302"/>
                <w:sz w:val="18"/>
                <w:szCs w:val="18"/>
              </w:rPr>
            </w:pPr>
            <w:r>
              <w:rPr>
                <w:rFonts w:ascii="Arial" w:hAnsi="Arial" w:cs="Arial"/>
                <w:color w:val="010302"/>
                <w:sz w:val="18"/>
                <w:szCs w:val="18"/>
              </w:rPr>
              <w:t>750</w:t>
            </w:r>
            <w:r w:rsidR="0087570B" w:rsidRPr="002D0431">
              <w:rPr>
                <w:rFonts w:ascii="Arial" w:hAnsi="Arial" w:cs="Arial"/>
                <w:color w:val="010302"/>
                <w:sz w:val="18"/>
                <w:szCs w:val="18"/>
              </w:rPr>
              <w:t xml:space="preserve"> kg/h</w:t>
            </w:r>
          </w:p>
        </w:tc>
      </w:tr>
      <w:tr w:rsidR="0087570B" w:rsidRPr="00436291" w14:paraId="0953B8B0" w14:textId="77777777" w:rsidTr="005E4453">
        <w:tc>
          <w:tcPr>
            <w:tcW w:w="6690" w:type="dxa"/>
            <w:shd w:val="clear" w:color="auto" w:fill="auto"/>
          </w:tcPr>
          <w:p w14:paraId="169AFA9D" w14:textId="77777777" w:rsidR="0087570B" w:rsidRPr="002D0431" w:rsidRDefault="0087570B" w:rsidP="00660B38">
            <w:pPr>
              <w:spacing w:before="40" w:after="40"/>
              <w:ind w:firstLine="0"/>
              <w:rPr>
                <w:rFonts w:ascii="Arial" w:hAnsi="Arial" w:cs="Arial"/>
                <w:color w:val="010302"/>
                <w:sz w:val="18"/>
                <w:szCs w:val="18"/>
              </w:rPr>
            </w:pPr>
            <w:r w:rsidRPr="002D0431">
              <w:rPr>
                <w:rFonts w:ascii="Arial" w:hAnsi="Arial" w:cs="Arial"/>
                <w:color w:val="010302"/>
                <w:sz w:val="18"/>
                <w:szCs w:val="18"/>
              </w:rPr>
              <w:t>Czas pracy instalacji rocznie</w:t>
            </w:r>
          </w:p>
        </w:tc>
        <w:tc>
          <w:tcPr>
            <w:tcW w:w="2660" w:type="dxa"/>
            <w:shd w:val="clear" w:color="auto" w:fill="auto"/>
          </w:tcPr>
          <w:p w14:paraId="528D1461" w14:textId="77777777" w:rsidR="0087570B" w:rsidRPr="002D0431" w:rsidRDefault="0087570B" w:rsidP="00660B38">
            <w:pPr>
              <w:spacing w:before="40" w:after="40"/>
              <w:ind w:firstLine="0"/>
              <w:jc w:val="center"/>
              <w:rPr>
                <w:rFonts w:ascii="Arial" w:hAnsi="Arial" w:cs="Arial"/>
                <w:color w:val="010302"/>
                <w:sz w:val="18"/>
                <w:szCs w:val="18"/>
              </w:rPr>
            </w:pPr>
            <w:r w:rsidRPr="002D0431">
              <w:rPr>
                <w:rFonts w:ascii="Arial" w:hAnsi="Arial" w:cs="Arial"/>
                <w:color w:val="010302"/>
                <w:sz w:val="18"/>
                <w:szCs w:val="18"/>
              </w:rPr>
              <w:t>8200 h/r</w:t>
            </w:r>
          </w:p>
        </w:tc>
      </w:tr>
      <w:tr w:rsidR="0087570B" w:rsidRPr="00436291" w14:paraId="0BE0BEA5" w14:textId="77777777" w:rsidTr="005E4453">
        <w:tc>
          <w:tcPr>
            <w:tcW w:w="6690" w:type="dxa"/>
            <w:shd w:val="clear" w:color="auto" w:fill="auto"/>
          </w:tcPr>
          <w:p w14:paraId="6BE0FD8B" w14:textId="77777777" w:rsidR="0087570B" w:rsidRPr="002D0431" w:rsidRDefault="0087570B" w:rsidP="00660B38">
            <w:pPr>
              <w:spacing w:before="40" w:after="40"/>
              <w:ind w:firstLine="0"/>
              <w:rPr>
                <w:rFonts w:ascii="Arial" w:hAnsi="Arial" w:cs="Arial"/>
                <w:color w:val="010302"/>
                <w:sz w:val="18"/>
                <w:szCs w:val="18"/>
              </w:rPr>
            </w:pPr>
            <w:r w:rsidRPr="002D0431">
              <w:rPr>
                <w:rFonts w:ascii="Arial" w:hAnsi="Arial" w:cs="Arial"/>
                <w:bCs/>
                <w:sz w:val="18"/>
                <w:szCs w:val="18"/>
              </w:rPr>
              <w:t>Kaloryczność wsadu energetycznego RDF lub mieszanka RDF + biomasa</w:t>
            </w:r>
          </w:p>
        </w:tc>
        <w:tc>
          <w:tcPr>
            <w:tcW w:w="2660" w:type="dxa"/>
            <w:shd w:val="clear" w:color="auto" w:fill="auto"/>
          </w:tcPr>
          <w:p w14:paraId="316BB3E2" w14:textId="77777777" w:rsidR="0087570B" w:rsidRPr="002D0431" w:rsidRDefault="0087570B" w:rsidP="00660B38">
            <w:pPr>
              <w:spacing w:before="40" w:after="40"/>
              <w:ind w:firstLine="0"/>
              <w:jc w:val="center"/>
              <w:rPr>
                <w:rFonts w:ascii="Arial" w:hAnsi="Arial" w:cs="Arial"/>
                <w:color w:val="010302"/>
                <w:sz w:val="18"/>
                <w:szCs w:val="18"/>
              </w:rPr>
            </w:pPr>
            <w:r w:rsidRPr="002D0431">
              <w:rPr>
                <w:rFonts w:ascii="Arial" w:hAnsi="Arial" w:cs="Arial"/>
                <w:bCs/>
                <w:sz w:val="18"/>
                <w:szCs w:val="18"/>
              </w:rPr>
              <w:t>15 MJ/kg</w:t>
            </w:r>
          </w:p>
        </w:tc>
      </w:tr>
      <w:tr w:rsidR="0087570B" w:rsidRPr="00436291" w14:paraId="462EFD7F" w14:textId="77777777" w:rsidTr="005E4453">
        <w:tc>
          <w:tcPr>
            <w:tcW w:w="6690" w:type="dxa"/>
            <w:shd w:val="clear" w:color="auto" w:fill="auto"/>
          </w:tcPr>
          <w:p w14:paraId="47FE75BD" w14:textId="77777777" w:rsidR="0087570B" w:rsidRPr="002D0431" w:rsidRDefault="0087570B" w:rsidP="00660B38">
            <w:pPr>
              <w:spacing w:before="40" w:after="40"/>
              <w:ind w:firstLine="0"/>
              <w:rPr>
                <w:rFonts w:ascii="Arial" w:hAnsi="Arial" w:cs="Arial"/>
                <w:color w:val="010302"/>
                <w:sz w:val="18"/>
                <w:szCs w:val="18"/>
              </w:rPr>
            </w:pPr>
            <w:r w:rsidRPr="002D0431">
              <w:rPr>
                <w:rFonts w:ascii="Arial" w:hAnsi="Arial" w:cs="Arial"/>
                <w:bCs/>
                <w:sz w:val="18"/>
                <w:szCs w:val="18"/>
              </w:rPr>
              <w:t>Produkcja energii cieplnej rocznie</w:t>
            </w:r>
            <w:r w:rsidRPr="002D0431">
              <w:rPr>
                <w:rFonts w:ascii="Arial" w:hAnsi="Arial" w:cs="Arial"/>
                <w:sz w:val="18"/>
                <w:szCs w:val="18"/>
              </w:rPr>
              <w:t xml:space="preserve"> </w:t>
            </w:r>
          </w:p>
        </w:tc>
        <w:tc>
          <w:tcPr>
            <w:tcW w:w="2660" w:type="dxa"/>
            <w:shd w:val="clear" w:color="auto" w:fill="auto"/>
          </w:tcPr>
          <w:p w14:paraId="07F7BD8A" w14:textId="77777777" w:rsidR="0087570B"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73800</w:t>
            </w:r>
            <w:r w:rsidR="0087570B" w:rsidRPr="002D0431">
              <w:rPr>
                <w:rFonts w:ascii="Arial" w:hAnsi="Arial" w:cs="Arial"/>
                <w:bCs/>
                <w:sz w:val="18"/>
                <w:szCs w:val="18"/>
              </w:rPr>
              <w:t xml:space="preserve"> GJ/r</w:t>
            </w:r>
          </w:p>
        </w:tc>
      </w:tr>
      <w:tr w:rsidR="0087570B" w:rsidRPr="00436291" w14:paraId="42CB7D2A" w14:textId="77777777" w:rsidTr="005E4453">
        <w:tc>
          <w:tcPr>
            <w:tcW w:w="6690" w:type="dxa"/>
            <w:shd w:val="clear" w:color="auto" w:fill="auto"/>
          </w:tcPr>
          <w:p w14:paraId="13BFCAFB" w14:textId="77777777" w:rsidR="0087570B" w:rsidRPr="002D0431" w:rsidRDefault="0087570B" w:rsidP="00660B38">
            <w:pPr>
              <w:spacing w:before="40" w:after="40"/>
              <w:ind w:firstLine="0"/>
              <w:rPr>
                <w:rFonts w:ascii="Arial" w:hAnsi="Arial" w:cs="Arial"/>
                <w:color w:val="010302"/>
                <w:sz w:val="18"/>
                <w:szCs w:val="18"/>
              </w:rPr>
            </w:pPr>
            <w:r w:rsidRPr="002D0431">
              <w:rPr>
                <w:rFonts w:ascii="Arial" w:hAnsi="Arial" w:cs="Arial"/>
                <w:bCs/>
                <w:sz w:val="18"/>
                <w:szCs w:val="18"/>
              </w:rPr>
              <w:t>Zużycie energii elektrycznej</w:t>
            </w:r>
          </w:p>
        </w:tc>
        <w:tc>
          <w:tcPr>
            <w:tcW w:w="2660" w:type="dxa"/>
            <w:shd w:val="clear" w:color="auto" w:fill="auto"/>
          </w:tcPr>
          <w:p w14:paraId="3FDAAA7E" w14:textId="77777777" w:rsidR="0087570B" w:rsidRPr="002D0431" w:rsidRDefault="00F82D08" w:rsidP="00660B38">
            <w:pPr>
              <w:spacing w:before="40" w:after="40"/>
              <w:ind w:firstLine="0"/>
              <w:jc w:val="center"/>
              <w:rPr>
                <w:rFonts w:ascii="Arial" w:hAnsi="Arial" w:cs="Arial"/>
                <w:color w:val="010302"/>
                <w:sz w:val="18"/>
                <w:szCs w:val="18"/>
              </w:rPr>
            </w:pPr>
            <w:r>
              <w:rPr>
                <w:rFonts w:ascii="Arial" w:hAnsi="Arial" w:cs="Arial"/>
                <w:bCs/>
                <w:sz w:val="18"/>
                <w:szCs w:val="18"/>
              </w:rPr>
              <w:t>83</w:t>
            </w:r>
            <w:r w:rsidR="0087570B" w:rsidRPr="002D0431">
              <w:rPr>
                <w:rFonts w:ascii="Arial" w:hAnsi="Arial" w:cs="Arial"/>
                <w:bCs/>
                <w:sz w:val="18"/>
                <w:szCs w:val="18"/>
              </w:rPr>
              <w:t xml:space="preserve"> kWh</w:t>
            </w:r>
          </w:p>
        </w:tc>
      </w:tr>
      <w:tr w:rsidR="0087570B" w:rsidRPr="00436291" w14:paraId="6EE67673" w14:textId="77777777" w:rsidTr="005E4453">
        <w:tc>
          <w:tcPr>
            <w:tcW w:w="6690" w:type="dxa"/>
            <w:shd w:val="clear" w:color="auto" w:fill="auto"/>
          </w:tcPr>
          <w:p w14:paraId="138D827C" w14:textId="77777777" w:rsidR="0087570B" w:rsidRPr="002D0431" w:rsidRDefault="0087570B" w:rsidP="00660B38">
            <w:pPr>
              <w:spacing w:before="40" w:after="40"/>
              <w:ind w:firstLine="0"/>
              <w:rPr>
                <w:rFonts w:ascii="Arial" w:hAnsi="Arial" w:cs="Arial"/>
                <w:bCs/>
                <w:sz w:val="18"/>
                <w:szCs w:val="18"/>
              </w:rPr>
            </w:pPr>
            <w:r w:rsidRPr="002D0431">
              <w:rPr>
                <w:rFonts w:ascii="Arial" w:hAnsi="Arial" w:cs="Arial"/>
                <w:bCs/>
                <w:sz w:val="18"/>
                <w:szCs w:val="18"/>
              </w:rPr>
              <w:t>Zużycie energii przez palnik rozpałkowy</w:t>
            </w:r>
          </w:p>
        </w:tc>
        <w:tc>
          <w:tcPr>
            <w:tcW w:w="2660" w:type="dxa"/>
            <w:shd w:val="clear" w:color="auto" w:fill="auto"/>
          </w:tcPr>
          <w:p w14:paraId="36D39ACD" w14:textId="77777777" w:rsidR="0087570B" w:rsidRPr="002D0431" w:rsidRDefault="005751AB" w:rsidP="00660B38">
            <w:pPr>
              <w:spacing w:before="40" w:after="40"/>
              <w:ind w:firstLine="0"/>
              <w:jc w:val="center"/>
              <w:rPr>
                <w:rFonts w:ascii="Arial" w:hAnsi="Arial" w:cs="Arial"/>
                <w:bCs/>
                <w:sz w:val="18"/>
                <w:szCs w:val="18"/>
              </w:rPr>
            </w:pPr>
            <w:r w:rsidRPr="005751AB">
              <w:rPr>
                <w:rFonts w:ascii="Arial" w:hAnsi="Arial" w:cs="Arial"/>
                <w:bCs/>
                <w:sz w:val="18"/>
                <w:szCs w:val="18"/>
              </w:rPr>
              <w:t>550-950 kW</w:t>
            </w:r>
          </w:p>
        </w:tc>
      </w:tr>
    </w:tbl>
    <w:p w14:paraId="2F4EF9FD" w14:textId="77777777" w:rsidR="0052048D" w:rsidRPr="0052048D" w:rsidRDefault="0052048D" w:rsidP="00E2365C"/>
    <w:p w14:paraId="03D93B87" w14:textId="77777777" w:rsidR="00C313CD" w:rsidRDefault="00C313CD" w:rsidP="00E2365C">
      <w:pPr>
        <w:pStyle w:val="Nagwek3"/>
      </w:pPr>
      <w:bookmarkStart w:id="25" w:name="_Toc518332952"/>
      <w:r>
        <w:t>Schemat technologiczny</w:t>
      </w:r>
      <w:bookmarkEnd w:id="25"/>
    </w:p>
    <w:p w14:paraId="3FCD4AA3" w14:textId="77777777" w:rsidR="00C313CD" w:rsidRDefault="00C313CD" w:rsidP="00C313CD">
      <w:r>
        <w:t>Schemat technologiczny instalacji wraz z bilansem masowym przedstawiono</w:t>
      </w:r>
      <w:r w:rsidRPr="00C313CD">
        <w:t xml:space="preserve"> </w:t>
      </w:r>
      <w:r>
        <w:t>na rysunku nr 4.</w:t>
      </w:r>
    </w:p>
    <w:p w14:paraId="41B52994" w14:textId="77777777" w:rsidR="00C313CD" w:rsidRPr="00C313CD" w:rsidRDefault="00C313CD" w:rsidP="00C313CD">
      <w:pPr>
        <w:spacing w:line="360" w:lineRule="auto"/>
      </w:pPr>
    </w:p>
    <w:p w14:paraId="2C891350" w14:textId="77777777" w:rsidR="00E539FE" w:rsidRDefault="00E539FE" w:rsidP="00C313CD">
      <w:pPr>
        <w:rPr>
          <w:noProof/>
        </w:rPr>
      </w:pPr>
    </w:p>
    <w:p w14:paraId="77E59803" w14:textId="77777777" w:rsidR="00471211" w:rsidRDefault="00DF2640" w:rsidP="00C2795B">
      <w:pPr>
        <w:ind w:firstLine="0"/>
        <w:jc w:val="center"/>
      </w:pPr>
      <w:r>
        <w:rPr>
          <w:noProof/>
        </w:rPr>
        <w:lastRenderedPageBreak/>
        <w:drawing>
          <wp:inline distT="0" distB="0" distL="0" distR="0" wp14:anchorId="4E24334A" wp14:editId="5DD09012">
            <wp:extent cx="4836969" cy="8332967"/>
            <wp:effectExtent l="19050" t="19050" r="20955" b="1143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1912" cy="8341483"/>
                    </a:xfrm>
                    <a:prstGeom prst="rect">
                      <a:avLst/>
                    </a:prstGeom>
                    <a:noFill/>
                    <a:ln w="9525">
                      <a:solidFill>
                        <a:schemeClr val="tx1"/>
                      </a:solidFill>
                    </a:ln>
                  </pic:spPr>
                </pic:pic>
              </a:graphicData>
            </a:graphic>
          </wp:inline>
        </w:drawing>
      </w:r>
    </w:p>
    <w:p w14:paraId="3E05AED0" w14:textId="77777777" w:rsidR="00DA277C" w:rsidRDefault="00DA277C" w:rsidP="00446504">
      <w:pPr>
        <w:rPr>
          <w:rFonts w:ascii="Arial" w:hAnsi="Arial" w:cs="Arial"/>
          <w:b/>
          <w:color w:val="auto"/>
          <w:szCs w:val="22"/>
        </w:rPr>
      </w:pPr>
    </w:p>
    <w:p w14:paraId="52BE7BBF" w14:textId="31A119AD" w:rsidR="00654978" w:rsidRDefault="00654978" w:rsidP="00654978">
      <w:pPr>
        <w:pStyle w:val="Legenda"/>
        <w:jc w:val="center"/>
      </w:pPr>
      <w:r>
        <w:t xml:space="preserve">Rysunek </w:t>
      </w:r>
      <w:fldSimple w:instr=" SEQ Rysunek \* ARABIC ">
        <w:r w:rsidR="00D61421">
          <w:rPr>
            <w:noProof/>
          </w:rPr>
          <w:t>5</w:t>
        </w:r>
      </w:fldSimple>
      <w:r>
        <w:t>.</w:t>
      </w:r>
      <w:r w:rsidRPr="00654978">
        <w:rPr>
          <w:bCs w:val="0"/>
          <w:i w:val="0"/>
          <w:szCs w:val="24"/>
        </w:rPr>
        <w:t xml:space="preserve"> </w:t>
      </w:r>
      <w:r w:rsidRPr="00654978">
        <w:rPr>
          <w:b w:val="0"/>
          <w:bCs w:val="0"/>
          <w:szCs w:val="24"/>
        </w:rPr>
        <w:t>Schemat technologiczny instalacji z bilansem masowym (źródło: dane Inwestora)</w:t>
      </w:r>
    </w:p>
    <w:p w14:paraId="6E60AD01" w14:textId="77777777" w:rsidR="005E4453" w:rsidRPr="0052048D" w:rsidRDefault="005E4453" w:rsidP="00E2365C">
      <w:pPr>
        <w:pStyle w:val="Nagwek3"/>
      </w:pPr>
      <w:bookmarkStart w:id="26" w:name="_Toc518332953"/>
      <w:r w:rsidRPr="0052048D">
        <w:lastRenderedPageBreak/>
        <w:t xml:space="preserve">Oczekiwane parametry emisyjne </w:t>
      </w:r>
      <w:r>
        <w:t>instalacji</w:t>
      </w:r>
      <w:bookmarkEnd w:id="26"/>
    </w:p>
    <w:p w14:paraId="0DD9E51F" w14:textId="77777777" w:rsidR="005E4453" w:rsidRDefault="005E4453" w:rsidP="005E4453">
      <w:r>
        <w:t xml:space="preserve">Zgodnie z definicjami zawartymi w ustawie </w:t>
      </w:r>
      <w:r w:rsidRPr="00C313CD">
        <w:t>z dnia 14 grudnia 2012 r.</w:t>
      </w:r>
      <w:r>
        <w:t xml:space="preserve"> </w:t>
      </w:r>
      <w:r w:rsidRPr="00C313CD">
        <w:t>o odpadach</w:t>
      </w:r>
      <w:r>
        <w:t xml:space="preserve">, planowane przedsięwzięcie należy zaklasyfikować jako współspalarnię odpadów. Przez  </w:t>
      </w:r>
      <w:r w:rsidRPr="00C313CD">
        <w:t>współspalarni</w:t>
      </w:r>
      <w:r>
        <w:t>ę</w:t>
      </w:r>
      <w:r w:rsidRPr="00C313CD">
        <w:t xml:space="preserve"> </w:t>
      </w:r>
      <w:r>
        <w:t>r</w:t>
      </w:r>
      <w:r w:rsidRPr="00C313CD">
        <w:t xml:space="preserve">ozumie się </w:t>
      </w:r>
      <w:r>
        <w:t>„</w:t>
      </w:r>
      <w:r w:rsidRPr="00C313CD">
        <w:t>zakład lub jego część, których głównym przedmiotem działalności jest wytwarzanie energii lub produktów, w których wraz z paliwami są przekształcane termicznie odpady w celu odzyskania zawartej w nich energii lub w celu ich unieszkodliwiania, obejmujące instalacje i urządzenia służące do prowadzenia procesu termicznego przekształcania wraz z oczyszczaniem gazów odlotowych i wprowadzaniem ich do atmosfery, kontrolą, sterowaniem i monitorowaniem procesów, instalacjami związanymi z przyjmowaniem, wstępnym przetwarzaniem i magazynowaniem odpadów dostarczonych do termicznego przekształcania oraz instalacjami związanymi z magazynowaniem i przetwarzaniem substancji otrzymanych w wyniku spalania i oczyszczania gazów odlotowych</w:t>
      </w:r>
      <w:r>
        <w:t>.” W przeciwieństwie do spalarni odpadów we współspalarni mamy do czynienia ze spalaniem odpadów razem z paliwami. W analizowanym przypadku będziemy mieli do czynienia ze spalaniem odpadów razem z biomasą.</w:t>
      </w:r>
    </w:p>
    <w:p w14:paraId="7B377D25" w14:textId="77777777" w:rsidR="005E4453" w:rsidRDefault="005E4453" w:rsidP="005E4453">
      <w:r>
        <w:t>Wymagania przepisów rozporządzenia Ministra Środowiska</w:t>
      </w:r>
      <w:r w:rsidRPr="00471211">
        <w:t xml:space="preserve"> z dnia 1 marca 2018 r.</w:t>
      </w:r>
      <w:r>
        <w:t xml:space="preserve"> </w:t>
      </w:r>
      <w:r w:rsidRPr="00471211">
        <w:t>w sprawie standardów emisyjnych dla niektórych rodzajów instalacji, źródeł spalania paliw oraz urządzeń spalania lub współspalania odpadów</w:t>
      </w:r>
      <w:r>
        <w:t xml:space="preserve"> (</w:t>
      </w:r>
      <w:r w:rsidRPr="00471211">
        <w:t>Dz.U.2018.680)</w:t>
      </w:r>
      <w:r>
        <w:t xml:space="preserve">, które weszło w życie w dniu 14 kwietnia 2018 r. przedstawiono poniżej. </w:t>
      </w:r>
    </w:p>
    <w:p w14:paraId="1AC8FF10" w14:textId="77777777" w:rsidR="005E4453" w:rsidRDefault="005E4453" w:rsidP="005E4453">
      <w:r>
        <w:t>W przypadku współspalarni odpadów obowiązują inne standardy emisyjne niż w przypadku instalacji spalania odpadów (spalarni odpadów). W analizowanym przypadku, ze względu na to, że biomasa będzie stanowić jedynie niewielką część wsadu energetycznego, a głównym paliwem będą odpady paliwa alternatywnego (Inwestor dopuszcza także stosowanie wyłącznie RDF, bez biomasy) podjęto decyzję, że wielkość emisji z instalacji będzie odnoszona do standardu emisyjnego dla instalacji spalania odpadów.</w:t>
      </w:r>
    </w:p>
    <w:p w14:paraId="3AA69A5D" w14:textId="494A4F04" w:rsidR="00852832" w:rsidRDefault="00852832" w:rsidP="00852832">
      <w:r>
        <w:t xml:space="preserve">Standardy emisyjne instalacji spalania odpadów, które będą punktem odniesienia </w:t>
      </w:r>
      <w:r w:rsidR="0015595F">
        <w:t xml:space="preserve">dla </w:t>
      </w:r>
      <w:r>
        <w:t xml:space="preserve">wielkości emisji gazów i pyłów do powietrza z analizowanego przedsięwzięcia, przedstawia </w:t>
      </w:r>
      <w:r w:rsidR="003557DF">
        <w:br/>
      </w:r>
      <w:r>
        <w:t>tabela</w:t>
      </w:r>
      <w:r w:rsidR="003557DF">
        <w:t xml:space="preserve"> 5</w:t>
      </w:r>
      <w:r>
        <w:t>.</w:t>
      </w:r>
    </w:p>
    <w:p w14:paraId="6B82B635" w14:textId="77777777" w:rsidR="003557DF" w:rsidRDefault="003557DF" w:rsidP="003557DF">
      <w:r>
        <w:t>Zgodnie z obowiązującymi przepisami s</w:t>
      </w:r>
      <w:r w:rsidRPr="00C26BC2">
        <w:t>tandardy emisyjne dla instalacji spalania odpadów uznaje się za dotrzymane, jeżeli w przypadku prowadzenia ciągłych pomiarów wielkości emisji substancji są spełnione jednocześnie następujące warunki:</w:t>
      </w:r>
    </w:p>
    <w:p w14:paraId="10950592" w14:textId="77777777" w:rsidR="003557DF" w:rsidRPr="00A40CEB" w:rsidRDefault="003557DF" w:rsidP="003557DF">
      <w:pPr>
        <w:numPr>
          <w:ilvl w:val="0"/>
          <w:numId w:val="30"/>
        </w:numPr>
        <w:shd w:val="clear" w:color="auto" w:fill="FFFFFF"/>
        <w:rPr>
          <w:szCs w:val="24"/>
        </w:rPr>
      </w:pPr>
      <w:r w:rsidRPr="00A40CEB">
        <w:rPr>
          <w:szCs w:val="24"/>
        </w:rPr>
        <w:t xml:space="preserve">średnie dobowe wartości stężeń pyłu, substancji organicznych w postaci gazów i par w przeliczeniu na całkowity węgiel organiczny, chlorowodoru, fluorowodoru, dwutlenku siarki oraz tlenków azotu, a w przypadku tlenku węgla 97% średnich dobowych wartości stężeń w ciągu roku kalendarzowego, licząc od początku roku, nie przekraczają standardów emisyjnych tych substancji określonych jako średnie dobowe w </w:t>
      </w:r>
      <w:r>
        <w:rPr>
          <w:szCs w:val="24"/>
        </w:rPr>
        <w:t>powyższej tabeli</w:t>
      </w:r>
      <w:r w:rsidRPr="00A40CEB">
        <w:rPr>
          <w:szCs w:val="24"/>
        </w:rPr>
        <w:t>;</w:t>
      </w:r>
    </w:p>
    <w:p w14:paraId="40035E52" w14:textId="77777777" w:rsidR="003557DF" w:rsidRPr="00A40CEB" w:rsidRDefault="003557DF" w:rsidP="003557DF">
      <w:pPr>
        <w:numPr>
          <w:ilvl w:val="0"/>
          <w:numId w:val="30"/>
        </w:numPr>
        <w:shd w:val="clear" w:color="auto" w:fill="FFFFFF"/>
        <w:rPr>
          <w:szCs w:val="24"/>
        </w:rPr>
      </w:pPr>
      <w:r w:rsidRPr="00A40CEB">
        <w:rPr>
          <w:szCs w:val="24"/>
        </w:rPr>
        <w:t>średnie trzydziestominutowe wartości stężeń pyłu, substancji organicznych w postaci gazów i par w przeliczeniu na całkowity węgiel organiczny, chlorowodoru, fluorowodoru, dwutlenku siarki oraz tlenków azotu nie przekraczają wartości A standardów emisyjnych tych substancji lub 97% średnich trzydziestominutowych wartości stężeń tych substancji w ciągu roku kalendarzowego, licząc od początku roku, nie przekracza wartości B;</w:t>
      </w:r>
    </w:p>
    <w:p w14:paraId="5C46570A" w14:textId="77777777" w:rsidR="003557DF" w:rsidRPr="00A40CEB" w:rsidRDefault="003557DF" w:rsidP="003557DF">
      <w:pPr>
        <w:numPr>
          <w:ilvl w:val="0"/>
          <w:numId w:val="30"/>
        </w:numPr>
        <w:shd w:val="clear" w:color="auto" w:fill="FFFFFF"/>
        <w:rPr>
          <w:szCs w:val="24"/>
        </w:rPr>
      </w:pPr>
      <w:r w:rsidRPr="00A40CEB">
        <w:rPr>
          <w:szCs w:val="24"/>
        </w:rPr>
        <w:t>średnie trzydziestominutowe wartości stężeń tlenku węgla nie przekraczają wartości A standardu emisyjnego tej substancji, lub 95% średnich dziesięciominutowych wartości stężeń tej substancji w ciągu 24 godzin nie przekracza wartości B standardu emisyjnego; w przypadku instalacji i urządzeń spalania odpadów, w których temperatura gazu powstałego w procesie spalania wynosi co najmniej 1100°C przez co najmniej dwie sekundy, dla dokonania oceny średnich wartości dziesięciominutowych można zastosować okres siedmiodniowy.</w:t>
      </w:r>
    </w:p>
    <w:p w14:paraId="5FE63E6B" w14:textId="77777777" w:rsidR="00F70BEA" w:rsidRDefault="00F70BEA" w:rsidP="00C21BA3">
      <w:pPr>
        <w:spacing w:line="360" w:lineRule="auto"/>
      </w:pPr>
    </w:p>
    <w:p w14:paraId="05DD998A" w14:textId="084D0BC5" w:rsidR="00654978" w:rsidRDefault="00654978" w:rsidP="00654978">
      <w:pPr>
        <w:pStyle w:val="Legenda"/>
        <w:keepNext/>
        <w:jc w:val="left"/>
      </w:pPr>
      <w:r>
        <w:lastRenderedPageBreak/>
        <w:t xml:space="preserve">Tabela </w:t>
      </w:r>
      <w:fldSimple w:instr=" SEQ Tabela \* ARABIC ">
        <w:r w:rsidR="00D61421">
          <w:rPr>
            <w:noProof/>
          </w:rPr>
          <w:t>5</w:t>
        </w:r>
      </w:fldSimple>
      <w:r>
        <w:t>.</w:t>
      </w:r>
      <w:r w:rsidRPr="00654978">
        <w:rPr>
          <w:b w:val="0"/>
        </w:rPr>
        <w:t xml:space="preserve"> </w:t>
      </w:r>
      <w:r w:rsidRPr="001767B3">
        <w:rPr>
          <w:b w:val="0"/>
        </w:rPr>
        <w:t>Standardy emisyjne instalacji spalania odpadów</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2"/>
        <w:gridCol w:w="1559"/>
        <w:gridCol w:w="1560"/>
        <w:gridCol w:w="1559"/>
      </w:tblGrid>
      <w:tr w:rsidR="00B54EF3" w:rsidRPr="0015595F" w14:paraId="184E568C" w14:textId="77777777" w:rsidTr="00654978">
        <w:tc>
          <w:tcPr>
            <w:tcW w:w="534" w:type="dxa"/>
            <w:vMerge w:val="restart"/>
            <w:shd w:val="clear" w:color="auto" w:fill="D9D9D9"/>
            <w:vAlign w:val="center"/>
          </w:tcPr>
          <w:p w14:paraId="47B9200C"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Lp.</w:t>
            </w:r>
          </w:p>
        </w:tc>
        <w:tc>
          <w:tcPr>
            <w:tcW w:w="4252" w:type="dxa"/>
            <w:vMerge w:val="restart"/>
            <w:shd w:val="clear" w:color="auto" w:fill="D9D9D9"/>
            <w:vAlign w:val="center"/>
          </w:tcPr>
          <w:p w14:paraId="240F4DFE"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Nazwa substancji</w:t>
            </w:r>
          </w:p>
        </w:tc>
        <w:tc>
          <w:tcPr>
            <w:tcW w:w="4678" w:type="dxa"/>
            <w:gridSpan w:val="3"/>
            <w:shd w:val="clear" w:color="auto" w:fill="D9D9D9"/>
            <w:vAlign w:val="center"/>
          </w:tcPr>
          <w:p w14:paraId="7A2FD6BF"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Standardy emisyjne w mg/m</w:t>
            </w:r>
            <w:r w:rsidRPr="002D0431">
              <w:rPr>
                <w:rFonts w:ascii="Arial" w:hAnsi="Arial" w:cs="Arial"/>
                <w:b/>
                <w:sz w:val="18"/>
                <w:szCs w:val="18"/>
                <w:vertAlign w:val="superscript"/>
              </w:rPr>
              <w:t>3</w:t>
            </w:r>
            <w:r w:rsidRPr="002D0431">
              <w:rPr>
                <w:rFonts w:ascii="Arial" w:hAnsi="Arial" w:cs="Arial"/>
                <w:b/>
                <w:sz w:val="18"/>
                <w:szCs w:val="18"/>
              </w:rPr>
              <w:t>u (dla dioksyn i furanów w ng/m</w:t>
            </w:r>
            <w:r w:rsidRPr="002D0431">
              <w:rPr>
                <w:rFonts w:ascii="Arial" w:hAnsi="Arial" w:cs="Arial"/>
                <w:b/>
                <w:sz w:val="18"/>
                <w:szCs w:val="18"/>
                <w:vertAlign w:val="superscript"/>
              </w:rPr>
              <w:t>3</w:t>
            </w:r>
            <w:r w:rsidRPr="002D0431">
              <w:rPr>
                <w:rFonts w:ascii="Arial" w:hAnsi="Arial" w:cs="Arial"/>
                <w:b/>
                <w:sz w:val="18"/>
                <w:szCs w:val="18"/>
              </w:rPr>
              <w:t>u), przy zawartości 11% tlenu w gazach odlotowych</w:t>
            </w:r>
          </w:p>
        </w:tc>
      </w:tr>
      <w:tr w:rsidR="00B54EF3" w:rsidRPr="0015595F" w14:paraId="4F59C41C" w14:textId="77777777" w:rsidTr="00654978">
        <w:tc>
          <w:tcPr>
            <w:tcW w:w="534" w:type="dxa"/>
            <w:vMerge/>
            <w:shd w:val="clear" w:color="auto" w:fill="D9D9D9"/>
          </w:tcPr>
          <w:p w14:paraId="105B07C3" w14:textId="77777777" w:rsidR="00784972" w:rsidRPr="002D0431" w:rsidRDefault="00784972" w:rsidP="00F82D08">
            <w:pPr>
              <w:spacing w:before="40" w:after="40"/>
              <w:ind w:firstLine="0"/>
              <w:rPr>
                <w:rFonts w:ascii="Arial" w:hAnsi="Arial" w:cs="Arial"/>
                <w:sz w:val="18"/>
                <w:szCs w:val="18"/>
              </w:rPr>
            </w:pPr>
          </w:p>
        </w:tc>
        <w:tc>
          <w:tcPr>
            <w:tcW w:w="4252" w:type="dxa"/>
            <w:vMerge/>
            <w:shd w:val="clear" w:color="auto" w:fill="D9D9D9"/>
          </w:tcPr>
          <w:p w14:paraId="0F458196" w14:textId="77777777" w:rsidR="00784972" w:rsidRPr="002D0431" w:rsidRDefault="00784972" w:rsidP="00F82D08">
            <w:pPr>
              <w:spacing w:before="40" w:after="40"/>
              <w:ind w:firstLine="0"/>
              <w:rPr>
                <w:rFonts w:ascii="Arial" w:hAnsi="Arial" w:cs="Arial"/>
                <w:sz w:val="18"/>
                <w:szCs w:val="18"/>
              </w:rPr>
            </w:pPr>
          </w:p>
        </w:tc>
        <w:tc>
          <w:tcPr>
            <w:tcW w:w="1559" w:type="dxa"/>
            <w:vMerge w:val="restart"/>
            <w:shd w:val="clear" w:color="auto" w:fill="D9D9D9"/>
            <w:vAlign w:val="center"/>
          </w:tcPr>
          <w:p w14:paraId="7888FE60"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średnie dobowe</w:t>
            </w:r>
          </w:p>
        </w:tc>
        <w:tc>
          <w:tcPr>
            <w:tcW w:w="3119" w:type="dxa"/>
            <w:gridSpan w:val="2"/>
            <w:shd w:val="clear" w:color="auto" w:fill="D9D9D9"/>
            <w:vAlign w:val="center"/>
          </w:tcPr>
          <w:p w14:paraId="3A93B37E"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średnie trzydziestominutowe</w:t>
            </w:r>
          </w:p>
        </w:tc>
      </w:tr>
      <w:tr w:rsidR="00B54EF3" w:rsidRPr="0015595F" w14:paraId="2EE69CAB" w14:textId="77777777" w:rsidTr="00654978">
        <w:tc>
          <w:tcPr>
            <w:tcW w:w="534" w:type="dxa"/>
            <w:vMerge/>
            <w:shd w:val="clear" w:color="auto" w:fill="D9D9D9"/>
          </w:tcPr>
          <w:p w14:paraId="41C5501F" w14:textId="77777777" w:rsidR="00784972" w:rsidRPr="002D0431" w:rsidRDefault="00784972" w:rsidP="00F82D08">
            <w:pPr>
              <w:spacing w:before="40" w:after="40"/>
              <w:ind w:firstLine="0"/>
              <w:rPr>
                <w:rFonts w:ascii="Arial" w:hAnsi="Arial" w:cs="Arial"/>
                <w:sz w:val="18"/>
                <w:szCs w:val="18"/>
              </w:rPr>
            </w:pPr>
          </w:p>
        </w:tc>
        <w:tc>
          <w:tcPr>
            <w:tcW w:w="4252" w:type="dxa"/>
            <w:vMerge/>
            <w:shd w:val="clear" w:color="auto" w:fill="D9D9D9"/>
          </w:tcPr>
          <w:p w14:paraId="499F88F5" w14:textId="77777777" w:rsidR="00784972" w:rsidRPr="002D0431" w:rsidRDefault="00784972" w:rsidP="00F82D08">
            <w:pPr>
              <w:spacing w:before="40" w:after="40"/>
              <w:ind w:firstLine="0"/>
              <w:rPr>
                <w:rFonts w:ascii="Arial" w:hAnsi="Arial" w:cs="Arial"/>
                <w:sz w:val="18"/>
                <w:szCs w:val="18"/>
              </w:rPr>
            </w:pPr>
          </w:p>
        </w:tc>
        <w:tc>
          <w:tcPr>
            <w:tcW w:w="1559" w:type="dxa"/>
            <w:vMerge/>
            <w:shd w:val="clear" w:color="auto" w:fill="D9D9D9"/>
          </w:tcPr>
          <w:p w14:paraId="0855F4BA" w14:textId="77777777" w:rsidR="00784972" w:rsidRPr="002D0431" w:rsidRDefault="00784972" w:rsidP="00F82D08">
            <w:pPr>
              <w:spacing w:before="40" w:after="40"/>
              <w:ind w:firstLine="0"/>
              <w:rPr>
                <w:rFonts w:ascii="Arial" w:hAnsi="Arial" w:cs="Arial"/>
                <w:sz w:val="18"/>
                <w:szCs w:val="18"/>
              </w:rPr>
            </w:pPr>
          </w:p>
        </w:tc>
        <w:tc>
          <w:tcPr>
            <w:tcW w:w="1560" w:type="dxa"/>
            <w:shd w:val="clear" w:color="auto" w:fill="D9D9D9"/>
            <w:vAlign w:val="center"/>
          </w:tcPr>
          <w:p w14:paraId="649A2F40"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A</w:t>
            </w:r>
          </w:p>
        </w:tc>
        <w:tc>
          <w:tcPr>
            <w:tcW w:w="1559" w:type="dxa"/>
            <w:shd w:val="clear" w:color="auto" w:fill="D9D9D9"/>
            <w:vAlign w:val="center"/>
          </w:tcPr>
          <w:p w14:paraId="0A13A67C" w14:textId="77777777" w:rsidR="00784972" w:rsidRPr="002D0431" w:rsidRDefault="00784972" w:rsidP="00F82D08">
            <w:pPr>
              <w:spacing w:before="40" w:after="40"/>
              <w:ind w:firstLine="0"/>
              <w:jc w:val="center"/>
              <w:rPr>
                <w:rFonts w:ascii="Arial" w:hAnsi="Arial" w:cs="Arial"/>
                <w:b/>
                <w:sz w:val="18"/>
                <w:szCs w:val="18"/>
              </w:rPr>
            </w:pPr>
            <w:r w:rsidRPr="002D0431">
              <w:rPr>
                <w:rFonts w:ascii="Arial" w:hAnsi="Arial" w:cs="Arial"/>
                <w:b/>
                <w:sz w:val="18"/>
                <w:szCs w:val="18"/>
              </w:rPr>
              <w:t>B</w:t>
            </w:r>
          </w:p>
        </w:tc>
      </w:tr>
      <w:tr w:rsidR="00B54EF3" w:rsidRPr="0015595F" w14:paraId="02E82800" w14:textId="77777777" w:rsidTr="00654978">
        <w:tc>
          <w:tcPr>
            <w:tcW w:w="534" w:type="dxa"/>
            <w:shd w:val="clear" w:color="auto" w:fill="auto"/>
            <w:vAlign w:val="center"/>
          </w:tcPr>
          <w:p w14:paraId="601519BF"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2489951F"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pył</w:t>
            </w:r>
          </w:p>
        </w:tc>
        <w:tc>
          <w:tcPr>
            <w:tcW w:w="1559" w:type="dxa"/>
            <w:shd w:val="clear" w:color="auto" w:fill="auto"/>
            <w:vAlign w:val="center"/>
          </w:tcPr>
          <w:p w14:paraId="4D2A8CD8" w14:textId="77777777" w:rsidR="0015595F" w:rsidRPr="002D0431" w:rsidRDefault="00784972" w:rsidP="00F82D08">
            <w:pPr>
              <w:spacing w:before="40" w:after="40"/>
              <w:ind w:firstLine="0"/>
              <w:jc w:val="center"/>
              <w:rPr>
                <w:rFonts w:ascii="Arial" w:hAnsi="Arial" w:cs="Arial"/>
                <w:sz w:val="18"/>
                <w:szCs w:val="18"/>
              </w:rPr>
            </w:pPr>
            <w:r w:rsidRPr="002D0431">
              <w:rPr>
                <w:rFonts w:ascii="Arial" w:hAnsi="Arial" w:cs="Arial"/>
                <w:sz w:val="18"/>
                <w:szCs w:val="18"/>
              </w:rPr>
              <w:t>10</w:t>
            </w:r>
          </w:p>
        </w:tc>
        <w:tc>
          <w:tcPr>
            <w:tcW w:w="1560" w:type="dxa"/>
            <w:shd w:val="clear" w:color="auto" w:fill="auto"/>
            <w:vAlign w:val="center"/>
          </w:tcPr>
          <w:p w14:paraId="746A185A" w14:textId="77777777" w:rsidR="0015595F" w:rsidRPr="002D0431" w:rsidRDefault="00784972" w:rsidP="00F82D08">
            <w:pPr>
              <w:spacing w:before="40" w:after="40"/>
              <w:ind w:firstLine="0"/>
              <w:jc w:val="center"/>
              <w:rPr>
                <w:rFonts w:ascii="Arial" w:hAnsi="Arial" w:cs="Arial"/>
                <w:sz w:val="18"/>
                <w:szCs w:val="18"/>
              </w:rPr>
            </w:pPr>
            <w:r w:rsidRPr="002D0431">
              <w:rPr>
                <w:rFonts w:ascii="Arial" w:hAnsi="Arial" w:cs="Arial"/>
                <w:sz w:val="18"/>
                <w:szCs w:val="18"/>
              </w:rPr>
              <w:t>30</w:t>
            </w:r>
          </w:p>
        </w:tc>
        <w:tc>
          <w:tcPr>
            <w:tcW w:w="1559" w:type="dxa"/>
            <w:shd w:val="clear" w:color="auto" w:fill="auto"/>
            <w:vAlign w:val="center"/>
          </w:tcPr>
          <w:p w14:paraId="25352564" w14:textId="77777777" w:rsidR="0015595F" w:rsidRPr="002D0431" w:rsidRDefault="00784972" w:rsidP="00F82D08">
            <w:pPr>
              <w:spacing w:before="40" w:after="40"/>
              <w:ind w:firstLine="0"/>
              <w:jc w:val="center"/>
              <w:rPr>
                <w:rFonts w:ascii="Arial" w:hAnsi="Arial" w:cs="Arial"/>
                <w:sz w:val="18"/>
                <w:szCs w:val="18"/>
              </w:rPr>
            </w:pPr>
            <w:r w:rsidRPr="002D0431">
              <w:rPr>
                <w:rFonts w:ascii="Arial" w:hAnsi="Arial" w:cs="Arial"/>
                <w:sz w:val="18"/>
                <w:szCs w:val="18"/>
              </w:rPr>
              <w:t>10</w:t>
            </w:r>
          </w:p>
        </w:tc>
      </w:tr>
      <w:tr w:rsidR="00B54EF3" w:rsidRPr="0015595F" w14:paraId="5E77D970" w14:textId="77777777" w:rsidTr="00654978">
        <w:tc>
          <w:tcPr>
            <w:tcW w:w="534" w:type="dxa"/>
            <w:shd w:val="clear" w:color="auto" w:fill="auto"/>
            <w:vAlign w:val="center"/>
          </w:tcPr>
          <w:p w14:paraId="1F534418"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58681A1F"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 xml:space="preserve">substancje organiczne w postaci gazów i par wyrażone jako całkowity węgiel organiczny </w:t>
            </w:r>
          </w:p>
        </w:tc>
        <w:tc>
          <w:tcPr>
            <w:tcW w:w="1559" w:type="dxa"/>
            <w:shd w:val="clear" w:color="auto" w:fill="auto"/>
            <w:vAlign w:val="center"/>
          </w:tcPr>
          <w:p w14:paraId="2CBEFA18" w14:textId="77777777" w:rsidR="0015595F" w:rsidRPr="002D0431" w:rsidRDefault="00784972" w:rsidP="00F82D08">
            <w:pPr>
              <w:spacing w:before="40" w:after="40"/>
              <w:ind w:firstLine="0"/>
              <w:jc w:val="center"/>
              <w:rPr>
                <w:rFonts w:ascii="Arial" w:hAnsi="Arial" w:cs="Arial"/>
                <w:sz w:val="18"/>
                <w:szCs w:val="18"/>
              </w:rPr>
            </w:pPr>
            <w:r w:rsidRPr="002D0431">
              <w:rPr>
                <w:rFonts w:ascii="Arial" w:hAnsi="Arial" w:cs="Arial"/>
                <w:sz w:val="18"/>
                <w:szCs w:val="18"/>
              </w:rPr>
              <w:t>10</w:t>
            </w:r>
          </w:p>
        </w:tc>
        <w:tc>
          <w:tcPr>
            <w:tcW w:w="1560" w:type="dxa"/>
            <w:shd w:val="clear" w:color="auto" w:fill="auto"/>
            <w:vAlign w:val="center"/>
          </w:tcPr>
          <w:p w14:paraId="358D3499" w14:textId="77777777" w:rsidR="0015595F" w:rsidRPr="002D0431" w:rsidRDefault="00784972" w:rsidP="00F82D08">
            <w:pPr>
              <w:spacing w:before="40" w:after="40"/>
              <w:ind w:firstLine="0"/>
              <w:jc w:val="center"/>
              <w:rPr>
                <w:rFonts w:ascii="Arial" w:hAnsi="Arial" w:cs="Arial"/>
                <w:sz w:val="18"/>
                <w:szCs w:val="18"/>
              </w:rPr>
            </w:pPr>
            <w:r w:rsidRPr="002D0431">
              <w:rPr>
                <w:rFonts w:ascii="Arial" w:hAnsi="Arial" w:cs="Arial"/>
                <w:sz w:val="18"/>
                <w:szCs w:val="18"/>
              </w:rPr>
              <w:t>20</w:t>
            </w:r>
          </w:p>
        </w:tc>
        <w:tc>
          <w:tcPr>
            <w:tcW w:w="1559" w:type="dxa"/>
            <w:shd w:val="clear" w:color="auto" w:fill="auto"/>
            <w:vAlign w:val="center"/>
          </w:tcPr>
          <w:p w14:paraId="0527AF2C" w14:textId="77777777" w:rsidR="0015595F" w:rsidRPr="002D0431" w:rsidRDefault="00784972" w:rsidP="00F82D08">
            <w:pPr>
              <w:spacing w:before="40" w:after="40"/>
              <w:ind w:firstLine="0"/>
              <w:jc w:val="center"/>
              <w:rPr>
                <w:rFonts w:ascii="Arial" w:hAnsi="Arial" w:cs="Arial"/>
                <w:sz w:val="18"/>
                <w:szCs w:val="18"/>
              </w:rPr>
            </w:pPr>
            <w:r w:rsidRPr="002D0431">
              <w:rPr>
                <w:rFonts w:ascii="Arial" w:hAnsi="Arial" w:cs="Arial"/>
                <w:sz w:val="18"/>
                <w:szCs w:val="18"/>
              </w:rPr>
              <w:t>10</w:t>
            </w:r>
          </w:p>
        </w:tc>
      </w:tr>
      <w:tr w:rsidR="00B54EF3" w:rsidRPr="0015595F" w14:paraId="1D6DC150" w14:textId="77777777" w:rsidTr="00654978">
        <w:tc>
          <w:tcPr>
            <w:tcW w:w="534" w:type="dxa"/>
            <w:shd w:val="clear" w:color="auto" w:fill="auto"/>
            <w:vAlign w:val="center"/>
          </w:tcPr>
          <w:p w14:paraId="36DD8F34"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6CCB9ED8"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chlorowodór</w:t>
            </w:r>
          </w:p>
        </w:tc>
        <w:tc>
          <w:tcPr>
            <w:tcW w:w="1559" w:type="dxa"/>
            <w:shd w:val="clear" w:color="auto" w:fill="auto"/>
            <w:vAlign w:val="center"/>
          </w:tcPr>
          <w:p w14:paraId="5A99C651"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10</w:t>
            </w:r>
          </w:p>
        </w:tc>
        <w:tc>
          <w:tcPr>
            <w:tcW w:w="1560" w:type="dxa"/>
            <w:shd w:val="clear" w:color="auto" w:fill="auto"/>
            <w:vAlign w:val="center"/>
          </w:tcPr>
          <w:p w14:paraId="585A0963"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60</w:t>
            </w:r>
          </w:p>
        </w:tc>
        <w:tc>
          <w:tcPr>
            <w:tcW w:w="1559" w:type="dxa"/>
            <w:shd w:val="clear" w:color="auto" w:fill="auto"/>
            <w:vAlign w:val="center"/>
          </w:tcPr>
          <w:p w14:paraId="1126ED64"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10</w:t>
            </w:r>
          </w:p>
        </w:tc>
      </w:tr>
      <w:tr w:rsidR="00B54EF3" w:rsidRPr="0015595F" w14:paraId="259DF4EB" w14:textId="77777777" w:rsidTr="00654978">
        <w:tc>
          <w:tcPr>
            <w:tcW w:w="534" w:type="dxa"/>
            <w:shd w:val="clear" w:color="auto" w:fill="auto"/>
            <w:vAlign w:val="center"/>
          </w:tcPr>
          <w:p w14:paraId="169DE571"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4277EF8D"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fluorowodór</w:t>
            </w:r>
          </w:p>
        </w:tc>
        <w:tc>
          <w:tcPr>
            <w:tcW w:w="1559" w:type="dxa"/>
            <w:shd w:val="clear" w:color="auto" w:fill="auto"/>
            <w:vAlign w:val="center"/>
          </w:tcPr>
          <w:p w14:paraId="0E2DC35A"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1</w:t>
            </w:r>
          </w:p>
        </w:tc>
        <w:tc>
          <w:tcPr>
            <w:tcW w:w="1560" w:type="dxa"/>
            <w:shd w:val="clear" w:color="auto" w:fill="auto"/>
            <w:vAlign w:val="center"/>
          </w:tcPr>
          <w:p w14:paraId="0CABFFFB"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4</w:t>
            </w:r>
          </w:p>
        </w:tc>
        <w:tc>
          <w:tcPr>
            <w:tcW w:w="1559" w:type="dxa"/>
            <w:shd w:val="clear" w:color="auto" w:fill="auto"/>
            <w:vAlign w:val="center"/>
          </w:tcPr>
          <w:p w14:paraId="3D880112"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2</w:t>
            </w:r>
          </w:p>
        </w:tc>
      </w:tr>
      <w:tr w:rsidR="00B54EF3" w:rsidRPr="0015595F" w14:paraId="3BBE3A81" w14:textId="77777777" w:rsidTr="00654978">
        <w:tc>
          <w:tcPr>
            <w:tcW w:w="534" w:type="dxa"/>
            <w:shd w:val="clear" w:color="auto" w:fill="auto"/>
            <w:vAlign w:val="center"/>
          </w:tcPr>
          <w:p w14:paraId="37C9ABFF"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4ED81A32"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dwutlenek siarki</w:t>
            </w:r>
          </w:p>
        </w:tc>
        <w:tc>
          <w:tcPr>
            <w:tcW w:w="1559" w:type="dxa"/>
            <w:shd w:val="clear" w:color="auto" w:fill="auto"/>
            <w:vAlign w:val="center"/>
          </w:tcPr>
          <w:p w14:paraId="5371D1B8"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50</w:t>
            </w:r>
          </w:p>
        </w:tc>
        <w:tc>
          <w:tcPr>
            <w:tcW w:w="1560" w:type="dxa"/>
            <w:shd w:val="clear" w:color="auto" w:fill="auto"/>
            <w:vAlign w:val="center"/>
          </w:tcPr>
          <w:p w14:paraId="50876CB7"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200</w:t>
            </w:r>
          </w:p>
        </w:tc>
        <w:tc>
          <w:tcPr>
            <w:tcW w:w="1559" w:type="dxa"/>
            <w:shd w:val="clear" w:color="auto" w:fill="auto"/>
            <w:vAlign w:val="center"/>
          </w:tcPr>
          <w:p w14:paraId="76627F65"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50</w:t>
            </w:r>
          </w:p>
        </w:tc>
      </w:tr>
      <w:tr w:rsidR="00B54EF3" w:rsidRPr="0015595F" w14:paraId="1A3F170A" w14:textId="77777777" w:rsidTr="00654978">
        <w:tc>
          <w:tcPr>
            <w:tcW w:w="534" w:type="dxa"/>
            <w:shd w:val="clear" w:color="auto" w:fill="auto"/>
            <w:vAlign w:val="center"/>
          </w:tcPr>
          <w:p w14:paraId="0BD74799"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5CE27F2A"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tlenek węgla</w:t>
            </w:r>
          </w:p>
        </w:tc>
        <w:tc>
          <w:tcPr>
            <w:tcW w:w="1559" w:type="dxa"/>
            <w:shd w:val="clear" w:color="auto" w:fill="auto"/>
            <w:vAlign w:val="center"/>
          </w:tcPr>
          <w:p w14:paraId="78354C24"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50</w:t>
            </w:r>
          </w:p>
        </w:tc>
        <w:tc>
          <w:tcPr>
            <w:tcW w:w="1560" w:type="dxa"/>
            <w:shd w:val="clear" w:color="auto" w:fill="auto"/>
            <w:vAlign w:val="center"/>
          </w:tcPr>
          <w:p w14:paraId="2FB6F1C6"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100</w:t>
            </w:r>
          </w:p>
        </w:tc>
        <w:tc>
          <w:tcPr>
            <w:tcW w:w="1559" w:type="dxa"/>
            <w:shd w:val="clear" w:color="auto" w:fill="auto"/>
            <w:vAlign w:val="center"/>
          </w:tcPr>
          <w:p w14:paraId="1865F39A"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150</w:t>
            </w:r>
            <w:r w:rsidRPr="002D0431">
              <w:rPr>
                <w:rStyle w:val="Odwoanieprzypisudolnego"/>
                <w:rFonts w:ascii="Arial" w:hAnsi="Arial" w:cs="Arial"/>
                <w:sz w:val="18"/>
                <w:szCs w:val="18"/>
              </w:rPr>
              <w:footnoteReference w:id="2"/>
            </w:r>
          </w:p>
        </w:tc>
      </w:tr>
      <w:tr w:rsidR="00B54EF3" w:rsidRPr="0015595F" w14:paraId="3836CBD4" w14:textId="77777777" w:rsidTr="00654978">
        <w:tc>
          <w:tcPr>
            <w:tcW w:w="534" w:type="dxa"/>
            <w:shd w:val="clear" w:color="auto" w:fill="auto"/>
            <w:vAlign w:val="center"/>
          </w:tcPr>
          <w:p w14:paraId="0163A80A" w14:textId="77777777" w:rsidR="0015595F" w:rsidRPr="002D0431" w:rsidRDefault="0015595F"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67322D18" w14:textId="77777777" w:rsidR="0015595F" w:rsidRPr="002D0431" w:rsidRDefault="00784972" w:rsidP="00F82D08">
            <w:pPr>
              <w:spacing w:before="40" w:after="40"/>
              <w:ind w:firstLine="0"/>
              <w:jc w:val="left"/>
              <w:rPr>
                <w:rFonts w:ascii="Arial" w:hAnsi="Arial" w:cs="Arial"/>
                <w:sz w:val="18"/>
                <w:szCs w:val="18"/>
              </w:rPr>
            </w:pPr>
            <w:r w:rsidRPr="002D0431">
              <w:rPr>
                <w:rFonts w:ascii="Arial" w:hAnsi="Arial" w:cs="Arial"/>
                <w:sz w:val="18"/>
                <w:szCs w:val="18"/>
              </w:rPr>
              <w:t>tlenki azotu dla istniejących instalacji i istniejących urządzeń o zdolności przetwarzania większej niż 6 Mg odpadów spalanych w ciągu godziny lub dla nowych instalacji i nowych urządzeń</w:t>
            </w:r>
          </w:p>
        </w:tc>
        <w:tc>
          <w:tcPr>
            <w:tcW w:w="1559" w:type="dxa"/>
            <w:shd w:val="clear" w:color="auto" w:fill="auto"/>
            <w:vAlign w:val="center"/>
          </w:tcPr>
          <w:p w14:paraId="0AF8EB08"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200</w:t>
            </w:r>
          </w:p>
        </w:tc>
        <w:tc>
          <w:tcPr>
            <w:tcW w:w="1560" w:type="dxa"/>
            <w:shd w:val="clear" w:color="auto" w:fill="auto"/>
            <w:vAlign w:val="center"/>
          </w:tcPr>
          <w:p w14:paraId="0A5D53C6"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400</w:t>
            </w:r>
          </w:p>
        </w:tc>
        <w:tc>
          <w:tcPr>
            <w:tcW w:w="1559" w:type="dxa"/>
            <w:shd w:val="clear" w:color="auto" w:fill="auto"/>
            <w:vAlign w:val="center"/>
          </w:tcPr>
          <w:p w14:paraId="39637972" w14:textId="77777777" w:rsidR="0015595F"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200</w:t>
            </w:r>
          </w:p>
        </w:tc>
      </w:tr>
      <w:tr w:rsidR="00C836B7" w:rsidRPr="0015595F" w14:paraId="6AC88C78" w14:textId="77777777" w:rsidTr="00654978">
        <w:tc>
          <w:tcPr>
            <w:tcW w:w="534" w:type="dxa"/>
            <w:vMerge w:val="restart"/>
            <w:shd w:val="clear" w:color="auto" w:fill="auto"/>
            <w:vAlign w:val="center"/>
          </w:tcPr>
          <w:p w14:paraId="29364D72" w14:textId="77777777" w:rsidR="00C836B7" w:rsidRPr="002D0431" w:rsidRDefault="00C836B7"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2345E88E" w14:textId="77777777" w:rsidR="00C836B7" w:rsidRPr="002D0431" w:rsidRDefault="00C836B7" w:rsidP="00F82D08">
            <w:pPr>
              <w:spacing w:before="40" w:after="40"/>
              <w:ind w:firstLine="0"/>
              <w:jc w:val="left"/>
              <w:rPr>
                <w:rFonts w:ascii="Arial" w:hAnsi="Arial" w:cs="Arial"/>
                <w:sz w:val="18"/>
                <w:szCs w:val="18"/>
              </w:rPr>
            </w:pPr>
            <w:r w:rsidRPr="002D0431">
              <w:rPr>
                <w:rFonts w:ascii="Arial" w:hAnsi="Arial" w:cs="Arial"/>
                <w:sz w:val="18"/>
                <w:szCs w:val="18"/>
              </w:rPr>
              <w:t>metale ciężkie i ich związki wyrażone jako metal</w:t>
            </w:r>
          </w:p>
        </w:tc>
        <w:tc>
          <w:tcPr>
            <w:tcW w:w="4678" w:type="dxa"/>
            <w:gridSpan w:val="3"/>
            <w:shd w:val="clear" w:color="auto" w:fill="auto"/>
            <w:vAlign w:val="center"/>
          </w:tcPr>
          <w:p w14:paraId="4BF756C4" w14:textId="77777777" w:rsidR="00C836B7"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średnie z próby o czasie trwania od 30 minut do 8 godzin</w:t>
            </w:r>
          </w:p>
        </w:tc>
      </w:tr>
      <w:tr w:rsidR="00C836B7" w:rsidRPr="0015595F" w14:paraId="4C738736" w14:textId="77777777" w:rsidTr="00654978">
        <w:tc>
          <w:tcPr>
            <w:tcW w:w="534" w:type="dxa"/>
            <w:vMerge/>
            <w:shd w:val="clear" w:color="auto" w:fill="auto"/>
            <w:vAlign w:val="center"/>
          </w:tcPr>
          <w:p w14:paraId="2AC1CDAF" w14:textId="77777777" w:rsidR="00C836B7" w:rsidRPr="002D0431" w:rsidRDefault="00C836B7"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67FC703D" w14:textId="77777777" w:rsidR="00C836B7" w:rsidRPr="002D0431" w:rsidRDefault="00C836B7" w:rsidP="00F82D08">
            <w:pPr>
              <w:spacing w:before="40" w:after="40"/>
              <w:ind w:firstLine="0"/>
              <w:jc w:val="left"/>
              <w:rPr>
                <w:rFonts w:ascii="Arial" w:hAnsi="Arial" w:cs="Arial"/>
                <w:sz w:val="18"/>
                <w:szCs w:val="18"/>
              </w:rPr>
            </w:pPr>
            <w:r w:rsidRPr="002D0431">
              <w:rPr>
                <w:rFonts w:ascii="Arial" w:hAnsi="Arial" w:cs="Arial"/>
                <w:sz w:val="18"/>
                <w:szCs w:val="18"/>
              </w:rPr>
              <w:t>kadm + tal</w:t>
            </w:r>
          </w:p>
        </w:tc>
        <w:tc>
          <w:tcPr>
            <w:tcW w:w="4678" w:type="dxa"/>
            <w:gridSpan w:val="3"/>
            <w:shd w:val="clear" w:color="auto" w:fill="auto"/>
            <w:vAlign w:val="center"/>
          </w:tcPr>
          <w:p w14:paraId="5A6AC0CE" w14:textId="77777777" w:rsidR="00C836B7"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0,05</w:t>
            </w:r>
          </w:p>
        </w:tc>
      </w:tr>
      <w:tr w:rsidR="00C836B7" w:rsidRPr="0015595F" w14:paraId="2A2AA486" w14:textId="77777777" w:rsidTr="00654978">
        <w:tc>
          <w:tcPr>
            <w:tcW w:w="534" w:type="dxa"/>
            <w:vMerge/>
            <w:shd w:val="clear" w:color="auto" w:fill="auto"/>
            <w:vAlign w:val="center"/>
          </w:tcPr>
          <w:p w14:paraId="0716FD6F" w14:textId="77777777" w:rsidR="00C836B7" w:rsidRPr="002D0431" w:rsidRDefault="00C836B7"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1805447F" w14:textId="77777777" w:rsidR="00C836B7" w:rsidRPr="002D0431" w:rsidRDefault="00C836B7" w:rsidP="00F82D08">
            <w:pPr>
              <w:spacing w:before="40" w:after="40"/>
              <w:ind w:firstLine="0"/>
              <w:jc w:val="left"/>
              <w:rPr>
                <w:rFonts w:ascii="Arial" w:hAnsi="Arial" w:cs="Arial"/>
                <w:sz w:val="18"/>
                <w:szCs w:val="18"/>
              </w:rPr>
            </w:pPr>
            <w:r w:rsidRPr="002D0431">
              <w:rPr>
                <w:rFonts w:ascii="Arial" w:hAnsi="Arial" w:cs="Arial"/>
                <w:sz w:val="18"/>
                <w:szCs w:val="18"/>
              </w:rPr>
              <w:t>rtęć</w:t>
            </w:r>
          </w:p>
        </w:tc>
        <w:tc>
          <w:tcPr>
            <w:tcW w:w="4678" w:type="dxa"/>
            <w:gridSpan w:val="3"/>
            <w:shd w:val="clear" w:color="auto" w:fill="auto"/>
            <w:vAlign w:val="center"/>
          </w:tcPr>
          <w:p w14:paraId="1D218651" w14:textId="77777777" w:rsidR="00C836B7"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0,05</w:t>
            </w:r>
          </w:p>
        </w:tc>
      </w:tr>
      <w:tr w:rsidR="00C836B7" w:rsidRPr="0015595F" w14:paraId="4E06C601" w14:textId="77777777" w:rsidTr="00654978">
        <w:tc>
          <w:tcPr>
            <w:tcW w:w="534" w:type="dxa"/>
            <w:vMerge/>
            <w:shd w:val="clear" w:color="auto" w:fill="auto"/>
            <w:vAlign w:val="center"/>
          </w:tcPr>
          <w:p w14:paraId="40F66D04" w14:textId="77777777" w:rsidR="00C836B7" w:rsidRPr="002D0431" w:rsidRDefault="00C836B7"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48C0FF1B" w14:textId="77777777" w:rsidR="00C836B7" w:rsidRPr="002D0431" w:rsidRDefault="00C836B7" w:rsidP="00F82D08">
            <w:pPr>
              <w:spacing w:before="40" w:after="40"/>
              <w:ind w:firstLine="0"/>
              <w:jc w:val="left"/>
              <w:rPr>
                <w:rFonts w:ascii="Arial" w:hAnsi="Arial" w:cs="Arial"/>
                <w:sz w:val="18"/>
                <w:szCs w:val="18"/>
              </w:rPr>
            </w:pPr>
            <w:r w:rsidRPr="002D0431">
              <w:rPr>
                <w:rFonts w:ascii="Arial" w:hAnsi="Arial" w:cs="Arial"/>
                <w:sz w:val="18"/>
                <w:szCs w:val="18"/>
              </w:rPr>
              <w:t>antymon + arsen + ołów + chrom + kobalt + miedź + mangan + nikiel + wanad</w:t>
            </w:r>
          </w:p>
        </w:tc>
        <w:tc>
          <w:tcPr>
            <w:tcW w:w="4678" w:type="dxa"/>
            <w:gridSpan w:val="3"/>
            <w:shd w:val="clear" w:color="auto" w:fill="auto"/>
            <w:vAlign w:val="center"/>
          </w:tcPr>
          <w:p w14:paraId="2F0781AE" w14:textId="77777777" w:rsidR="00C836B7"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0,5</w:t>
            </w:r>
          </w:p>
        </w:tc>
      </w:tr>
      <w:tr w:rsidR="00C836B7" w:rsidRPr="0015595F" w14:paraId="295FF042" w14:textId="77777777" w:rsidTr="00654978">
        <w:tc>
          <w:tcPr>
            <w:tcW w:w="534" w:type="dxa"/>
            <w:shd w:val="clear" w:color="auto" w:fill="auto"/>
            <w:vAlign w:val="center"/>
          </w:tcPr>
          <w:p w14:paraId="74E6ED60" w14:textId="77777777" w:rsidR="00C836B7" w:rsidRPr="002D0431" w:rsidRDefault="00C836B7" w:rsidP="00F82D08">
            <w:pPr>
              <w:numPr>
                <w:ilvl w:val="0"/>
                <w:numId w:val="29"/>
              </w:numPr>
              <w:spacing w:before="40" w:after="40"/>
              <w:ind w:left="0" w:firstLine="0"/>
              <w:rPr>
                <w:rFonts w:ascii="Arial" w:hAnsi="Arial" w:cs="Arial"/>
                <w:color w:val="auto"/>
                <w:sz w:val="18"/>
              </w:rPr>
            </w:pPr>
          </w:p>
        </w:tc>
        <w:tc>
          <w:tcPr>
            <w:tcW w:w="4252" w:type="dxa"/>
            <w:shd w:val="clear" w:color="auto" w:fill="auto"/>
            <w:vAlign w:val="center"/>
          </w:tcPr>
          <w:p w14:paraId="5A2D73FC" w14:textId="77777777" w:rsidR="00C836B7" w:rsidRPr="002D0431" w:rsidRDefault="00C836B7" w:rsidP="00F82D08">
            <w:pPr>
              <w:spacing w:before="40" w:after="40"/>
              <w:ind w:firstLine="0"/>
              <w:jc w:val="left"/>
              <w:rPr>
                <w:rFonts w:ascii="Arial" w:hAnsi="Arial" w:cs="Arial"/>
                <w:sz w:val="18"/>
                <w:szCs w:val="18"/>
              </w:rPr>
            </w:pPr>
            <w:r w:rsidRPr="002D0431">
              <w:rPr>
                <w:rFonts w:ascii="Arial" w:hAnsi="Arial" w:cs="Arial"/>
                <w:sz w:val="18"/>
                <w:szCs w:val="18"/>
              </w:rPr>
              <w:t>dioksyny i furany</w:t>
            </w:r>
          </w:p>
        </w:tc>
        <w:tc>
          <w:tcPr>
            <w:tcW w:w="4678" w:type="dxa"/>
            <w:gridSpan w:val="3"/>
            <w:shd w:val="clear" w:color="auto" w:fill="auto"/>
            <w:vAlign w:val="center"/>
          </w:tcPr>
          <w:p w14:paraId="1CC76AFB" w14:textId="77777777" w:rsidR="00C836B7" w:rsidRPr="002D0431" w:rsidRDefault="00C836B7" w:rsidP="00F82D08">
            <w:pPr>
              <w:spacing w:before="40" w:after="40"/>
              <w:ind w:firstLine="0"/>
              <w:jc w:val="center"/>
              <w:rPr>
                <w:rFonts w:ascii="Arial" w:hAnsi="Arial" w:cs="Arial"/>
                <w:sz w:val="18"/>
                <w:szCs w:val="18"/>
              </w:rPr>
            </w:pPr>
            <w:r w:rsidRPr="002D0431">
              <w:rPr>
                <w:rFonts w:ascii="Arial" w:hAnsi="Arial" w:cs="Arial"/>
                <w:sz w:val="18"/>
                <w:szCs w:val="18"/>
              </w:rPr>
              <w:t>średnia z próby o czasie trwania od 6 godzin do 8 godzin 0,1</w:t>
            </w:r>
            <w:r w:rsidRPr="002D0431">
              <w:rPr>
                <w:rStyle w:val="Odwoanieprzypisudolnego"/>
                <w:rFonts w:ascii="Arial" w:hAnsi="Arial" w:cs="Arial"/>
                <w:sz w:val="18"/>
                <w:szCs w:val="18"/>
              </w:rPr>
              <w:footnoteReference w:id="3"/>
            </w:r>
          </w:p>
        </w:tc>
      </w:tr>
    </w:tbl>
    <w:p w14:paraId="6090DBFB" w14:textId="77777777" w:rsidR="00852832" w:rsidRDefault="00852832" w:rsidP="008F0800">
      <w:pPr>
        <w:spacing w:line="360" w:lineRule="auto"/>
        <w:ind w:firstLine="0"/>
      </w:pPr>
    </w:p>
    <w:p w14:paraId="182967C3" w14:textId="77777777" w:rsidR="00DE6D54" w:rsidRDefault="00DE6D54" w:rsidP="00DE6D54">
      <w:r>
        <w:t>S</w:t>
      </w:r>
      <w:r w:rsidRPr="00C26BC2">
        <w:t>tandardy emisyjne dla instalacji spalania odpadów uznaje się za dotrzymane,</w:t>
      </w:r>
      <w:r>
        <w:t xml:space="preserve"> jeśli</w:t>
      </w:r>
      <w:r w:rsidRPr="00A40CEB">
        <w:t xml:space="preserve"> średnie wartości stężeń w okresie pomiarowym ustalonym dla metali ciężkich oraz dioksyn i furanów nie mogą także przekraczać standardów emisyjnych określonych </w:t>
      </w:r>
      <w:r>
        <w:t>dla tych substancji.</w:t>
      </w:r>
    </w:p>
    <w:p w14:paraId="077E6CE6" w14:textId="77777777" w:rsidR="00C26BC2" w:rsidRDefault="00C26BC2" w:rsidP="00A40CEB">
      <w:r w:rsidRPr="00A40CEB">
        <w:t xml:space="preserve">Dokonując oceny dotrzymywania </w:t>
      </w:r>
      <w:r w:rsidR="00A40CEB">
        <w:t>standardów emisyjnych</w:t>
      </w:r>
      <w:r w:rsidRPr="00A40CEB">
        <w:t>, nie uwzględnia się:</w:t>
      </w:r>
    </w:p>
    <w:p w14:paraId="18246ADB" w14:textId="77777777" w:rsidR="00C26BC2" w:rsidRPr="00A40CEB" w:rsidRDefault="00C26BC2" w:rsidP="000E40C0">
      <w:pPr>
        <w:numPr>
          <w:ilvl w:val="0"/>
          <w:numId w:val="31"/>
        </w:numPr>
        <w:shd w:val="clear" w:color="auto" w:fill="FFFFFF"/>
        <w:rPr>
          <w:szCs w:val="24"/>
        </w:rPr>
      </w:pPr>
      <w:r w:rsidRPr="00A40CEB">
        <w:rPr>
          <w:szCs w:val="24"/>
        </w:rPr>
        <w:t>okresów rozruchu i wyłączania instalacji albo urządzeń, o ile w trakcie ich trwania nie są spalane odpady;</w:t>
      </w:r>
    </w:p>
    <w:p w14:paraId="482408FB" w14:textId="77777777" w:rsidR="00C26BC2" w:rsidRPr="00A40CEB" w:rsidRDefault="00C26BC2" w:rsidP="000E40C0">
      <w:pPr>
        <w:numPr>
          <w:ilvl w:val="0"/>
          <w:numId w:val="31"/>
        </w:numPr>
        <w:shd w:val="clear" w:color="auto" w:fill="FFFFFF"/>
        <w:rPr>
          <w:szCs w:val="24"/>
        </w:rPr>
      </w:pPr>
      <w:r w:rsidRPr="00A40CEB">
        <w:rPr>
          <w:szCs w:val="24"/>
        </w:rPr>
        <w:t>wpływających na zwiększenie emisji substancji zakłóceń w pracy urządzeń ochronnych ograniczających emisję do 60 godzin w roku kalendarzowym, licząc od początku roku.</w:t>
      </w:r>
    </w:p>
    <w:p w14:paraId="29797295" w14:textId="77777777" w:rsidR="00C26BC2" w:rsidRDefault="00C26BC2" w:rsidP="002E0911">
      <w:r w:rsidRPr="002E0911">
        <w:t>W przypadku wystąpienia przerw w prowadzeniu ciągłych pomiarów wielkości emisji substancji, przy sprawdzaniu spełniania warunków</w:t>
      </w:r>
      <w:r w:rsidR="002E0911">
        <w:t xml:space="preserve"> spełnienia standardów emisyjnych</w:t>
      </w:r>
      <w:r w:rsidRPr="002E0911">
        <w:t xml:space="preserve">, </w:t>
      </w:r>
      <w:r w:rsidR="002E0911" w:rsidRPr="002E0911">
        <w:t>warunki uznawania standardów emisyjnych za dotrzymane sprawdza się przyjmując za średnie wielkości emisji substancji w okresach tych przerw</w:t>
      </w:r>
      <w:r w:rsidR="002E0911">
        <w:t>,</w:t>
      </w:r>
      <w:r w:rsidR="002E0911" w:rsidRPr="002E0911">
        <w:t xml:space="preserve"> średnie wielkości emisji substancji w okresie poprzedzającym przerwę równym okresowi przerwy lub wielkości emisji substancji wyznaczone innymi metodami określonymi w pozwoleniu na wprowadzanie gazów lub pyłów do powietrza albo w pozwoleniu zintegrowanym.</w:t>
      </w:r>
    </w:p>
    <w:p w14:paraId="332D7919" w14:textId="77777777" w:rsidR="00C26BC2" w:rsidRDefault="00C26BC2" w:rsidP="002E0911">
      <w:r w:rsidRPr="002E0911">
        <w:t>W przypadku prowadzenia okresowych pomiarów wielkości emisji substancji, standardy emisyjne uznaje się za dotrzymane, jeżeli wartości średnie uzyskane w wyniku pomiaru nie przekraczają tych standardów.</w:t>
      </w:r>
    </w:p>
    <w:p w14:paraId="728B8C0C" w14:textId="77777777" w:rsidR="00C26BC2" w:rsidRDefault="00C26BC2" w:rsidP="002E0911">
      <w:r w:rsidRPr="002E0911">
        <w:t>Informację o każdym przypadku niedotrzymania warunków</w:t>
      </w:r>
      <w:r w:rsidR="002E0911">
        <w:t xml:space="preserve"> spełniania standardów emisyjnych</w:t>
      </w:r>
      <w:r w:rsidRPr="002E0911">
        <w:t>:</w:t>
      </w:r>
    </w:p>
    <w:p w14:paraId="6E888BA3" w14:textId="77777777" w:rsidR="00C26BC2" w:rsidRPr="002E0911" w:rsidRDefault="00C26BC2" w:rsidP="000E40C0">
      <w:pPr>
        <w:numPr>
          <w:ilvl w:val="0"/>
          <w:numId w:val="32"/>
        </w:numPr>
        <w:shd w:val="clear" w:color="auto" w:fill="FFFFFF"/>
        <w:rPr>
          <w:szCs w:val="24"/>
        </w:rPr>
      </w:pPr>
      <w:r w:rsidRPr="002E0911">
        <w:rPr>
          <w:szCs w:val="24"/>
        </w:rPr>
        <w:t>prowadzący instalację spalania lub współspalania odpadów przekazuje organowi właściwemu do wydania pozwolenia,</w:t>
      </w:r>
    </w:p>
    <w:p w14:paraId="0761DFFC" w14:textId="77777777" w:rsidR="00C26BC2" w:rsidRPr="002E0911" w:rsidRDefault="00C26BC2" w:rsidP="000E40C0">
      <w:pPr>
        <w:numPr>
          <w:ilvl w:val="0"/>
          <w:numId w:val="32"/>
        </w:numPr>
        <w:shd w:val="clear" w:color="auto" w:fill="FFFFFF"/>
        <w:rPr>
          <w:szCs w:val="24"/>
        </w:rPr>
      </w:pPr>
      <w:r w:rsidRPr="002E0911">
        <w:rPr>
          <w:szCs w:val="24"/>
        </w:rPr>
        <w:lastRenderedPageBreak/>
        <w:t>użytkownik urządzenia spalania odpadów przekazuje wojewódzkiemu inspektorowi ochrony środowiska</w:t>
      </w:r>
    </w:p>
    <w:p w14:paraId="50DA6C16" w14:textId="77777777" w:rsidR="00C26BC2" w:rsidRDefault="00C26BC2" w:rsidP="002E0911">
      <w:r w:rsidRPr="002E0911">
        <w:t>- w ciągu 24 godzin od momentu stwierdzenia ich niedotrzymania.</w:t>
      </w:r>
    </w:p>
    <w:p w14:paraId="667161E7" w14:textId="77777777" w:rsidR="00C26BC2" w:rsidRDefault="002E0911" w:rsidP="002E0911">
      <w:r>
        <w:t xml:space="preserve">W powyższej </w:t>
      </w:r>
      <w:r w:rsidR="00C26BC2" w:rsidRPr="002E0911">
        <w:t>informacji</w:t>
      </w:r>
      <w:r>
        <w:t xml:space="preserve"> prowadzący instalację </w:t>
      </w:r>
      <w:r w:rsidRPr="00434AAC">
        <w:t>wskaz</w:t>
      </w:r>
      <w:r w:rsidR="00434AAC">
        <w:t>uje</w:t>
      </w:r>
      <w:r w:rsidRPr="00434AAC">
        <w:t xml:space="preserve"> rodzaj i lokalizacj</w:t>
      </w:r>
      <w:r w:rsidR="00434AAC">
        <w:t>ę</w:t>
      </w:r>
      <w:r w:rsidRPr="00434AAC">
        <w:t xml:space="preserve"> źródła oraz prowadzącego źródło, rodzaj substancji, której standard emisyjny nie został dotrzymany, czasu wystąpienia zdarzenia i prz</w:t>
      </w:r>
      <w:r w:rsidR="00434AAC">
        <w:t>ewidywanego okresu jego trwania</w:t>
      </w:r>
      <w:r w:rsidR="00C26BC2" w:rsidRPr="002E0911">
        <w:t>.</w:t>
      </w:r>
    </w:p>
    <w:p w14:paraId="26C5D9EC" w14:textId="77777777" w:rsidR="00C26BC2" w:rsidRDefault="00C26BC2" w:rsidP="00434AAC">
      <w:r w:rsidRPr="00434AAC">
        <w:t>Proces spalania odpadów nie może być kontynuowany przez okres przekraczający cztery godziny, w przypadku gdy przekraczane są standardy emisyjne.</w:t>
      </w:r>
      <w:r w:rsidR="00434AAC">
        <w:t xml:space="preserve"> W tym czasie</w:t>
      </w:r>
      <w:r w:rsidRPr="00434AAC">
        <w:t xml:space="preserve"> dla instalacji i urządzeń spalania odpadów średnie trzydziestominutowe stężenie pyłu, tlenku węgla i substancji organicznych wyrażonych jako całkowity węgiel organiczny, przy zawartości 11% tlenu w gazach odlotowych, nie może przekraczać:</w:t>
      </w:r>
    </w:p>
    <w:p w14:paraId="0F460802" w14:textId="77777777" w:rsidR="00C26BC2" w:rsidRPr="00434AAC" w:rsidRDefault="00C26BC2" w:rsidP="000E40C0">
      <w:pPr>
        <w:numPr>
          <w:ilvl w:val="0"/>
          <w:numId w:val="33"/>
        </w:numPr>
        <w:shd w:val="clear" w:color="auto" w:fill="FFFFFF"/>
        <w:rPr>
          <w:szCs w:val="24"/>
        </w:rPr>
      </w:pPr>
      <w:r w:rsidRPr="00434AAC">
        <w:rPr>
          <w:szCs w:val="24"/>
        </w:rPr>
        <w:t>dla pyłu - 150 mg/m</w:t>
      </w:r>
      <w:r w:rsidRPr="00434AAC">
        <w:rPr>
          <w:szCs w:val="24"/>
          <w:vertAlign w:val="superscript"/>
        </w:rPr>
        <w:t>3</w:t>
      </w:r>
      <w:r w:rsidRPr="00434AAC">
        <w:rPr>
          <w:szCs w:val="24"/>
        </w:rPr>
        <w:t>;</w:t>
      </w:r>
    </w:p>
    <w:p w14:paraId="0CADDCF7" w14:textId="77777777" w:rsidR="00C26BC2" w:rsidRPr="00434AAC" w:rsidRDefault="00C26BC2" w:rsidP="000E40C0">
      <w:pPr>
        <w:numPr>
          <w:ilvl w:val="0"/>
          <w:numId w:val="33"/>
        </w:numPr>
        <w:shd w:val="clear" w:color="auto" w:fill="FFFFFF"/>
        <w:rPr>
          <w:szCs w:val="24"/>
        </w:rPr>
      </w:pPr>
      <w:r w:rsidRPr="00434AAC">
        <w:rPr>
          <w:szCs w:val="24"/>
        </w:rPr>
        <w:t>dla tlenku węgla - 100 mg/m</w:t>
      </w:r>
      <w:r w:rsidRPr="00434AAC">
        <w:rPr>
          <w:szCs w:val="24"/>
          <w:vertAlign w:val="superscript"/>
        </w:rPr>
        <w:t>3</w:t>
      </w:r>
      <w:r w:rsidRPr="00434AAC">
        <w:rPr>
          <w:szCs w:val="24"/>
        </w:rPr>
        <w:t>;</w:t>
      </w:r>
    </w:p>
    <w:p w14:paraId="0502B7F7" w14:textId="77777777" w:rsidR="00C26BC2" w:rsidRDefault="00C26BC2" w:rsidP="000E40C0">
      <w:pPr>
        <w:numPr>
          <w:ilvl w:val="0"/>
          <w:numId w:val="33"/>
        </w:numPr>
        <w:shd w:val="clear" w:color="auto" w:fill="FFFFFF"/>
      </w:pPr>
      <w:r w:rsidRPr="00434AAC">
        <w:rPr>
          <w:szCs w:val="24"/>
        </w:rPr>
        <w:t>dla substancji organicznych wyrażonych jako całkowity węgiel organiczny - 20 mg/m</w:t>
      </w:r>
      <w:r w:rsidRPr="00434AAC">
        <w:rPr>
          <w:szCs w:val="24"/>
          <w:vertAlign w:val="superscript"/>
        </w:rPr>
        <w:t>3</w:t>
      </w:r>
      <w:r w:rsidRPr="00434AAC">
        <w:rPr>
          <w:szCs w:val="24"/>
        </w:rPr>
        <w:t>.</w:t>
      </w:r>
    </w:p>
    <w:p w14:paraId="5458361A" w14:textId="77777777" w:rsidR="00C26BC2" w:rsidRDefault="00C26BC2" w:rsidP="00434AAC">
      <w:r w:rsidRPr="00434AAC">
        <w:t>Łączny czas eksploatacji instalacji spalania odpadów w warunkach</w:t>
      </w:r>
      <w:r w:rsidR="00434AAC">
        <w:t xml:space="preserve"> przekraczania standardów emisyjnych </w:t>
      </w:r>
      <w:r w:rsidRPr="00434AAC">
        <w:t>nie może przekraczać</w:t>
      </w:r>
      <w:r w:rsidR="00434AAC">
        <w:t>,</w:t>
      </w:r>
      <w:r w:rsidRPr="00434AAC">
        <w:t xml:space="preserve"> dla każdej linii technologicznej</w:t>
      </w:r>
      <w:r w:rsidR="00434AAC">
        <w:t>,</w:t>
      </w:r>
      <w:r w:rsidRPr="00434AAC">
        <w:t xml:space="preserve"> wyposażonej w odrębne urządzenia ochronne ograniczające emisję, 60 godzin w okresie roku kalendarzowego.</w:t>
      </w:r>
    </w:p>
    <w:p w14:paraId="57206633" w14:textId="77777777" w:rsidR="00C26BC2" w:rsidRDefault="00C26BC2" w:rsidP="00434AAC">
      <w:r w:rsidRPr="00434AAC">
        <w:t>W przypadku wystąpienia zakłóceń w procesach technologicznych i operacjach technicznych lub w pracy urządzeń ochronnych ograniczających emisję, powodujących przekraczanie standardów emisyjnych:</w:t>
      </w:r>
    </w:p>
    <w:p w14:paraId="10FD9BCE" w14:textId="77777777" w:rsidR="00434AAC" w:rsidRDefault="00C26BC2" w:rsidP="000E40C0">
      <w:pPr>
        <w:numPr>
          <w:ilvl w:val="0"/>
          <w:numId w:val="34"/>
        </w:numPr>
        <w:shd w:val="clear" w:color="auto" w:fill="FFFFFF"/>
        <w:rPr>
          <w:szCs w:val="24"/>
        </w:rPr>
      </w:pPr>
      <w:r w:rsidRPr="00434AAC">
        <w:rPr>
          <w:szCs w:val="24"/>
        </w:rPr>
        <w:t>natychmiast wstrzymuje się podawanie odpadów do instalacji a jeżeli przekraczanie standardów emisyjnych utrzymuje się, nie później niż w czwartej godzinie trwania zakłóceń rozpoczyna się procedurę zatrzymywania instalacji albo urządzeń w trybie przewidzianym w instrukcji obsługi instalacji albo urządzeń;</w:t>
      </w:r>
    </w:p>
    <w:p w14:paraId="6C4EE92D" w14:textId="77777777" w:rsidR="00C26BC2" w:rsidRPr="00434AAC" w:rsidRDefault="00C26BC2" w:rsidP="000E40C0">
      <w:pPr>
        <w:numPr>
          <w:ilvl w:val="0"/>
          <w:numId w:val="34"/>
        </w:numPr>
        <w:shd w:val="clear" w:color="auto" w:fill="FFFFFF"/>
        <w:rPr>
          <w:szCs w:val="24"/>
        </w:rPr>
      </w:pPr>
      <w:r w:rsidRPr="00434AAC">
        <w:rPr>
          <w:szCs w:val="24"/>
        </w:rPr>
        <w:t>po przekroczeniu rocznego limitu czasu</w:t>
      </w:r>
      <w:r w:rsidR="00434AAC">
        <w:rPr>
          <w:szCs w:val="24"/>
        </w:rPr>
        <w:t xml:space="preserve"> (60 godzin)</w:t>
      </w:r>
      <w:r w:rsidRPr="00434AAC">
        <w:rPr>
          <w:szCs w:val="24"/>
        </w:rPr>
        <w:t xml:space="preserve"> - natychmiast wstrzymuje się podawanie odpadów do instalacji oraz jednocześnie rozpoczyna się procedurę zatrzymywania instalacji albo urządzeń w trybie przewidzianym w instrukcji obsługi instalacji albo urządzeń.</w:t>
      </w:r>
    </w:p>
    <w:p w14:paraId="2A545E28" w14:textId="77777777" w:rsidR="00C26BC2" w:rsidRDefault="00C26BC2" w:rsidP="00434AAC">
      <w:r w:rsidRPr="00434AAC">
        <w:t>Podawanie odpadów do instalacji albo urządzeń spalania lub współspalania odpadów wstrzymuje się natychmiast także w przypadku spadku temperatury w komorze spalania poniżej 850°C, a przy spalaniu odpadów niebezpiecznych zawierających ponad 1% związków chlorowcoorganicznych w przeliczeniu na chlor - poniżej 1100°C.</w:t>
      </w:r>
    </w:p>
    <w:p w14:paraId="01ACF349" w14:textId="77777777" w:rsidR="00C26BC2" w:rsidRDefault="00C26BC2" w:rsidP="00434AAC">
      <w:r w:rsidRPr="00434AAC">
        <w:t>Gazy odlotowe z instalacji wprowadza się do powietrza w sposób kontrolowany, przez komin, którego wysokość jest ustalana w taki sposób, aby chronić zdrowie ludzi i środowisko.</w:t>
      </w:r>
      <w:r w:rsidR="00434AAC">
        <w:t xml:space="preserve"> </w:t>
      </w:r>
    </w:p>
    <w:p w14:paraId="62FDE752" w14:textId="77777777" w:rsidR="00245580" w:rsidRPr="00434AAC" w:rsidRDefault="00245580" w:rsidP="00E2365C"/>
    <w:p w14:paraId="41A030A6" w14:textId="77777777" w:rsidR="0052048D" w:rsidRPr="00245580" w:rsidRDefault="0052048D" w:rsidP="00E2365C">
      <w:pPr>
        <w:pStyle w:val="Nagwek3"/>
      </w:pPr>
      <w:bookmarkStart w:id="27" w:name="_Toc518332954"/>
      <w:r w:rsidRPr="00245580">
        <w:t>Zapotrzebowanie na wodę</w:t>
      </w:r>
      <w:bookmarkEnd w:id="27"/>
      <w:r w:rsidRPr="00245580">
        <w:t xml:space="preserve"> </w:t>
      </w:r>
    </w:p>
    <w:p w14:paraId="39772473" w14:textId="77777777" w:rsidR="00245580" w:rsidRPr="00245580" w:rsidRDefault="00245580" w:rsidP="00245580">
      <w:r w:rsidRPr="00245580">
        <w:t xml:space="preserve">Zużycie wody w trakcie eksploatacji planowanego przedsięwzięcia będzie związane z realizacją następujących potrzeb: </w:t>
      </w:r>
    </w:p>
    <w:p w14:paraId="2ABE28F2" w14:textId="77777777" w:rsidR="00245580" w:rsidRPr="00044E90" w:rsidRDefault="00245580" w:rsidP="000E40C0">
      <w:pPr>
        <w:pStyle w:val="Zwykytekst"/>
        <w:numPr>
          <w:ilvl w:val="0"/>
          <w:numId w:val="28"/>
        </w:numPr>
        <w:jc w:val="both"/>
        <w:rPr>
          <w:rFonts w:ascii="Times New Roman" w:hAnsi="Times New Roman" w:cs="Times New Roman"/>
          <w:sz w:val="24"/>
          <w:szCs w:val="24"/>
        </w:rPr>
      </w:pPr>
      <w:r w:rsidRPr="00044E90">
        <w:rPr>
          <w:rFonts w:ascii="Times New Roman" w:hAnsi="Times New Roman" w:cs="Times New Roman"/>
          <w:sz w:val="24"/>
          <w:szCs w:val="24"/>
        </w:rPr>
        <w:t xml:space="preserve">związanych z okresowym myciem posadzki w budynku kotłowni i magazynów – około </w:t>
      </w:r>
      <w:r w:rsidR="00F82D08">
        <w:rPr>
          <w:rFonts w:ascii="Times New Roman" w:hAnsi="Times New Roman" w:cs="Times New Roman"/>
          <w:sz w:val="24"/>
          <w:szCs w:val="24"/>
        </w:rPr>
        <w:t>150</w:t>
      </w:r>
      <w:r w:rsidRPr="00044E90">
        <w:rPr>
          <w:rFonts w:ascii="Times New Roman" w:hAnsi="Times New Roman" w:cs="Times New Roman"/>
          <w:sz w:val="24"/>
          <w:szCs w:val="24"/>
        </w:rPr>
        <w:t> m</w:t>
      </w:r>
      <w:r w:rsidRPr="00044E90">
        <w:rPr>
          <w:rFonts w:ascii="Times New Roman" w:hAnsi="Times New Roman" w:cs="Times New Roman"/>
          <w:sz w:val="24"/>
          <w:szCs w:val="24"/>
          <w:vertAlign w:val="superscript"/>
        </w:rPr>
        <w:t>3</w:t>
      </w:r>
      <w:r w:rsidRPr="00044E90">
        <w:rPr>
          <w:rFonts w:ascii="Times New Roman" w:hAnsi="Times New Roman" w:cs="Times New Roman"/>
          <w:sz w:val="24"/>
          <w:szCs w:val="24"/>
        </w:rPr>
        <w:t xml:space="preserve"> na rok</w:t>
      </w:r>
      <w:r w:rsidR="00044E90" w:rsidRPr="00044E90">
        <w:rPr>
          <w:rFonts w:ascii="Times New Roman" w:hAnsi="Times New Roman" w:cs="Times New Roman"/>
          <w:sz w:val="24"/>
          <w:szCs w:val="24"/>
        </w:rPr>
        <w:t xml:space="preserve"> (zakładane mycie 3 razy w tygodniu, zużycie na jednorazowe mycie </w:t>
      </w:r>
      <w:r w:rsidR="00F82D08">
        <w:rPr>
          <w:rFonts w:ascii="Times New Roman" w:hAnsi="Times New Roman" w:cs="Times New Roman"/>
          <w:sz w:val="24"/>
          <w:szCs w:val="24"/>
        </w:rPr>
        <w:t>1</w:t>
      </w:r>
      <w:r w:rsidR="00044E90" w:rsidRPr="00044E90">
        <w:rPr>
          <w:rFonts w:ascii="Times New Roman" w:hAnsi="Times New Roman" w:cs="Times New Roman"/>
          <w:sz w:val="24"/>
          <w:szCs w:val="24"/>
        </w:rPr>
        <w:t xml:space="preserve"> m</w:t>
      </w:r>
      <w:r w:rsidR="00044E90" w:rsidRPr="00044E90">
        <w:rPr>
          <w:rFonts w:ascii="Times New Roman" w:hAnsi="Times New Roman" w:cs="Times New Roman"/>
          <w:sz w:val="24"/>
          <w:szCs w:val="24"/>
          <w:vertAlign w:val="superscript"/>
        </w:rPr>
        <w:t>3</w:t>
      </w:r>
      <w:r w:rsidR="00044E90" w:rsidRPr="00044E90">
        <w:rPr>
          <w:rFonts w:ascii="Times New Roman" w:hAnsi="Times New Roman" w:cs="Times New Roman"/>
          <w:sz w:val="24"/>
          <w:szCs w:val="24"/>
        </w:rPr>
        <w:t>, ilość tygodni w roku 50</w:t>
      </w:r>
      <w:r w:rsidR="00044E90">
        <w:rPr>
          <w:rFonts w:ascii="Times New Roman" w:hAnsi="Times New Roman" w:cs="Times New Roman"/>
          <w:sz w:val="24"/>
          <w:szCs w:val="24"/>
        </w:rPr>
        <w:t xml:space="preserve"> z</w:t>
      </w:r>
      <w:r w:rsidR="00044E90" w:rsidRPr="00044E90">
        <w:rPr>
          <w:rFonts w:ascii="Times New Roman" w:hAnsi="Times New Roman" w:cs="Times New Roman"/>
          <w:sz w:val="24"/>
          <w:szCs w:val="24"/>
        </w:rPr>
        <w:t xml:space="preserve"> uwzględni</w:t>
      </w:r>
      <w:r w:rsidR="00044E90">
        <w:rPr>
          <w:rFonts w:ascii="Times New Roman" w:hAnsi="Times New Roman" w:cs="Times New Roman"/>
          <w:sz w:val="24"/>
          <w:szCs w:val="24"/>
        </w:rPr>
        <w:t>eniem</w:t>
      </w:r>
      <w:r w:rsidR="00044E90" w:rsidRPr="00044E90">
        <w:rPr>
          <w:rFonts w:ascii="Times New Roman" w:hAnsi="Times New Roman" w:cs="Times New Roman"/>
          <w:sz w:val="24"/>
          <w:szCs w:val="24"/>
        </w:rPr>
        <w:t xml:space="preserve"> przest</w:t>
      </w:r>
      <w:r w:rsidR="00044E90">
        <w:rPr>
          <w:rFonts w:ascii="Times New Roman" w:hAnsi="Times New Roman" w:cs="Times New Roman"/>
          <w:sz w:val="24"/>
          <w:szCs w:val="24"/>
        </w:rPr>
        <w:t xml:space="preserve">oju </w:t>
      </w:r>
      <w:r w:rsidR="00044E90" w:rsidRPr="00044E90">
        <w:rPr>
          <w:rFonts w:ascii="Times New Roman" w:hAnsi="Times New Roman" w:cs="Times New Roman"/>
          <w:sz w:val="24"/>
          <w:szCs w:val="24"/>
        </w:rPr>
        <w:t>konserwacyjn</w:t>
      </w:r>
      <w:r w:rsidR="00044E90">
        <w:rPr>
          <w:rFonts w:ascii="Times New Roman" w:hAnsi="Times New Roman" w:cs="Times New Roman"/>
          <w:sz w:val="24"/>
          <w:szCs w:val="24"/>
        </w:rPr>
        <w:t>ego</w:t>
      </w:r>
      <w:r w:rsidR="00044E90" w:rsidRPr="00044E90">
        <w:rPr>
          <w:rFonts w:ascii="Times New Roman" w:hAnsi="Times New Roman" w:cs="Times New Roman"/>
          <w:sz w:val="24"/>
          <w:szCs w:val="24"/>
        </w:rPr>
        <w:t xml:space="preserve"> raz w roku przez 2 tygodnie</w:t>
      </w:r>
      <w:r w:rsidR="00044E90">
        <w:rPr>
          <w:rFonts w:ascii="Times New Roman" w:hAnsi="Times New Roman" w:cs="Times New Roman"/>
          <w:sz w:val="24"/>
          <w:szCs w:val="24"/>
        </w:rPr>
        <w:t>)</w:t>
      </w:r>
      <w:r w:rsidRPr="00044E90">
        <w:rPr>
          <w:rFonts w:ascii="Times New Roman" w:hAnsi="Times New Roman" w:cs="Times New Roman"/>
          <w:sz w:val="24"/>
          <w:szCs w:val="24"/>
        </w:rPr>
        <w:t xml:space="preserve">; </w:t>
      </w:r>
    </w:p>
    <w:p w14:paraId="5C35853C" w14:textId="77777777" w:rsidR="00044E90" w:rsidRDefault="00245580" w:rsidP="000E40C0">
      <w:pPr>
        <w:pStyle w:val="Zwykytekst"/>
        <w:numPr>
          <w:ilvl w:val="0"/>
          <w:numId w:val="28"/>
        </w:numPr>
        <w:jc w:val="both"/>
        <w:rPr>
          <w:rFonts w:ascii="Times New Roman" w:hAnsi="Times New Roman" w:cs="Times New Roman"/>
          <w:sz w:val="24"/>
          <w:szCs w:val="24"/>
        </w:rPr>
      </w:pPr>
      <w:r w:rsidRPr="00044E90">
        <w:rPr>
          <w:rFonts w:ascii="Times New Roman" w:hAnsi="Times New Roman" w:cs="Times New Roman"/>
          <w:sz w:val="24"/>
          <w:szCs w:val="24"/>
        </w:rPr>
        <w:t xml:space="preserve">związanych z przebywaniem osób – około </w:t>
      </w:r>
      <w:r w:rsidR="005751AB">
        <w:rPr>
          <w:rFonts w:ascii="Times New Roman" w:hAnsi="Times New Roman" w:cs="Times New Roman"/>
          <w:sz w:val="24"/>
          <w:szCs w:val="24"/>
        </w:rPr>
        <w:t>205</w:t>
      </w:r>
      <w:r w:rsidRPr="00044E90">
        <w:rPr>
          <w:rFonts w:ascii="Times New Roman" w:hAnsi="Times New Roman" w:cs="Times New Roman"/>
          <w:sz w:val="24"/>
          <w:szCs w:val="24"/>
        </w:rPr>
        <w:t xml:space="preserve"> m</w:t>
      </w:r>
      <w:r w:rsidRPr="00044E90">
        <w:rPr>
          <w:rFonts w:ascii="Times New Roman" w:hAnsi="Times New Roman" w:cs="Times New Roman"/>
          <w:sz w:val="24"/>
          <w:szCs w:val="24"/>
          <w:vertAlign w:val="superscript"/>
        </w:rPr>
        <w:t>3</w:t>
      </w:r>
      <w:r w:rsidRPr="00044E90">
        <w:rPr>
          <w:rFonts w:ascii="Times New Roman" w:hAnsi="Times New Roman" w:cs="Times New Roman"/>
          <w:sz w:val="24"/>
          <w:szCs w:val="24"/>
        </w:rPr>
        <w:t xml:space="preserve"> na rok</w:t>
      </w:r>
      <w:r w:rsidR="00044E90" w:rsidRPr="00044E90">
        <w:rPr>
          <w:rFonts w:ascii="Times New Roman" w:hAnsi="Times New Roman" w:cs="Times New Roman"/>
          <w:sz w:val="24"/>
          <w:szCs w:val="24"/>
        </w:rPr>
        <w:t xml:space="preserve"> (szacowana ilość dla </w:t>
      </w:r>
      <w:r w:rsidR="005751AB">
        <w:rPr>
          <w:rFonts w:ascii="Times New Roman" w:hAnsi="Times New Roman" w:cs="Times New Roman"/>
          <w:sz w:val="24"/>
          <w:szCs w:val="24"/>
        </w:rPr>
        <w:t>10</w:t>
      </w:r>
      <w:r w:rsidR="00044E90" w:rsidRPr="00044E90">
        <w:rPr>
          <w:rFonts w:ascii="Times New Roman" w:hAnsi="Times New Roman" w:cs="Times New Roman"/>
          <w:sz w:val="24"/>
          <w:szCs w:val="24"/>
        </w:rPr>
        <w:t xml:space="preserve"> osób)</w:t>
      </w:r>
      <w:r w:rsidRPr="00044E90">
        <w:rPr>
          <w:rFonts w:ascii="Times New Roman" w:hAnsi="Times New Roman" w:cs="Times New Roman"/>
          <w:sz w:val="24"/>
          <w:szCs w:val="24"/>
        </w:rPr>
        <w:t>;</w:t>
      </w:r>
    </w:p>
    <w:p w14:paraId="0C4526EB" w14:textId="77777777" w:rsidR="00245580" w:rsidRPr="00044E90" w:rsidRDefault="00245580" w:rsidP="000E40C0">
      <w:pPr>
        <w:pStyle w:val="Zwykytekst"/>
        <w:numPr>
          <w:ilvl w:val="0"/>
          <w:numId w:val="28"/>
        </w:numPr>
        <w:jc w:val="both"/>
        <w:rPr>
          <w:rFonts w:ascii="Times New Roman" w:hAnsi="Times New Roman" w:cs="Times New Roman"/>
          <w:sz w:val="24"/>
          <w:szCs w:val="24"/>
        </w:rPr>
      </w:pPr>
      <w:r w:rsidRPr="00044E90">
        <w:rPr>
          <w:rFonts w:ascii="Times New Roman" w:hAnsi="Times New Roman" w:cs="Times New Roman"/>
          <w:sz w:val="24"/>
          <w:szCs w:val="24"/>
        </w:rPr>
        <w:t xml:space="preserve">związanych z nawilżaniem spalin w procesie ich oczyszczania – </w:t>
      </w:r>
      <w:r w:rsidR="00FC25D0">
        <w:rPr>
          <w:rFonts w:ascii="Times New Roman" w:hAnsi="Times New Roman" w:cs="Times New Roman"/>
          <w:sz w:val="24"/>
          <w:szCs w:val="24"/>
        </w:rPr>
        <w:t>135</w:t>
      </w:r>
      <w:r w:rsidRPr="00044E90">
        <w:rPr>
          <w:rFonts w:ascii="Times New Roman" w:hAnsi="Times New Roman" w:cs="Times New Roman"/>
          <w:sz w:val="24"/>
          <w:szCs w:val="24"/>
        </w:rPr>
        <w:t> m</w:t>
      </w:r>
      <w:r w:rsidRPr="00044E90">
        <w:rPr>
          <w:rFonts w:ascii="Times New Roman" w:hAnsi="Times New Roman" w:cs="Times New Roman"/>
          <w:sz w:val="24"/>
          <w:szCs w:val="24"/>
          <w:vertAlign w:val="superscript"/>
        </w:rPr>
        <w:t>3</w:t>
      </w:r>
      <w:r w:rsidRPr="00044E90">
        <w:rPr>
          <w:rFonts w:ascii="Times New Roman" w:hAnsi="Times New Roman" w:cs="Times New Roman"/>
          <w:sz w:val="24"/>
          <w:szCs w:val="24"/>
        </w:rPr>
        <w:t xml:space="preserve"> na rok</w:t>
      </w:r>
      <w:r w:rsidR="00044E90" w:rsidRPr="00044E90">
        <w:rPr>
          <w:rFonts w:ascii="Times New Roman" w:hAnsi="Times New Roman" w:cs="Times New Roman"/>
          <w:sz w:val="24"/>
          <w:szCs w:val="24"/>
        </w:rPr>
        <w:t xml:space="preserve"> (zakładane 0,0</w:t>
      </w:r>
      <w:r w:rsidR="00FC25D0">
        <w:rPr>
          <w:rFonts w:ascii="Times New Roman" w:hAnsi="Times New Roman" w:cs="Times New Roman"/>
          <w:sz w:val="24"/>
          <w:szCs w:val="24"/>
        </w:rPr>
        <w:t>165</w:t>
      </w:r>
      <w:r w:rsidR="00044E90" w:rsidRPr="00044E90">
        <w:rPr>
          <w:rFonts w:ascii="Times New Roman" w:hAnsi="Times New Roman" w:cs="Times New Roman"/>
          <w:sz w:val="24"/>
          <w:szCs w:val="24"/>
        </w:rPr>
        <w:t xml:space="preserve"> m</w:t>
      </w:r>
      <w:r w:rsidR="00044E90" w:rsidRPr="00044E90">
        <w:rPr>
          <w:rFonts w:ascii="Times New Roman" w:hAnsi="Times New Roman" w:cs="Times New Roman"/>
          <w:sz w:val="24"/>
          <w:szCs w:val="24"/>
          <w:vertAlign w:val="superscript"/>
        </w:rPr>
        <w:t>3</w:t>
      </w:r>
      <w:r w:rsidR="00044E90">
        <w:rPr>
          <w:rFonts w:ascii="Times New Roman" w:hAnsi="Times New Roman" w:cs="Times New Roman"/>
          <w:sz w:val="24"/>
          <w:szCs w:val="24"/>
        </w:rPr>
        <w:t>/h, praca 8200 godzin</w:t>
      </w:r>
      <w:r w:rsidR="00044E90" w:rsidRPr="00044E90">
        <w:rPr>
          <w:rFonts w:ascii="Times New Roman" w:hAnsi="Times New Roman" w:cs="Times New Roman"/>
          <w:sz w:val="24"/>
          <w:szCs w:val="24"/>
        </w:rPr>
        <w:t>)</w:t>
      </w:r>
      <w:r w:rsidRPr="00044E90">
        <w:rPr>
          <w:rFonts w:ascii="Times New Roman" w:hAnsi="Times New Roman" w:cs="Times New Roman"/>
          <w:sz w:val="24"/>
          <w:szCs w:val="24"/>
        </w:rPr>
        <w:t xml:space="preserve">; </w:t>
      </w:r>
    </w:p>
    <w:p w14:paraId="53F2A9DC" w14:textId="77777777" w:rsidR="00245580" w:rsidRPr="00153279" w:rsidRDefault="00245580" w:rsidP="000E40C0">
      <w:pPr>
        <w:pStyle w:val="Zwykytekst"/>
        <w:numPr>
          <w:ilvl w:val="0"/>
          <w:numId w:val="28"/>
        </w:numPr>
        <w:jc w:val="both"/>
        <w:rPr>
          <w:rFonts w:ascii="Times New Roman" w:hAnsi="Times New Roman" w:cs="Times New Roman"/>
          <w:sz w:val="24"/>
          <w:szCs w:val="24"/>
        </w:rPr>
      </w:pPr>
      <w:r w:rsidRPr="00153279">
        <w:rPr>
          <w:rFonts w:ascii="Times New Roman" w:hAnsi="Times New Roman" w:cs="Times New Roman"/>
          <w:sz w:val="24"/>
          <w:szCs w:val="24"/>
        </w:rPr>
        <w:t>związanych</w:t>
      </w:r>
      <w:r w:rsidRPr="00153279">
        <w:rPr>
          <w:rFonts w:ascii="Times New Roman" w:hAnsi="Times New Roman"/>
          <w:sz w:val="24"/>
        </w:rPr>
        <w:t xml:space="preserve"> z uzupełnieniem obiegu grzewczego kotła wodnego – </w:t>
      </w:r>
      <w:r w:rsidR="00CC1B66">
        <w:rPr>
          <w:rFonts w:ascii="Times New Roman" w:hAnsi="Times New Roman"/>
          <w:sz w:val="24"/>
        </w:rPr>
        <w:t xml:space="preserve">za </w:t>
      </w:r>
      <w:r w:rsidR="00153279" w:rsidRPr="00153279">
        <w:rPr>
          <w:rFonts w:ascii="Times New Roman" w:hAnsi="Times New Roman"/>
          <w:sz w:val="24"/>
        </w:rPr>
        <w:t>uzupełnianie wody będzie odpowiadał operator sieci ciepłowniczej, który doprowadza nośnik energii - wodę do</w:t>
      </w:r>
      <w:r w:rsidR="00153279">
        <w:rPr>
          <w:rFonts w:ascii="Times New Roman" w:hAnsi="Times New Roman"/>
          <w:sz w:val="24"/>
        </w:rPr>
        <w:t xml:space="preserve"> </w:t>
      </w:r>
      <w:r w:rsidR="00153279" w:rsidRPr="00153279">
        <w:rPr>
          <w:rFonts w:ascii="Times New Roman" w:hAnsi="Times New Roman"/>
          <w:sz w:val="24"/>
        </w:rPr>
        <w:t>instalacji w celu jej podgrzania</w:t>
      </w:r>
      <w:r w:rsidR="00153279">
        <w:rPr>
          <w:rFonts w:ascii="Times New Roman" w:hAnsi="Times New Roman"/>
          <w:sz w:val="24"/>
        </w:rPr>
        <w:t>;</w:t>
      </w:r>
    </w:p>
    <w:p w14:paraId="1F6B485F" w14:textId="77777777" w:rsidR="00245580" w:rsidRPr="002E5BF9" w:rsidRDefault="00245580" w:rsidP="000E40C0">
      <w:pPr>
        <w:pStyle w:val="Zwykytekst"/>
        <w:numPr>
          <w:ilvl w:val="0"/>
          <w:numId w:val="28"/>
        </w:numPr>
        <w:jc w:val="both"/>
        <w:rPr>
          <w:rFonts w:ascii="Times New Roman" w:hAnsi="Times New Roman" w:cs="Times New Roman"/>
          <w:sz w:val="24"/>
          <w:szCs w:val="24"/>
        </w:rPr>
      </w:pPr>
      <w:r w:rsidRPr="00245580">
        <w:rPr>
          <w:rFonts w:ascii="Times New Roman" w:hAnsi="Times New Roman" w:cs="Times New Roman"/>
          <w:sz w:val="24"/>
          <w:szCs w:val="24"/>
        </w:rPr>
        <w:lastRenderedPageBreak/>
        <w:t>związanych</w:t>
      </w:r>
      <w:r>
        <w:rPr>
          <w:rFonts w:ascii="Times New Roman" w:hAnsi="Times New Roman"/>
          <w:sz w:val="24"/>
        </w:rPr>
        <w:t xml:space="preserve"> z uzupełnianiem obiegu wody w mokrym odżużlaczu pod </w:t>
      </w:r>
      <w:r w:rsidR="00FC25D0">
        <w:rPr>
          <w:rFonts w:ascii="Times New Roman" w:hAnsi="Times New Roman"/>
          <w:sz w:val="24"/>
        </w:rPr>
        <w:t>piecem rusztowym</w:t>
      </w:r>
      <w:r>
        <w:rPr>
          <w:rFonts w:ascii="Times New Roman" w:hAnsi="Times New Roman"/>
          <w:sz w:val="24"/>
        </w:rPr>
        <w:t xml:space="preserve"> – około </w:t>
      </w:r>
      <w:r w:rsidR="00FC25D0">
        <w:rPr>
          <w:rFonts w:ascii="Times New Roman" w:hAnsi="Times New Roman"/>
          <w:sz w:val="24"/>
        </w:rPr>
        <w:t>164</w:t>
      </w:r>
      <w:r>
        <w:rPr>
          <w:rFonts w:ascii="Times New Roman" w:hAnsi="Times New Roman"/>
          <w:sz w:val="24"/>
        </w:rPr>
        <w:t xml:space="preserve"> m</w:t>
      </w:r>
      <w:r>
        <w:rPr>
          <w:rFonts w:ascii="Times New Roman" w:hAnsi="Times New Roman"/>
          <w:sz w:val="24"/>
          <w:vertAlign w:val="superscript"/>
        </w:rPr>
        <w:t>3</w:t>
      </w:r>
      <w:r>
        <w:rPr>
          <w:rFonts w:ascii="Times New Roman" w:hAnsi="Times New Roman"/>
          <w:sz w:val="24"/>
        </w:rPr>
        <w:t xml:space="preserve"> na rok</w:t>
      </w:r>
      <w:r w:rsidR="00153279">
        <w:rPr>
          <w:rFonts w:ascii="Times New Roman" w:hAnsi="Times New Roman"/>
          <w:sz w:val="24"/>
        </w:rPr>
        <w:t xml:space="preserve"> (</w:t>
      </w:r>
      <w:r w:rsidR="00153279" w:rsidRPr="00153279">
        <w:rPr>
          <w:rFonts w:ascii="Times New Roman" w:hAnsi="Times New Roman"/>
          <w:sz w:val="24"/>
        </w:rPr>
        <w:t>zużycie 0,</w:t>
      </w:r>
      <w:r w:rsidR="005B391C">
        <w:rPr>
          <w:rFonts w:ascii="Times New Roman" w:hAnsi="Times New Roman"/>
          <w:sz w:val="24"/>
        </w:rPr>
        <w:t>0</w:t>
      </w:r>
      <w:r w:rsidR="00FC25D0">
        <w:rPr>
          <w:rFonts w:ascii="Times New Roman" w:hAnsi="Times New Roman"/>
          <w:sz w:val="24"/>
        </w:rPr>
        <w:t>2</w:t>
      </w:r>
      <w:r w:rsidR="00153279" w:rsidRPr="00153279">
        <w:rPr>
          <w:rFonts w:ascii="Times New Roman" w:hAnsi="Times New Roman"/>
          <w:sz w:val="24"/>
        </w:rPr>
        <w:t xml:space="preserve"> m</w:t>
      </w:r>
      <w:r w:rsidR="00153279" w:rsidRPr="00153279">
        <w:rPr>
          <w:rFonts w:ascii="Times New Roman" w:hAnsi="Times New Roman"/>
          <w:sz w:val="24"/>
          <w:vertAlign w:val="superscript"/>
        </w:rPr>
        <w:t>3</w:t>
      </w:r>
      <w:r w:rsidR="00153279" w:rsidRPr="00153279">
        <w:rPr>
          <w:rFonts w:ascii="Times New Roman" w:hAnsi="Times New Roman"/>
          <w:sz w:val="24"/>
        </w:rPr>
        <w:t>/h, praca 8200 h/rocznie</w:t>
      </w:r>
      <w:r w:rsidR="00153279">
        <w:rPr>
          <w:rFonts w:ascii="Times New Roman" w:hAnsi="Times New Roman"/>
          <w:sz w:val="24"/>
        </w:rPr>
        <w:t>)</w:t>
      </w:r>
      <w:r>
        <w:rPr>
          <w:rFonts w:ascii="Times New Roman" w:hAnsi="Times New Roman"/>
          <w:sz w:val="24"/>
        </w:rPr>
        <w:t>.</w:t>
      </w:r>
    </w:p>
    <w:p w14:paraId="71C42A1E" w14:textId="77777777" w:rsidR="00245580" w:rsidRPr="006E1BEA" w:rsidRDefault="00245580" w:rsidP="00245580">
      <w:r w:rsidRPr="00814DEE">
        <w:t>Pobór wody będzie realizowany z istniejącej sieci wodociągowej.</w:t>
      </w:r>
    </w:p>
    <w:p w14:paraId="0D90B74A" w14:textId="77777777" w:rsidR="00245580" w:rsidRPr="0052048D" w:rsidRDefault="00245580" w:rsidP="00E2365C">
      <w:pPr>
        <w:rPr>
          <w:rFonts w:ascii="Arial" w:hAnsi="Arial" w:cs="Arial"/>
          <w:b/>
          <w:color w:val="auto"/>
          <w:szCs w:val="22"/>
        </w:rPr>
      </w:pPr>
    </w:p>
    <w:p w14:paraId="03D44510" w14:textId="77777777" w:rsidR="0052048D" w:rsidRPr="00245580" w:rsidRDefault="0052048D" w:rsidP="00E2365C">
      <w:pPr>
        <w:pStyle w:val="Nagwek3"/>
      </w:pPr>
      <w:bookmarkStart w:id="28" w:name="_Toc518332955"/>
      <w:r w:rsidRPr="00245580">
        <w:t>Zapotrzebowanie na chemikalia i materiały</w:t>
      </w:r>
      <w:bookmarkEnd w:id="28"/>
      <w:r w:rsidRPr="00245580">
        <w:t xml:space="preserve"> </w:t>
      </w:r>
    </w:p>
    <w:p w14:paraId="016A2C9D" w14:textId="77777777" w:rsidR="00245580" w:rsidRPr="00245580" w:rsidRDefault="00245580" w:rsidP="00245580">
      <w:r w:rsidRPr="00245580">
        <w:t xml:space="preserve">Wykorzystanie surowców będzie się sprowadzało do zastosowania wybranych rodzajów sorbentów w instalacji suchego oczyszczania spalin. Planowane zużycie będzie kształtowało się na następujących poziomach: </w:t>
      </w:r>
    </w:p>
    <w:p w14:paraId="613E468B" w14:textId="77777777" w:rsidR="00245580" w:rsidRPr="006E1BEA" w:rsidRDefault="005B391C" w:rsidP="000E40C0">
      <w:pPr>
        <w:numPr>
          <w:ilvl w:val="0"/>
          <w:numId w:val="35"/>
        </w:numPr>
      </w:pPr>
      <w:r>
        <w:t xml:space="preserve">wodorowęglan sodu – </w:t>
      </w:r>
      <w:r w:rsidR="00245580" w:rsidRPr="006E1BEA">
        <w:t>kwaśny węglan sodowy NaHCO</w:t>
      </w:r>
      <w:r w:rsidR="00245580" w:rsidRPr="006E1BEA">
        <w:rPr>
          <w:vertAlign w:val="subscript"/>
        </w:rPr>
        <w:t>3</w:t>
      </w:r>
      <w:r w:rsidR="00245580" w:rsidRPr="006E1BEA">
        <w:t xml:space="preserve"> w ilości &lt;</w:t>
      </w:r>
      <w:r w:rsidR="00FC25D0">
        <w:t>10</w:t>
      </w:r>
      <w:r w:rsidR="00245580" w:rsidRPr="006E1BEA">
        <w:t> kg/h (maksymalne zużycie &lt;</w:t>
      </w:r>
      <w:r w:rsidR="00FC25D0">
        <w:t>25</w:t>
      </w:r>
      <w:r w:rsidR="00245580" w:rsidRPr="006E1BEA">
        <w:t xml:space="preserve"> kg/h); </w:t>
      </w:r>
    </w:p>
    <w:p w14:paraId="2D253597" w14:textId="77777777" w:rsidR="00245580" w:rsidRPr="006E1BEA" w:rsidRDefault="00245580" w:rsidP="000E40C0">
      <w:pPr>
        <w:numPr>
          <w:ilvl w:val="0"/>
          <w:numId w:val="35"/>
        </w:numPr>
      </w:pPr>
      <w:r w:rsidRPr="006E1BEA">
        <w:t>węgiel aktywny w ilości &lt;</w:t>
      </w:r>
      <w:r w:rsidR="00FC25D0">
        <w:t>1,5</w:t>
      </w:r>
      <w:r w:rsidRPr="006E1BEA">
        <w:t> kg/h (maksymalne zużycie &lt;</w:t>
      </w:r>
      <w:r w:rsidR="00FC25D0">
        <w:t>2,5</w:t>
      </w:r>
      <w:r w:rsidRPr="006E1BEA">
        <w:t> kg/h).</w:t>
      </w:r>
    </w:p>
    <w:p w14:paraId="0785A0CD" w14:textId="77777777" w:rsidR="00245580" w:rsidRPr="00245580" w:rsidRDefault="00245580" w:rsidP="00245580">
      <w:r w:rsidRPr="00245580">
        <w:t xml:space="preserve">Wykorzystanie materiałów będzie związane wyłącznie z procesem bieżącej eksploatacji instalacji i sprowadzać się będzie do zużywania olejów i smarów w niewielkich ilościach. </w:t>
      </w:r>
    </w:p>
    <w:p w14:paraId="2C767BC4" w14:textId="77777777" w:rsidR="00245580" w:rsidRDefault="00245580" w:rsidP="000936D4">
      <w:pPr>
        <w:rPr>
          <w:szCs w:val="24"/>
        </w:rPr>
      </w:pPr>
      <w:r w:rsidRPr="00814DEE">
        <w:rPr>
          <w:szCs w:val="24"/>
        </w:rPr>
        <w:t xml:space="preserve">Uruchomienie instalacji następuje przy </w:t>
      </w:r>
      <w:r w:rsidRPr="000936D4">
        <w:t>zastosowaniu</w:t>
      </w:r>
      <w:r w:rsidRPr="00814DEE">
        <w:rPr>
          <w:szCs w:val="24"/>
        </w:rPr>
        <w:t xml:space="preserve"> palnika rozpałkowego zasilanego olejem opałowym. Czas rozpalania każdego kotła wynosi </w:t>
      </w:r>
      <w:r w:rsidRPr="00A4635A">
        <w:rPr>
          <w:szCs w:val="24"/>
        </w:rPr>
        <w:t>do</w:t>
      </w:r>
      <w:r w:rsidRPr="00814DEE">
        <w:rPr>
          <w:szCs w:val="24"/>
        </w:rPr>
        <w:t xml:space="preserve"> 72 godzin przy zużyciu oleju opałowego na poziomie 60</w:t>
      </w:r>
      <w:r w:rsidRPr="00814DEE">
        <w:rPr>
          <w:szCs w:val="24"/>
        </w:rPr>
        <w:noBreakHyphen/>
        <w:t>90 dm</w:t>
      </w:r>
      <w:r w:rsidRPr="00543FD6">
        <w:rPr>
          <w:szCs w:val="24"/>
          <w:vertAlign w:val="superscript"/>
        </w:rPr>
        <w:t>3</w:t>
      </w:r>
      <w:r w:rsidRPr="00814DEE">
        <w:rPr>
          <w:szCs w:val="24"/>
        </w:rPr>
        <w:t>/h.</w:t>
      </w:r>
    </w:p>
    <w:p w14:paraId="5876D6E2" w14:textId="77777777" w:rsidR="0052048D" w:rsidRDefault="0052048D" w:rsidP="00E2365C">
      <w:pPr>
        <w:rPr>
          <w:rFonts w:ascii="Arial" w:hAnsi="Arial" w:cs="Arial"/>
          <w:b/>
          <w:color w:val="auto"/>
          <w:szCs w:val="22"/>
        </w:rPr>
      </w:pPr>
    </w:p>
    <w:p w14:paraId="621E7D48" w14:textId="77777777" w:rsidR="00797675" w:rsidRDefault="00797675" w:rsidP="00E2365C">
      <w:pPr>
        <w:pStyle w:val="Nagwek3"/>
      </w:pPr>
      <w:bookmarkStart w:id="29" w:name="_Toc518332956"/>
      <w:r>
        <w:t xml:space="preserve">Spełnianie wymagań dotyczących </w:t>
      </w:r>
      <w:r w:rsidRPr="00797675">
        <w:t>prowadzenia procesu termicznego przekształcania odpadów</w:t>
      </w:r>
      <w:bookmarkEnd w:id="29"/>
      <w:r>
        <w:t xml:space="preserve"> </w:t>
      </w:r>
    </w:p>
    <w:p w14:paraId="46B9238C" w14:textId="77777777" w:rsidR="00797675" w:rsidRDefault="00797675" w:rsidP="00797675">
      <w:pPr>
        <w:rPr>
          <w:szCs w:val="24"/>
        </w:rPr>
      </w:pPr>
      <w:r w:rsidRPr="00797675">
        <w:rPr>
          <w:szCs w:val="24"/>
        </w:rPr>
        <w:t>Wymagania dotyczące prowadzenia procesu termicznego przekształcania odpadów określa rozporządzenie Ministra Rozwoju z dnia 21 stycznia 2016 r.</w:t>
      </w:r>
      <w:r>
        <w:rPr>
          <w:szCs w:val="24"/>
        </w:rPr>
        <w:t xml:space="preserve"> </w:t>
      </w:r>
      <w:r w:rsidRPr="00797675">
        <w:rPr>
          <w:szCs w:val="24"/>
        </w:rPr>
        <w:t>w sprawie wymagań dotyczących prowadzenia procesu termicznego przekształcania odpadów oraz sposobów postępowania z odpadami powstałymi w wyniku tego procesu</w:t>
      </w:r>
      <w:r>
        <w:rPr>
          <w:szCs w:val="24"/>
        </w:rPr>
        <w:t xml:space="preserve"> (</w:t>
      </w:r>
      <w:r w:rsidRPr="00797675">
        <w:rPr>
          <w:szCs w:val="24"/>
        </w:rPr>
        <w:t>Dz.U.2016.108</w:t>
      </w:r>
      <w:r>
        <w:rPr>
          <w:szCs w:val="24"/>
        </w:rPr>
        <w:t>).</w:t>
      </w:r>
    </w:p>
    <w:p w14:paraId="47959D62" w14:textId="77777777" w:rsidR="00B57B23" w:rsidRPr="00797675" w:rsidRDefault="00B57B23" w:rsidP="00797675">
      <w:pPr>
        <w:rPr>
          <w:szCs w:val="24"/>
        </w:rPr>
      </w:pPr>
      <w:r>
        <w:rPr>
          <w:szCs w:val="24"/>
        </w:rPr>
        <w:t>Przepisy częściowo rozdzielają wymagania dla spalarni i współspalarni odpadów. W analizowanym przypadku mamy do czynienia ze współspalarnią odpadów, jednak ze względu na to, że biomasa będzie stanowiła tylko niewielką część spalanego paliwa wydaje się, że zasadne jest odniesienie się do wymagań stawianych spalarniom odpadów.</w:t>
      </w:r>
    </w:p>
    <w:p w14:paraId="51C3852D" w14:textId="77777777" w:rsidR="00797675" w:rsidRPr="00B57B23" w:rsidRDefault="00797675" w:rsidP="00B57B23">
      <w:pPr>
        <w:rPr>
          <w:szCs w:val="24"/>
        </w:rPr>
      </w:pPr>
      <w:r w:rsidRPr="00B57B23">
        <w:rPr>
          <w:szCs w:val="24"/>
        </w:rPr>
        <w:t>Proces</w:t>
      </w:r>
      <w:r w:rsidR="00B57B23">
        <w:rPr>
          <w:szCs w:val="24"/>
        </w:rPr>
        <w:t xml:space="preserve"> termicznego przekształcania odpadów w spalarni </w:t>
      </w:r>
      <w:r w:rsidRPr="00B57B23">
        <w:rPr>
          <w:szCs w:val="24"/>
        </w:rPr>
        <w:t>prowadzi się w taki sposób, aby temperatura gazów powstających w trakcie spalania, zmierzona blisko ściany wewnętrznej lub w innym reprezentatywnym miejscu komory spalania, wynikającym ze specyfiki technicznej</w:t>
      </w:r>
      <w:r w:rsidR="00B57B23">
        <w:rPr>
          <w:szCs w:val="24"/>
        </w:rPr>
        <w:t xml:space="preserve"> instalacji</w:t>
      </w:r>
      <w:r w:rsidRPr="00B57B23">
        <w:rPr>
          <w:szCs w:val="24"/>
        </w:rPr>
        <w:t>, po ostatnim doprowadzeniu powietrza, nawet w najbardziej niekorzystnych warunkach, została podniesiona w kontrolowany i jednorodny sposób oraz była utrzymywana przez co najmniej 2 sekundy na poziomie nie niższym niż:</w:t>
      </w:r>
    </w:p>
    <w:p w14:paraId="54D9019D" w14:textId="77777777" w:rsidR="00797675" w:rsidRPr="00B57B23" w:rsidRDefault="00797675" w:rsidP="000E40C0">
      <w:pPr>
        <w:numPr>
          <w:ilvl w:val="0"/>
          <w:numId w:val="35"/>
        </w:numPr>
      </w:pPr>
      <w:r w:rsidRPr="00B57B23">
        <w:t>1100°C - dla odpadów niebezpiecznych zawierających powyżej 1% związków chlorowcoorganicznych przeliczonych na chlor,</w:t>
      </w:r>
    </w:p>
    <w:p w14:paraId="241FBDF3" w14:textId="77777777" w:rsidR="00797675" w:rsidRPr="00B57B23" w:rsidRDefault="00797675" w:rsidP="000E40C0">
      <w:pPr>
        <w:numPr>
          <w:ilvl w:val="0"/>
          <w:numId w:val="35"/>
        </w:numPr>
      </w:pPr>
      <w:r w:rsidRPr="00B57B23">
        <w:t>850°C - dla pozostałych odpadów;</w:t>
      </w:r>
    </w:p>
    <w:p w14:paraId="70C6EBEA" w14:textId="77777777" w:rsidR="00797675" w:rsidRPr="00B57B23" w:rsidRDefault="00B57B23" w:rsidP="00B57B23">
      <w:pPr>
        <w:rPr>
          <w:szCs w:val="24"/>
        </w:rPr>
      </w:pPr>
      <w:r w:rsidRPr="00B57B23">
        <w:rPr>
          <w:szCs w:val="24"/>
        </w:rPr>
        <w:t>P</w:t>
      </w:r>
      <w:r w:rsidR="00797675" w:rsidRPr="00B57B23">
        <w:rPr>
          <w:szCs w:val="24"/>
        </w:rPr>
        <w:t>roces przeprowadzany w spalarni odpadów prowadzi się w taki sposób, aby całkowita zawartość węgla organicznego w żużlach i popiołach paleniskowych była niższa niż 3% lub strata przy prażeniu żużli i popiołów paleniskowych była niższa niż 5% suchej masy.</w:t>
      </w:r>
      <w:r>
        <w:rPr>
          <w:szCs w:val="24"/>
        </w:rPr>
        <w:t xml:space="preserve"> </w:t>
      </w:r>
      <w:r w:rsidR="00797675" w:rsidRPr="00B57B23">
        <w:rPr>
          <w:szCs w:val="24"/>
        </w:rPr>
        <w:t>Jeżeli jest to niezbędne dla osiągnięcia</w:t>
      </w:r>
      <w:r>
        <w:rPr>
          <w:szCs w:val="24"/>
        </w:rPr>
        <w:t xml:space="preserve"> tych</w:t>
      </w:r>
      <w:r w:rsidR="00797675" w:rsidRPr="00B57B23">
        <w:rPr>
          <w:szCs w:val="24"/>
        </w:rPr>
        <w:t xml:space="preserve"> wartości, przeprowadza się wstępną obróbkę odpadów.</w:t>
      </w:r>
    </w:p>
    <w:p w14:paraId="1A556BA4" w14:textId="77777777" w:rsidR="00797675" w:rsidRDefault="00797675" w:rsidP="00B57B23">
      <w:r w:rsidRPr="00B57B23">
        <w:rPr>
          <w:szCs w:val="24"/>
        </w:rPr>
        <w:t>Spalarnie odpadów oraz współspalarnie odpadów wyposaża się w:</w:t>
      </w:r>
    </w:p>
    <w:p w14:paraId="5A0F4154" w14:textId="77777777" w:rsidR="00797675" w:rsidRPr="00B57B23" w:rsidRDefault="00797675" w:rsidP="000E40C0">
      <w:pPr>
        <w:numPr>
          <w:ilvl w:val="0"/>
          <w:numId w:val="38"/>
        </w:numPr>
        <w:ind w:left="737" w:hanging="340"/>
        <w:rPr>
          <w:szCs w:val="24"/>
        </w:rPr>
      </w:pPr>
      <w:r w:rsidRPr="00B57B23">
        <w:rPr>
          <w:szCs w:val="24"/>
        </w:rPr>
        <w:t>automatyczny system podawania odpadów, pozwalający na zatrzymanie ich podawania:</w:t>
      </w:r>
    </w:p>
    <w:p w14:paraId="164A09B0" w14:textId="77777777" w:rsidR="00797675" w:rsidRPr="00B57B23" w:rsidRDefault="00797675" w:rsidP="000E40C0">
      <w:pPr>
        <w:numPr>
          <w:ilvl w:val="0"/>
          <w:numId w:val="37"/>
        </w:numPr>
        <w:rPr>
          <w:szCs w:val="24"/>
        </w:rPr>
      </w:pPr>
      <w:r w:rsidRPr="00B57B23">
        <w:rPr>
          <w:szCs w:val="24"/>
        </w:rPr>
        <w:t>podczas rozruchu, do czasu osiągnięcia wymaganej temperatury,</w:t>
      </w:r>
    </w:p>
    <w:p w14:paraId="31625412" w14:textId="77777777" w:rsidR="00797675" w:rsidRPr="00B57B23" w:rsidRDefault="00797675" w:rsidP="000E40C0">
      <w:pPr>
        <w:numPr>
          <w:ilvl w:val="0"/>
          <w:numId w:val="37"/>
        </w:numPr>
        <w:rPr>
          <w:szCs w:val="24"/>
        </w:rPr>
      </w:pPr>
      <w:r w:rsidRPr="00B57B23">
        <w:rPr>
          <w:szCs w:val="24"/>
        </w:rPr>
        <w:t>podczas procesu, w razie nieosiągnięcia wymaganej temperatury,</w:t>
      </w:r>
    </w:p>
    <w:p w14:paraId="243FF3AF" w14:textId="77777777" w:rsidR="00797675" w:rsidRPr="00B57B23" w:rsidRDefault="00797675" w:rsidP="000E40C0">
      <w:pPr>
        <w:numPr>
          <w:ilvl w:val="0"/>
          <w:numId w:val="37"/>
        </w:numPr>
        <w:rPr>
          <w:szCs w:val="24"/>
        </w:rPr>
      </w:pPr>
      <w:r w:rsidRPr="00B57B23">
        <w:rPr>
          <w:szCs w:val="24"/>
        </w:rPr>
        <w:t>w przypadku, gdy ciągłe pomiary pokazują, że jakakolwiek dopuszczalna wielkość emisji została przekroczona z powodu zakłóceń lub awarii urządzeń ochronnych ograniczających emisję do powietrza;</w:t>
      </w:r>
    </w:p>
    <w:p w14:paraId="44743C71" w14:textId="77777777" w:rsidR="00797675" w:rsidRPr="00B57B23" w:rsidRDefault="00797675" w:rsidP="000E40C0">
      <w:pPr>
        <w:numPr>
          <w:ilvl w:val="0"/>
          <w:numId w:val="38"/>
        </w:numPr>
        <w:ind w:left="737" w:hanging="340"/>
        <w:rPr>
          <w:szCs w:val="24"/>
        </w:rPr>
      </w:pPr>
      <w:r w:rsidRPr="00B57B23">
        <w:rPr>
          <w:szCs w:val="24"/>
        </w:rPr>
        <w:lastRenderedPageBreak/>
        <w:t>urządzenia techniczne służące do odprowadzania gazów spalinowych do powietrza, gwarantujące dotrzymanie standardów emisyjnych, określonych w odrębnych przepisach;</w:t>
      </w:r>
    </w:p>
    <w:p w14:paraId="3A3F99E9" w14:textId="77777777" w:rsidR="00797675" w:rsidRPr="00B57B23" w:rsidRDefault="00797675" w:rsidP="000E40C0">
      <w:pPr>
        <w:numPr>
          <w:ilvl w:val="0"/>
          <w:numId w:val="38"/>
        </w:numPr>
        <w:ind w:left="737" w:hanging="340"/>
        <w:rPr>
          <w:szCs w:val="24"/>
        </w:rPr>
      </w:pPr>
      <w:r w:rsidRPr="00B57B23">
        <w:rPr>
          <w:szCs w:val="24"/>
        </w:rPr>
        <w:t>urządzenia techniczne służące do odzysku energii powstającej w procesie, jeżeli taki odzysk energii jest wykonalny;</w:t>
      </w:r>
    </w:p>
    <w:p w14:paraId="350057D6" w14:textId="77777777" w:rsidR="00797675" w:rsidRPr="00B57B23" w:rsidRDefault="00797675" w:rsidP="000E40C0">
      <w:pPr>
        <w:numPr>
          <w:ilvl w:val="0"/>
          <w:numId w:val="38"/>
        </w:numPr>
        <w:ind w:left="737" w:hanging="340"/>
        <w:rPr>
          <w:szCs w:val="24"/>
        </w:rPr>
      </w:pPr>
      <w:r w:rsidRPr="00B57B23">
        <w:rPr>
          <w:szCs w:val="24"/>
        </w:rPr>
        <w:t>urządzenia techniczne służące do ochrony przed zanieczyszczeniami gleby i ziemi oraz wód powierzchniowych i podziemnych, w szczególności w uszczelnione i nieprzepuszczalne podłoże z systemem do gromadzenia ewentualnych odcieków, o pojemności zapewniającej możliwość badania i oczyszczania odcieków przed ich odprowadzeniem;</w:t>
      </w:r>
    </w:p>
    <w:p w14:paraId="69367E90" w14:textId="77777777" w:rsidR="00797675" w:rsidRPr="00B57B23" w:rsidRDefault="00797675" w:rsidP="000E40C0">
      <w:pPr>
        <w:numPr>
          <w:ilvl w:val="0"/>
          <w:numId w:val="38"/>
        </w:numPr>
        <w:ind w:left="737" w:hanging="340"/>
        <w:rPr>
          <w:szCs w:val="24"/>
        </w:rPr>
      </w:pPr>
      <w:r w:rsidRPr="00B57B23">
        <w:rPr>
          <w:szCs w:val="24"/>
        </w:rPr>
        <w:t>urządzenia techniczne służące do magazynowania odpadów powstałych w wyniku procesu.</w:t>
      </w:r>
    </w:p>
    <w:p w14:paraId="6AA241A3" w14:textId="77777777" w:rsidR="00797675" w:rsidRPr="00B57B23" w:rsidRDefault="00797675" w:rsidP="00B57B23">
      <w:pPr>
        <w:rPr>
          <w:szCs w:val="24"/>
        </w:rPr>
      </w:pPr>
      <w:r w:rsidRPr="00B57B23">
        <w:rPr>
          <w:szCs w:val="24"/>
        </w:rPr>
        <w:t>Spalarnie odpadów wyposaża się dodatkowo w co najmniej jeden palnik pomocniczy w każdej komorze spalania odpadów:</w:t>
      </w:r>
    </w:p>
    <w:p w14:paraId="6DBCF68F" w14:textId="77777777" w:rsidR="00615AB7" w:rsidRPr="00615AB7" w:rsidRDefault="00797675" w:rsidP="000E40C0">
      <w:pPr>
        <w:numPr>
          <w:ilvl w:val="0"/>
          <w:numId w:val="39"/>
        </w:numPr>
        <w:rPr>
          <w:szCs w:val="24"/>
        </w:rPr>
      </w:pPr>
      <w:r w:rsidRPr="00615AB7">
        <w:rPr>
          <w:szCs w:val="24"/>
        </w:rPr>
        <w:t>włączający się automatycznie, jeżeli temperatura gazów spalinowych po ostatnim doprowadzeniu powietrza spadnie poniżej temperatury</w:t>
      </w:r>
      <w:r w:rsidR="00615AB7" w:rsidRPr="00615AB7">
        <w:rPr>
          <w:szCs w:val="24"/>
        </w:rPr>
        <w:t xml:space="preserve"> 1100°C - dla odpadów niebezpiecznych zawierających powyżej 1% związków chlorowcoorganicznych przeliczonych na chlor, oraz</w:t>
      </w:r>
      <w:r w:rsidR="00615AB7">
        <w:rPr>
          <w:szCs w:val="24"/>
        </w:rPr>
        <w:t xml:space="preserve"> </w:t>
      </w:r>
      <w:r w:rsidR="00615AB7" w:rsidRPr="00615AB7">
        <w:rPr>
          <w:szCs w:val="24"/>
        </w:rPr>
        <w:t>850°C - dla pozostałych odpadów;</w:t>
      </w:r>
    </w:p>
    <w:p w14:paraId="054BBED1" w14:textId="77777777" w:rsidR="00797675" w:rsidRPr="00615AB7" w:rsidRDefault="00797675" w:rsidP="000E40C0">
      <w:pPr>
        <w:numPr>
          <w:ilvl w:val="0"/>
          <w:numId w:val="39"/>
        </w:numPr>
        <w:ind w:left="709" w:hanging="312"/>
        <w:rPr>
          <w:szCs w:val="24"/>
        </w:rPr>
      </w:pPr>
      <w:r w:rsidRPr="00615AB7">
        <w:rPr>
          <w:szCs w:val="24"/>
        </w:rPr>
        <w:t>używany także w czasie rozruchu i wyłączenia spalarni odpadów w celu zapewnienia utrzymania</w:t>
      </w:r>
      <w:r w:rsidR="00615AB7">
        <w:rPr>
          <w:szCs w:val="24"/>
        </w:rPr>
        <w:t xml:space="preserve"> powyższej</w:t>
      </w:r>
      <w:r w:rsidRPr="00615AB7">
        <w:rPr>
          <w:szCs w:val="24"/>
        </w:rPr>
        <w:t xml:space="preserve"> temperatury</w:t>
      </w:r>
      <w:r w:rsidR="00615AB7">
        <w:rPr>
          <w:szCs w:val="24"/>
        </w:rPr>
        <w:t xml:space="preserve"> </w:t>
      </w:r>
      <w:r w:rsidRPr="00615AB7">
        <w:rPr>
          <w:szCs w:val="24"/>
        </w:rPr>
        <w:t>przez cały czas wykonywania tych operacji i tak długo, jak niespalone odpady znajdują się w komorze spalania.</w:t>
      </w:r>
    </w:p>
    <w:p w14:paraId="45E41CEF" w14:textId="77777777" w:rsidR="00797675" w:rsidRPr="00615AB7" w:rsidRDefault="00797675" w:rsidP="00615AB7">
      <w:pPr>
        <w:rPr>
          <w:szCs w:val="24"/>
        </w:rPr>
      </w:pPr>
      <w:r w:rsidRPr="00615AB7">
        <w:rPr>
          <w:szCs w:val="24"/>
        </w:rPr>
        <w:t>Do palnika pomocniczego nie podaje się paliw, które mogą spowodować wyższe emisje niż powstające w wyniku spalania oleju napędowego, gazu płynnego lub gazu ziemnego.</w:t>
      </w:r>
    </w:p>
    <w:p w14:paraId="5B36E1D4" w14:textId="77777777" w:rsidR="00797675" w:rsidRPr="00615AB7" w:rsidRDefault="00797675" w:rsidP="00615AB7">
      <w:pPr>
        <w:rPr>
          <w:szCs w:val="24"/>
        </w:rPr>
      </w:pPr>
      <w:r w:rsidRPr="00615AB7">
        <w:rPr>
          <w:szCs w:val="24"/>
        </w:rPr>
        <w:t>Ciepło wytworzone w trakcie procesu</w:t>
      </w:r>
      <w:r w:rsidR="00615AB7">
        <w:rPr>
          <w:szCs w:val="24"/>
        </w:rPr>
        <w:t xml:space="preserve"> termicznego przekształcania odpadów</w:t>
      </w:r>
      <w:r w:rsidRPr="00615AB7">
        <w:rPr>
          <w:szCs w:val="24"/>
        </w:rPr>
        <w:t xml:space="preserve"> jest odzyskiwane w zakresie, w jakim jest to wykonalne, przez produkcję ciepła, wytwarzanie pary technologicznej lub energii elektrycznej.</w:t>
      </w:r>
    </w:p>
    <w:p w14:paraId="63825629" w14:textId="77777777" w:rsidR="00797675" w:rsidRPr="00615AB7" w:rsidRDefault="00615AB7" w:rsidP="00615AB7">
      <w:pPr>
        <w:rPr>
          <w:szCs w:val="24"/>
        </w:rPr>
      </w:pPr>
      <w:r>
        <w:rPr>
          <w:szCs w:val="24"/>
        </w:rPr>
        <w:t>P</w:t>
      </w:r>
      <w:r w:rsidR="00797675" w:rsidRPr="00615AB7">
        <w:rPr>
          <w:szCs w:val="24"/>
        </w:rPr>
        <w:t>odczas prowadzenia procesu w komorze spalania prowadzi się ciągły pomiar:</w:t>
      </w:r>
    </w:p>
    <w:p w14:paraId="1A303C10" w14:textId="77777777" w:rsidR="00797675" w:rsidRPr="00615AB7" w:rsidRDefault="00797675" w:rsidP="000E40C0">
      <w:pPr>
        <w:numPr>
          <w:ilvl w:val="0"/>
          <w:numId w:val="40"/>
        </w:numPr>
        <w:rPr>
          <w:szCs w:val="24"/>
        </w:rPr>
      </w:pPr>
      <w:r w:rsidRPr="00615AB7">
        <w:rPr>
          <w:szCs w:val="24"/>
        </w:rPr>
        <w:t>temperatury gazów spalinowych, mierzonej blisko ściany wewnętrznej lub w innym reprezentatywnym miejscu komory spalania, w sposób eliminujący wpływ promieniowania cieplnego płomienia;</w:t>
      </w:r>
    </w:p>
    <w:p w14:paraId="477CEB22" w14:textId="77777777" w:rsidR="00797675" w:rsidRPr="00615AB7" w:rsidRDefault="00797675" w:rsidP="000E40C0">
      <w:pPr>
        <w:numPr>
          <w:ilvl w:val="0"/>
          <w:numId w:val="40"/>
        </w:numPr>
        <w:rPr>
          <w:szCs w:val="24"/>
        </w:rPr>
      </w:pPr>
      <w:r w:rsidRPr="00615AB7">
        <w:rPr>
          <w:szCs w:val="24"/>
        </w:rPr>
        <w:t>stężenia tlenu w gazach spalinowych;</w:t>
      </w:r>
    </w:p>
    <w:p w14:paraId="1E554F78" w14:textId="77777777" w:rsidR="00797675" w:rsidRPr="00615AB7" w:rsidRDefault="00797675" w:rsidP="000E40C0">
      <w:pPr>
        <w:numPr>
          <w:ilvl w:val="0"/>
          <w:numId w:val="40"/>
        </w:numPr>
        <w:rPr>
          <w:szCs w:val="24"/>
        </w:rPr>
      </w:pPr>
      <w:r w:rsidRPr="00615AB7">
        <w:rPr>
          <w:szCs w:val="24"/>
        </w:rPr>
        <w:t>ciśnienia gazów spalinowych.</w:t>
      </w:r>
    </w:p>
    <w:p w14:paraId="49D67972" w14:textId="77777777" w:rsidR="00797675" w:rsidRPr="00615AB7" w:rsidRDefault="00797675" w:rsidP="00615AB7">
      <w:pPr>
        <w:rPr>
          <w:szCs w:val="24"/>
        </w:rPr>
      </w:pPr>
      <w:r w:rsidRPr="00615AB7">
        <w:rPr>
          <w:szCs w:val="24"/>
        </w:rPr>
        <w:t>Czas przebywania gazów spalinowych w wymaganej temperaturze oraz zawartość tlenu w gazach spalinowych podlegają weryfikacji podczas rozruchu i po każdej modernizacji spalarni odpadów.</w:t>
      </w:r>
    </w:p>
    <w:p w14:paraId="43FDF5DC" w14:textId="77777777" w:rsidR="00797675" w:rsidRPr="00615AB7" w:rsidRDefault="00797675" w:rsidP="00615AB7">
      <w:pPr>
        <w:rPr>
          <w:szCs w:val="24"/>
        </w:rPr>
      </w:pPr>
      <w:r w:rsidRPr="00615AB7">
        <w:rPr>
          <w:szCs w:val="24"/>
        </w:rPr>
        <w:t>W przypadku gdy techniki pomiarowe zastosowane do poboru i analizy składu gazów spalinowych nie obejmują osuszania gazów przed ich analizą, proces monitoruje się także w zakresie zawartości pary wodnej w gazach spalinowych.</w:t>
      </w:r>
    </w:p>
    <w:p w14:paraId="00CDE4E6" w14:textId="77777777" w:rsidR="00797675" w:rsidRPr="00775D29" w:rsidRDefault="00775D29" w:rsidP="00775D29">
      <w:pPr>
        <w:rPr>
          <w:szCs w:val="24"/>
        </w:rPr>
      </w:pPr>
      <w:r>
        <w:rPr>
          <w:szCs w:val="24"/>
        </w:rPr>
        <w:t xml:space="preserve">Warunki prowadzenia procesu termicznego przetwarzania odpadów w warunkach przekraczania obowiązujących standardów emisyjnych zostały opisane w punkcie 2.4.5. </w:t>
      </w:r>
    </w:p>
    <w:p w14:paraId="75D2F536" w14:textId="77777777" w:rsidR="00797675" w:rsidRPr="00775D29" w:rsidRDefault="00797675" w:rsidP="00775D29">
      <w:pPr>
        <w:rPr>
          <w:szCs w:val="24"/>
        </w:rPr>
      </w:pPr>
      <w:r w:rsidRPr="00775D29">
        <w:rPr>
          <w:szCs w:val="24"/>
        </w:rPr>
        <w:t>Proces oraz transport i magazynowanie odpadów powstałych w wyniku procesu prowadzi się w taki sposób, aby zapobiec niedozwolonemu lub przypadkowemu uwolnieniu substancji zanieczyszczających do gleby i ziemi, wód powierzchniowych i wód podziemnych.</w:t>
      </w:r>
    </w:p>
    <w:p w14:paraId="39161886" w14:textId="77777777" w:rsidR="00797675" w:rsidRPr="00775D29" w:rsidRDefault="00797675" w:rsidP="00775D29">
      <w:pPr>
        <w:rPr>
          <w:szCs w:val="24"/>
        </w:rPr>
      </w:pPr>
      <w:r w:rsidRPr="00775D29">
        <w:rPr>
          <w:szCs w:val="24"/>
        </w:rPr>
        <w:t>Proces prowadzi się w taki sposób, aby zminimalizować ilość i szkodliwość odpadów powstałych w jego wyniku.</w:t>
      </w:r>
    </w:p>
    <w:p w14:paraId="1FB78E18" w14:textId="77777777" w:rsidR="00797675" w:rsidRPr="00775D29" w:rsidRDefault="00797675" w:rsidP="00775D29">
      <w:pPr>
        <w:rPr>
          <w:szCs w:val="24"/>
        </w:rPr>
      </w:pPr>
      <w:r w:rsidRPr="00775D29">
        <w:rPr>
          <w:szCs w:val="24"/>
        </w:rPr>
        <w:t>Odpady powstałe w wyniku procesu poddaje się odzyskowi, a w przypadku braku takiej możliwości - unieszkodliwia się je ze szczególnym uwzględnieniem frakcji metali ciężkich.</w:t>
      </w:r>
    </w:p>
    <w:p w14:paraId="5FD2F826" w14:textId="77777777" w:rsidR="00797675" w:rsidRDefault="00797675" w:rsidP="00775D29">
      <w:pPr>
        <w:rPr>
          <w:szCs w:val="24"/>
        </w:rPr>
      </w:pPr>
      <w:r w:rsidRPr="00775D29">
        <w:rPr>
          <w:szCs w:val="24"/>
        </w:rPr>
        <w:t>W szczególności dopuszcza się wykorzystanie odpadów</w:t>
      </w:r>
      <w:r w:rsidR="00775D29">
        <w:rPr>
          <w:szCs w:val="24"/>
        </w:rPr>
        <w:t xml:space="preserve"> powstałych w procesie termicznego przekształcania</w:t>
      </w:r>
      <w:r w:rsidRPr="00775D29">
        <w:rPr>
          <w:szCs w:val="24"/>
        </w:rPr>
        <w:t xml:space="preserve"> do sporządzania mieszanek betonowych na potrzeby budownictwa, z wyłączeniem budynków przeznaczonych do stałego przebywania ludzi lub zwierząt oraz do produkcji lub magazynowania żywno</w:t>
      </w:r>
      <w:r w:rsidR="00775D29">
        <w:rPr>
          <w:szCs w:val="24"/>
        </w:rPr>
        <w:t>ści. W takim wypadku s</w:t>
      </w:r>
      <w:r w:rsidRPr="00775D29">
        <w:rPr>
          <w:szCs w:val="24"/>
        </w:rPr>
        <w:t xml:space="preserve">tężenie metali ciężkich w wyciągach wodnych z </w:t>
      </w:r>
      <w:r w:rsidRPr="00775D29">
        <w:rPr>
          <w:szCs w:val="24"/>
        </w:rPr>
        <w:lastRenderedPageBreak/>
        <w:t>badania wymywalności tych metali z próbek mieszanek betonowych nie może przekroczyć 10 mg/dm</w:t>
      </w:r>
      <w:r w:rsidRPr="00775D29">
        <w:rPr>
          <w:szCs w:val="24"/>
          <w:vertAlign w:val="superscript"/>
        </w:rPr>
        <w:t>3</w:t>
      </w:r>
      <w:r w:rsidRPr="00775D29">
        <w:rPr>
          <w:szCs w:val="24"/>
        </w:rPr>
        <w:t xml:space="preserve"> łącznie w przeliczeniu na masę pierwiastków.</w:t>
      </w:r>
      <w:r w:rsidR="00775D29">
        <w:rPr>
          <w:szCs w:val="24"/>
        </w:rPr>
        <w:t xml:space="preserve"> </w:t>
      </w:r>
      <w:r w:rsidRPr="00775D29">
        <w:rPr>
          <w:szCs w:val="24"/>
        </w:rPr>
        <w:t>Badanie wymywalności metali ciężkich z wyrobów betonowych, zawierających unieszkodliwione odpady niebezpieczne</w:t>
      </w:r>
      <w:r w:rsidR="00775D29">
        <w:rPr>
          <w:szCs w:val="24"/>
        </w:rPr>
        <w:t xml:space="preserve"> z procesu spalania odpadów</w:t>
      </w:r>
      <w:r w:rsidRPr="00775D29">
        <w:rPr>
          <w:szCs w:val="24"/>
        </w:rPr>
        <w:t xml:space="preserve"> przeprowadza się przez całkowite zanurzenie w wodzie próbki badanego materiału i utrzymanie jej przez 48 godzin przy stałym mieszaniu; do badania używa się wody niezawierającej chloru, o temperaturze w granicach 18°-22°C i twardości w granicach 3-6 mval/dm</w:t>
      </w:r>
      <w:r w:rsidRPr="00775D29">
        <w:rPr>
          <w:szCs w:val="24"/>
          <w:vertAlign w:val="superscript"/>
        </w:rPr>
        <w:t>3</w:t>
      </w:r>
      <w:r w:rsidRPr="00775D29">
        <w:rPr>
          <w:szCs w:val="24"/>
        </w:rPr>
        <w:t>; stosunek wagowy wody do materiału badanego powinien wynosić 10:1.</w:t>
      </w:r>
    </w:p>
    <w:p w14:paraId="3B86A3F2" w14:textId="20BBD2E1" w:rsidR="00775D29" w:rsidRDefault="00A3750F" w:rsidP="00775D29">
      <w:pPr>
        <w:rPr>
          <w:szCs w:val="24"/>
        </w:rPr>
      </w:pPr>
      <w:r>
        <w:rPr>
          <w:szCs w:val="24"/>
        </w:rPr>
        <w:t>Zgodnie z informacjami dostarczonymi przez dostawcę, instalacja planowana w ramach przedsięwzięcia spełnia wymagania dotyczące prowadzenia procesu termicznego przekształcania odpadów.</w:t>
      </w:r>
      <w:r w:rsidRPr="00847097">
        <w:rPr>
          <w:szCs w:val="24"/>
        </w:rPr>
        <w:t xml:space="preserve"> </w:t>
      </w:r>
      <w:r w:rsidR="000D53F6" w:rsidRPr="00847097">
        <w:rPr>
          <w:szCs w:val="24"/>
        </w:rPr>
        <w:t xml:space="preserve">Informacje dotyczące spełniania wymagań opierają się na materiałach źródłowych dla </w:t>
      </w:r>
      <w:r w:rsidR="006B6559">
        <w:rPr>
          <w:szCs w:val="24"/>
        </w:rPr>
        <w:t xml:space="preserve">referencyjnej rusztowej </w:t>
      </w:r>
      <w:r w:rsidR="000D53F6" w:rsidRPr="00847097">
        <w:rPr>
          <w:szCs w:val="24"/>
        </w:rPr>
        <w:t xml:space="preserve">instalacji  termicznego przekształcania odpadów </w:t>
      </w:r>
      <w:r w:rsidR="006B6559">
        <w:rPr>
          <w:szCs w:val="24"/>
        </w:rPr>
        <w:t xml:space="preserve">w Szligach </w:t>
      </w:r>
      <w:r w:rsidR="000D53F6" w:rsidRPr="00847097">
        <w:rPr>
          <w:szCs w:val="24"/>
        </w:rPr>
        <w:t xml:space="preserve">o mocy </w:t>
      </w:r>
      <w:r w:rsidR="006B6559">
        <w:rPr>
          <w:szCs w:val="24"/>
        </w:rPr>
        <w:t xml:space="preserve">użytecznej </w:t>
      </w:r>
      <w:r w:rsidR="000D53F6" w:rsidRPr="00847097">
        <w:rPr>
          <w:szCs w:val="24"/>
        </w:rPr>
        <w:t>1,2 MW</w:t>
      </w:r>
      <w:r w:rsidR="006B6559">
        <w:rPr>
          <w:szCs w:val="24"/>
        </w:rPr>
        <w:t>, która jest analogiczna technologicznie do planowanej instalacji</w:t>
      </w:r>
      <w:r w:rsidR="000D53F6" w:rsidRPr="00847097">
        <w:rPr>
          <w:szCs w:val="24"/>
        </w:rPr>
        <w:t>. W przedsięwzięciu planuje się montaż analogicz</w:t>
      </w:r>
      <w:r w:rsidR="000D53F6" w:rsidRPr="008D558A">
        <w:rPr>
          <w:szCs w:val="24"/>
        </w:rPr>
        <w:t>n</w:t>
      </w:r>
      <w:r w:rsidR="00847097" w:rsidRPr="008D558A">
        <w:rPr>
          <w:szCs w:val="24"/>
        </w:rPr>
        <w:t>ej</w:t>
      </w:r>
      <w:r w:rsidR="000D53F6" w:rsidRPr="00847097">
        <w:rPr>
          <w:szCs w:val="24"/>
        </w:rPr>
        <w:t xml:space="preserve"> instalacji o większej mocy.</w:t>
      </w:r>
      <w:r w:rsidR="00847097" w:rsidRPr="00847097">
        <w:rPr>
          <w:szCs w:val="24"/>
        </w:rPr>
        <w:t xml:space="preserve"> Zestawienie wymagań i ich spełnienie przedstawia tabela</w:t>
      </w:r>
      <w:r w:rsidR="00847097">
        <w:rPr>
          <w:szCs w:val="24"/>
        </w:rPr>
        <w:t xml:space="preserve"> 6.</w:t>
      </w:r>
    </w:p>
    <w:p w14:paraId="374C4219" w14:textId="77777777" w:rsidR="00A3750F" w:rsidRDefault="00A3750F" w:rsidP="00E2365C">
      <w:pPr>
        <w:rPr>
          <w:szCs w:val="24"/>
        </w:rPr>
      </w:pPr>
    </w:p>
    <w:p w14:paraId="039081FE" w14:textId="77777777" w:rsidR="00F22D76" w:rsidRDefault="00F22D76" w:rsidP="00E2365C">
      <w:pPr>
        <w:pStyle w:val="Nagwek2"/>
      </w:pPr>
      <w:bookmarkStart w:id="30" w:name="_Toc518332957"/>
      <w:r>
        <w:t>Rodzaje</w:t>
      </w:r>
      <w:r w:rsidRPr="000A3B60">
        <w:t xml:space="preserve"> i ilości emisji, w tym odpadów, wynikające z funkcjonowania planowanego przedsięwzięcia</w:t>
      </w:r>
      <w:bookmarkEnd w:id="30"/>
    </w:p>
    <w:p w14:paraId="59D796A2" w14:textId="77777777" w:rsidR="00F22D76" w:rsidRPr="0052048D" w:rsidRDefault="00F22D76" w:rsidP="00E2365C">
      <w:pPr>
        <w:pStyle w:val="Nagwek3"/>
      </w:pPr>
      <w:bookmarkStart w:id="31" w:name="_Toc518332958"/>
      <w:r w:rsidRPr="0052048D">
        <w:t>Etap realizacji</w:t>
      </w:r>
      <w:bookmarkEnd w:id="31"/>
      <w:r w:rsidRPr="0052048D">
        <w:t xml:space="preserve"> </w:t>
      </w:r>
    </w:p>
    <w:p w14:paraId="3EBAA8E2" w14:textId="77777777" w:rsidR="00F22D76" w:rsidRPr="00F22D76" w:rsidRDefault="00F22D76" w:rsidP="009D0CC6">
      <w:pPr>
        <w:rPr>
          <w:szCs w:val="24"/>
        </w:rPr>
      </w:pPr>
      <w:r w:rsidRPr="00CA13F2">
        <w:rPr>
          <w:szCs w:val="24"/>
        </w:rPr>
        <w:t xml:space="preserve">Z fazą budowy </w:t>
      </w:r>
      <w:r>
        <w:rPr>
          <w:szCs w:val="24"/>
        </w:rPr>
        <w:t xml:space="preserve">Zakładu </w:t>
      </w:r>
      <w:r w:rsidRPr="00CA13F2">
        <w:rPr>
          <w:szCs w:val="24"/>
        </w:rPr>
        <w:t>związana będzie emisja zanieczyszczeń do powietrza do środowiska i emisja hałasu od pracujących maszyn i wykonywa</w:t>
      </w:r>
      <w:r w:rsidR="00847097">
        <w:rPr>
          <w:szCs w:val="24"/>
        </w:rPr>
        <w:t>nych</w:t>
      </w:r>
      <w:r w:rsidRPr="00CA13F2">
        <w:rPr>
          <w:szCs w:val="24"/>
        </w:rPr>
        <w:t xml:space="preserve"> prac budowlanych, rozbiórkowych i montażowych. Powstaną tak</w:t>
      </w:r>
      <w:r>
        <w:rPr>
          <w:szCs w:val="24"/>
        </w:rPr>
        <w:t>ż</w:t>
      </w:r>
      <w:r w:rsidRPr="00CA13F2">
        <w:rPr>
          <w:szCs w:val="24"/>
        </w:rPr>
        <w:t>e odpady wynikające z prowadzenia procesu budowlanego</w:t>
      </w:r>
      <w:r>
        <w:rPr>
          <w:szCs w:val="24"/>
        </w:rPr>
        <w:t xml:space="preserve"> oraz ścieki z zaplecza budowy.</w:t>
      </w:r>
    </w:p>
    <w:p w14:paraId="23EFC453" w14:textId="77777777" w:rsidR="00C95A12" w:rsidRDefault="00C95A12" w:rsidP="00F22D76">
      <w:pPr>
        <w:rPr>
          <w:szCs w:val="24"/>
        </w:rPr>
      </w:pPr>
    </w:p>
    <w:p w14:paraId="2AD14F16" w14:textId="77777777" w:rsidR="00C95A12" w:rsidRPr="0052048D" w:rsidRDefault="00C95A12" w:rsidP="00C95A12">
      <w:pPr>
        <w:pStyle w:val="Nagwek4"/>
      </w:pPr>
      <w:r w:rsidRPr="0052048D">
        <w:t xml:space="preserve">Emisje zanieczyszczeń do powietrza atmosferycznego </w:t>
      </w:r>
    </w:p>
    <w:p w14:paraId="3AD3C2CE" w14:textId="77777777" w:rsidR="00C95A12" w:rsidRDefault="00C95A12" w:rsidP="00C95A12">
      <w:pPr>
        <w:rPr>
          <w:szCs w:val="24"/>
        </w:rPr>
      </w:pPr>
      <w:r w:rsidRPr="00CA13F2">
        <w:rPr>
          <w:szCs w:val="24"/>
        </w:rPr>
        <w:t xml:space="preserve">Głównymi źródłami zanieczyszczeń na terenie przewidzianym pod inwestycję w fazie </w:t>
      </w:r>
      <w:r>
        <w:rPr>
          <w:szCs w:val="24"/>
        </w:rPr>
        <w:t>r</w:t>
      </w:r>
      <w:r w:rsidRPr="00CA13F2">
        <w:rPr>
          <w:szCs w:val="24"/>
        </w:rPr>
        <w:t>ealizacji będą prace budowlane. Eksploatacja pojazdów samochodowych oraz maszyn budowlanych będzie generować</w:t>
      </w:r>
      <w:r>
        <w:rPr>
          <w:szCs w:val="24"/>
        </w:rPr>
        <w:t xml:space="preserve"> z</w:t>
      </w:r>
      <w:r w:rsidRPr="00CA13F2">
        <w:rPr>
          <w:szCs w:val="24"/>
        </w:rPr>
        <w:t>anieczyszczenia pochodzące ze spalania paliw w silnikach (m. in. tlenki azotu, dwutlenek siarki, tlenek węgla, węglowodory alifatyczne). Maszyny te będą tak</w:t>
      </w:r>
      <w:r>
        <w:rPr>
          <w:szCs w:val="24"/>
        </w:rPr>
        <w:t>ż</w:t>
      </w:r>
      <w:r w:rsidRPr="00CA13F2">
        <w:rPr>
          <w:szCs w:val="24"/>
        </w:rPr>
        <w:t xml:space="preserve">e źródłem pylenia </w:t>
      </w:r>
      <w:r>
        <w:rPr>
          <w:szCs w:val="24"/>
        </w:rPr>
        <w:t>p</w:t>
      </w:r>
      <w:r w:rsidRPr="00CA13F2">
        <w:rPr>
          <w:szCs w:val="24"/>
        </w:rPr>
        <w:t xml:space="preserve">odczas prac budowlanych oraz przejazdów środków transportu. </w:t>
      </w:r>
    </w:p>
    <w:p w14:paraId="68E51B12" w14:textId="77777777" w:rsidR="00C95A12" w:rsidRPr="00CA13F2" w:rsidRDefault="00C95A12" w:rsidP="00C95A12">
      <w:pPr>
        <w:rPr>
          <w:szCs w:val="24"/>
        </w:rPr>
      </w:pPr>
      <w:r w:rsidRPr="00CA13F2">
        <w:rPr>
          <w:szCs w:val="24"/>
        </w:rPr>
        <w:t xml:space="preserve">Emisja zanieczyszczeń będzie zachodzić w większości na małej wysokości, co znacznie ograniczy rozprzestrzenianie się zanieczyszczeń w poziomie. Biorąc pod uwagę lokalizacje dróg dojazdowych oraz proponowanych rejonów prac budowlanych i organizacji prac, </w:t>
      </w:r>
      <w:r>
        <w:rPr>
          <w:szCs w:val="24"/>
        </w:rPr>
        <w:t>uciąż</w:t>
      </w:r>
      <w:r w:rsidRPr="00CA13F2">
        <w:rPr>
          <w:szCs w:val="24"/>
        </w:rPr>
        <w:t xml:space="preserve">liwość dla powietrza związana z budową będzie niewielka i ograniczy się do </w:t>
      </w:r>
      <w:r>
        <w:rPr>
          <w:szCs w:val="24"/>
        </w:rPr>
        <w:t>granic inwestycji. Moż</w:t>
      </w:r>
      <w:r w:rsidRPr="00CA13F2">
        <w:rPr>
          <w:szCs w:val="24"/>
        </w:rPr>
        <w:t xml:space="preserve">na więc stwierdzić, </w:t>
      </w:r>
      <w:r>
        <w:rPr>
          <w:szCs w:val="24"/>
        </w:rPr>
        <w:t>ż</w:t>
      </w:r>
      <w:r w:rsidRPr="00CA13F2">
        <w:rPr>
          <w:szCs w:val="24"/>
        </w:rPr>
        <w:t xml:space="preserve">e wpływ emisji na powietrze atmosferyczne będzie miał charakter lokalny, związany z miejscem powstawania (teren budowy oraz drogi dojazdowe).  </w:t>
      </w:r>
    </w:p>
    <w:p w14:paraId="384C7142" w14:textId="77777777" w:rsidR="00C95A12" w:rsidRPr="00CA13F2" w:rsidRDefault="00C95A12" w:rsidP="00C95A12">
      <w:pPr>
        <w:rPr>
          <w:szCs w:val="24"/>
        </w:rPr>
      </w:pPr>
      <w:r w:rsidRPr="00CA13F2">
        <w:rPr>
          <w:szCs w:val="24"/>
        </w:rPr>
        <w:t xml:space="preserve">Szacuje się, </w:t>
      </w:r>
      <w:r>
        <w:rPr>
          <w:szCs w:val="24"/>
        </w:rPr>
        <w:t>że największe natęż</w:t>
      </w:r>
      <w:r w:rsidRPr="00CA13F2">
        <w:rPr>
          <w:szCs w:val="24"/>
        </w:rPr>
        <w:t>enie prac będzie miało</w:t>
      </w:r>
      <w:r>
        <w:rPr>
          <w:szCs w:val="24"/>
        </w:rPr>
        <w:t xml:space="preserve"> miejsce podczas pierwszej fazy </w:t>
      </w:r>
      <w:r w:rsidRPr="00CA13F2">
        <w:rPr>
          <w:szCs w:val="24"/>
        </w:rPr>
        <w:t>budowy planowanych obiektów (ok</w:t>
      </w:r>
      <w:r>
        <w:rPr>
          <w:szCs w:val="24"/>
        </w:rPr>
        <w:t>oło</w:t>
      </w:r>
      <w:r w:rsidRPr="00CA13F2">
        <w:rPr>
          <w:szCs w:val="24"/>
        </w:rPr>
        <w:t xml:space="preserve"> </w:t>
      </w:r>
      <w:r>
        <w:rPr>
          <w:szCs w:val="24"/>
        </w:rPr>
        <w:t>2</w:t>
      </w:r>
      <w:r w:rsidRPr="00CA13F2">
        <w:rPr>
          <w:szCs w:val="24"/>
        </w:rPr>
        <w:t xml:space="preserve"> miesi</w:t>
      </w:r>
      <w:r>
        <w:rPr>
          <w:szCs w:val="24"/>
        </w:rPr>
        <w:t>ą</w:t>
      </w:r>
      <w:r w:rsidRPr="00CA13F2">
        <w:rPr>
          <w:szCs w:val="24"/>
        </w:rPr>
        <w:t>c</w:t>
      </w:r>
      <w:r>
        <w:rPr>
          <w:szCs w:val="24"/>
        </w:rPr>
        <w:t>e</w:t>
      </w:r>
      <w:r w:rsidRPr="00CA13F2">
        <w:rPr>
          <w:szCs w:val="24"/>
        </w:rPr>
        <w:t xml:space="preserve">). W miarę wzrostu zaawansowania </w:t>
      </w:r>
      <w:r>
        <w:rPr>
          <w:szCs w:val="24"/>
        </w:rPr>
        <w:t xml:space="preserve">realizacji </w:t>
      </w:r>
      <w:r w:rsidRPr="00CA13F2">
        <w:rPr>
          <w:szCs w:val="24"/>
        </w:rPr>
        <w:t xml:space="preserve">inwestycji </w:t>
      </w:r>
      <w:r>
        <w:rPr>
          <w:szCs w:val="24"/>
        </w:rPr>
        <w:t>uciąż</w:t>
      </w:r>
      <w:r w:rsidRPr="00CA13F2">
        <w:rPr>
          <w:szCs w:val="24"/>
        </w:rPr>
        <w:t xml:space="preserve">liwości te będą maleć. W dalszych etapach budowy będą miały miejsce: rozruch instalacji i pomiary oraz odbiory techniczne. </w:t>
      </w:r>
    </w:p>
    <w:p w14:paraId="5E96F1D1" w14:textId="23C1EC17" w:rsidR="00C95A12" w:rsidRDefault="00C95A12" w:rsidP="00C95A12">
      <w:pPr>
        <w:rPr>
          <w:szCs w:val="24"/>
        </w:rPr>
      </w:pPr>
      <w:r w:rsidRPr="00CA13F2">
        <w:rPr>
          <w:szCs w:val="24"/>
        </w:rPr>
        <w:t xml:space="preserve">W związku z tym, oddziaływanie </w:t>
      </w:r>
      <w:r>
        <w:rPr>
          <w:szCs w:val="24"/>
        </w:rPr>
        <w:t xml:space="preserve">przedsięwzięcia </w:t>
      </w:r>
      <w:r w:rsidRPr="00CA13F2">
        <w:rPr>
          <w:szCs w:val="24"/>
        </w:rPr>
        <w:t>na powietrze atmosferyczne w fazie realizacji nie będzie stanowiło istotnej uc</w:t>
      </w:r>
      <w:r>
        <w:rPr>
          <w:szCs w:val="24"/>
        </w:rPr>
        <w:t>iążliwości, a takż</w:t>
      </w:r>
      <w:r w:rsidRPr="00CA13F2">
        <w:rPr>
          <w:szCs w:val="24"/>
        </w:rPr>
        <w:t xml:space="preserve">e nie spowoduje zmian </w:t>
      </w:r>
      <w:r>
        <w:rPr>
          <w:szCs w:val="24"/>
        </w:rPr>
        <w:t>jakości powietrza na terenie sąsiadującym z zakładem</w:t>
      </w:r>
      <w:r w:rsidRPr="00CA13F2">
        <w:rPr>
          <w:szCs w:val="24"/>
        </w:rPr>
        <w:t>. Ze względu na lokalny charakter oddziaływań b</w:t>
      </w:r>
      <w:r>
        <w:rPr>
          <w:szCs w:val="24"/>
        </w:rPr>
        <w:t>udowa zakładu nie będzie również stanowić zagrożenia dla ż</w:t>
      </w:r>
      <w:r w:rsidRPr="00CA13F2">
        <w:rPr>
          <w:szCs w:val="24"/>
        </w:rPr>
        <w:t>ycia i z</w:t>
      </w:r>
      <w:r>
        <w:rPr>
          <w:szCs w:val="24"/>
        </w:rPr>
        <w:t>drowia okolicznych mieszkańców.</w:t>
      </w:r>
    </w:p>
    <w:p w14:paraId="10D93166" w14:textId="77777777" w:rsidR="00C95A12" w:rsidRDefault="00C95A12" w:rsidP="00C95A12">
      <w:pPr>
        <w:rPr>
          <w:szCs w:val="24"/>
        </w:rPr>
      </w:pPr>
      <w:r w:rsidRPr="00CA13F2">
        <w:rPr>
          <w:szCs w:val="24"/>
        </w:rPr>
        <w:t>Analiza przedstawionych dotychczas informacji</w:t>
      </w:r>
      <w:r>
        <w:rPr>
          <w:szCs w:val="24"/>
        </w:rPr>
        <w:t xml:space="preserve"> i danych pozwala na podstawowe stwierdzenie, z</w:t>
      </w:r>
      <w:r w:rsidRPr="00CA13F2">
        <w:rPr>
          <w:szCs w:val="24"/>
        </w:rPr>
        <w:t xml:space="preserve">e w trakcie realizacji inwestycji wystąpią źródła emisji niezorganizowanej, związane głównie z transportem materiałów budowlanych oraz pracą maszyn budowlanych. </w:t>
      </w:r>
    </w:p>
    <w:p w14:paraId="0EC30ABE" w14:textId="49299C24" w:rsidR="00E2365C" w:rsidRPr="00CA13F2" w:rsidRDefault="00E2365C" w:rsidP="00E2365C">
      <w:pPr>
        <w:rPr>
          <w:szCs w:val="24"/>
        </w:rPr>
      </w:pPr>
    </w:p>
    <w:p w14:paraId="5FC7D8E8" w14:textId="77777777" w:rsidR="00C95A12" w:rsidRPr="00F22D76" w:rsidRDefault="00C95A12" w:rsidP="00F22D76">
      <w:pPr>
        <w:rPr>
          <w:szCs w:val="24"/>
        </w:rPr>
        <w:sectPr w:rsidR="00C95A12" w:rsidRPr="00F22D76" w:rsidSect="00D03A65">
          <w:pgSz w:w="11907" w:h="16840" w:code="9"/>
          <w:pgMar w:top="1418" w:right="1134" w:bottom="1418" w:left="1418" w:header="709" w:footer="709" w:gutter="0"/>
          <w:cols w:space="708"/>
          <w:titlePg/>
          <w:docGrid w:linePitch="360"/>
        </w:sectPr>
      </w:pPr>
    </w:p>
    <w:p w14:paraId="26664AD0" w14:textId="329F3967" w:rsidR="00C95A12" w:rsidRDefault="00C95A12" w:rsidP="00C95A12">
      <w:pPr>
        <w:pStyle w:val="Legenda"/>
        <w:keepNext/>
        <w:jc w:val="left"/>
      </w:pPr>
      <w:r>
        <w:lastRenderedPageBreak/>
        <w:t xml:space="preserve">Tabela </w:t>
      </w:r>
      <w:fldSimple w:instr=" SEQ Tabela \* ARABIC ">
        <w:r w:rsidR="00D61421">
          <w:rPr>
            <w:noProof/>
          </w:rPr>
          <w:t>6</w:t>
        </w:r>
      </w:fldSimple>
      <w:r>
        <w:t>.</w:t>
      </w:r>
      <w:r w:rsidRPr="00C95A12">
        <w:rPr>
          <w:b w:val="0"/>
        </w:rPr>
        <w:t xml:space="preserve"> </w:t>
      </w:r>
      <w:r w:rsidRPr="00F22D76">
        <w:rPr>
          <w:b w:val="0"/>
        </w:rPr>
        <w:t>Wymagania prowadzenia procesu termicznego przekształcania odpadów i ich spełnianie przez planowane przedsięwzięcie</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7135"/>
        <w:gridCol w:w="7229"/>
      </w:tblGrid>
      <w:tr w:rsidR="00B54EF3" w:rsidRPr="003E45A3" w14:paraId="4DF76C89" w14:textId="77777777" w:rsidTr="002D0431">
        <w:tc>
          <w:tcPr>
            <w:tcW w:w="486" w:type="dxa"/>
            <w:shd w:val="clear" w:color="auto" w:fill="D9D9D9"/>
          </w:tcPr>
          <w:p w14:paraId="343A38A2" w14:textId="77777777" w:rsidR="00A3750F" w:rsidRPr="002D0431" w:rsidRDefault="00A3750F" w:rsidP="00FC25D0">
            <w:pPr>
              <w:spacing w:before="40" w:after="40"/>
              <w:ind w:firstLine="0"/>
              <w:jc w:val="center"/>
              <w:rPr>
                <w:rFonts w:ascii="Arial" w:hAnsi="Arial" w:cs="Arial"/>
                <w:b/>
                <w:sz w:val="18"/>
                <w:szCs w:val="18"/>
              </w:rPr>
            </w:pPr>
            <w:r w:rsidRPr="002D0431">
              <w:rPr>
                <w:rFonts w:ascii="Arial" w:hAnsi="Arial" w:cs="Arial"/>
                <w:b/>
                <w:sz w:val="18"/>
                <w:szCs w:val="18"/>
              </w:rPr>
              <w:t>Lp.</w:t>
            </w:r>
          </w:p>
        </w:tc>
        <w:tc>
          <w:tcPr>
            <w:tcW w:w="7135" w:type="dxa"/>
            <w:shd w:val="clear" w:color="auto" w:fill="D9D9D9"/>
          </w:tcPr>
          <w:p w14:paraId="389B7E63" w14:textId="77777777" w:rsidR="00A3750F" w:rsidRPr="002D0431" w:rsidRDefault="00236962" w:rsidP="00FC25D0">
            <w:pPr>
              <w:spacing w:before="40" w:after="40"/>
              <w:ind w:firstLine="0"/>
              <w:jc w:val="center"/>
              <w:rPr>
                <w:rFonts w:ascii="Arial" w:hAnsi="Arial" w:cs="Arial"/>
                <w:b/>
                <w:sz w:val="18"/>
                <w:szCs w:val="18"/>
              </w:rPr>
            </w:pPr>
            <w:r w:rsidRPr="002D0431">
              <w:rPr>
                <w:rFonts w:ascii="Arial" w:hAnsi="Arial" w:cs="Arial"/>
                <w:b/>
                <w:sz w:val="18"/>
                <w:szCs w:val="18"/>
              </w:rPr>
              <w:t>Wymagania prowadzenia procesu</w:t>
            </w:r>
            <w:r w:rsidR="00A3750F" w:rsidRPr="002D0431">
              <w:rPr>
                <w:rFonts w:ascii="Arial" w:hAnsi="Arial" w:cs="Arial"/>
                <w:b/>
                <w:sz w:val="18"/>
                <w:szCs w:val="18"/>
              </w:rPr>
              <w:t xml:space="preserve"> zgodnie z rozporządzeniem Ministra Rozwoju z dnia 21 stycznia 2016 r.</w:t>
            </w:r>
          </w:p>
        </w:tc>
        <w:tc>
          <w:tcPr>
            <w:tcW w:w="7229" w:type="dxa"/>
            <w:shd w:val="clear" w:color="auto" w:fill="D9D9D9"/>
          </w:tcPr>
          <w:p w14:paraId="404C6625" w14:textId="77777777" w:rsidR="00A3750F" w:rsidRPr="002D0431" w:rsidRDefault="00044E90" w:rsidP="00FC25D0">
            <w:pPr>
              <w:spacing w:before="40" w:after="40"/>
              <w:ind w:firstLine="0"/>
              <w:jc w:val="center"/>
              <w:rPr>
                <w:rFonts w:ascii="Arial" w:hAnsi="Arial" w:cs="Arial"/>
                <w:b/>
                <w:sz w:val="18"/>
                <w:szCs w:val="18"/>
              </w:rPr>
            </w:pPr>
            <w:r w:rsidRPr="002D0431">
              <w:rPr>
                <w:rFonts w:ascii="Arial" w:hAnsi="Arial" w:cs="Arial"/>
                <w:b/>
                <w:sz w:val="18"/>
                <w:szCs w:val="18"/>
              </w:rPr>
              <w:t>Spełnienie w</w:t>
            </w:r>
            <w:r w:rsidR="00236962" w:rsidRPr="002D0431">
              <w:rPr>
                <w:rFonts w:ascii="Arial" w:hAnsi="Arial" w:cs="Arial"/>
                <w:b/>
                <w:sz w:val="18"/>
                <w:szCs w:val="18"/>
              </w:rPr>
              <w:t>yma</w:t>
            </w:r>
            <w:r w:rsidRPr="002D0431">
              <w:rPr>
                <w:rFonts w:ascii="Arial" w:hAnsi="Arial" w:cs="Arial"/>
                <w:b/>
                <w:sz w:val="18"/>
                <w:szCs w:val="18"/>
              </w:rPr>
              <w:t>g</w:t>
            </w:r>
            <w:r w:rsidR="00236962" w:rsidRPr="002D0431">
              <w:rPr>
                <w:rFonts w:ascii="Arial" w:hAnsi="Arial" w:cs="Arial"/>
                <w:b/>
                <w:sz w:val="18"/>
                <w:szCs w:val="18"/>
              </w:rPr>
              <w:t>ania</w:t>
            </w:r>
            <w:r w:rsidRPr="002D0431">
              <w:rPr>
                <w:rFonts w:ascii="Arial" w:hAnsi="Arial" w:cs="Arial"/>
                <w:b/>
                <w:sz w:val="18"/>
                <w:szCs w:val="18"/>
              </w:rPr>
              <w:t xml:space="preserve"> w planowanym przedsięwzięciu.</w:t>
            </w:r>
          </w:p>
        </w:tc>
      </w:tr>
      <w:tr w:rsidR="00A3750F" w:rsidRPr="003E45A3" w14:paraId="644D0F4E" w14:textId="77777777" w:rsidTr="002D0431">
        <w:tc>
          <w:tcPr>
            <w:tcW w:w="486" w:type="dxa"/>
            <w:shd w:val="clear" w:color="auto" w:fill="auto"/>
          </w:tcPr>
          <w:p w14:paraId="280BAE78" w14:textId="77777777" w:rsidR="00A3750F" w:rsidRPr="002D0431" w:rsidRDefault="00A3750F"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6330FE3E" w14:textId="77777777" w:rsidR="00153279" w:rsidRPr="002D0431" w:rsidRDefault="00153279" w:rsidP="00FC25D0">
            <w:pPr>
              <w:spacing w:before="40" w:after="40"/>
              <w:ind w:firstLine="0"/>
              <w:jc w:val="left"/>
              <w:rPr>
                <w:rFonts w:ascii="Arial" w:hAnsi="Arial" w:cs="Arial"/>
                <w:sz w:val="18"/>
                <w:szCs w:val="18"/>
              </w:rPr>
            </w:pPr>
            <w:r w:rsidRPr="002D0431">
              <w:rPr>
                <w:rFonts w:ascii="Arial" w:hAnsi="Arial" w:cs="Arial"/>
                <w:sz w:val="18"/>
                <w:szCs w:val="18"/>
              </w:rPr>
              <w:t>Temperatura spalin jest utrzymywana przez co najmniej 2 sekundy na poziomie nie niższym niż:</w:t>
            </w:r>
          </w:p>
          <w:p w14:paraId="699689C1" w14:textId="77777777" w:rsidR="00153279" w:rsidRPr="002D0431" w:rsidRDefault="00153279" w:rsidP="00462F99">
            <w:pPr>
              <w:numPr>
                <w:ilvl w:val="0"/>
                <w:numId w:val="58"/>
              </w:numPr>
              <w:spacing w:before="40" w:after="40"/>
              <w:jc w:val="left"/>
              <w:rPr>
                <w:rFonts w:ascii="Arial" w:hAnsi="Arial" w:cs="Arial"/>
                <w:sz w:val="18"/>
                <w:szCs w:val="18"/>
              </w:rPr>
            </w:pPr>
            <w:r w:rsidRPr="002D0431">
              <w:rPr>
                <w:rFonts w:ascii="Arial" w:hAnsi="Arial" w:cs="Arial"/>
                <w:sz w:val="18"/>
                <w:szCs w:val="18"/>
              </w:rPr>
              <w:t>1100°C - dla odpadów niebezpiecznych zawierających powyżej 1% związków chlorowcoorganicznych przeliczonych na chlor,</w:t>
            </w:r>
          </w:p>
          <w:p w14:paraId="4F2FAD45" w14:textId="77777777" w:rsidR="00A3750F" w:rsidRPr="002D0431" w:rsidRDefault="00153279" w:rsidP="00462F99">
            <w:pPr>
              <w:numPr>
                <w:ilvl w:val="0"/>
                <w:numId w:val="58"/>
              </w:numPr>
              <w:spacing w:before="40" w:after="40"/>
              <w:jc w:val="left"/>
              <w:rPr>
                <w:rFonts w:ascii="Arial" w:hAnsi="Arial" w:cs="Arial"/>
                <w:sz w:val="18"/>
                <w:szCs w:val="18"/>
              </w:rPr>
            </w:pPr>
            <w:r w:rsidRPr="002D0431">
              <w:rPr>
                <w:rFonts w:ascii="Arial" w:hAnsi="Arial" w:cs="Arial"/>
                <w:sz w:val="18"/>
                <w:szCs w:val="18"/>
              </w:rPr>
              <w:t>850°C - dla pozostałych odpadów;</w:t>
            </w:r>
          </w:p>
        </w:tc>
        <w:tc>
          <w:tcPr>
            <w:tcW w:w="7229" w:type="dxa"/>
            <w:shd w:val="clear" w:color="auto" w:fill="auto"/>
          </w:tcPr>
          <w:p w14:paraId="73170914" w14:textId="192AA1CA" w:rsidR="000D53F6" w:rsidRPr="002D0431" w:rsidRDefault="00153279" w:rsidP="00FC25D0">
            <w:pPr>
              <w:spacing w:before="40" w:after="40"/>
              <w:ind w:firstLine="0"/>
              <w:jc w:val="left"/>
              <w:rPr>
                <w:rFonts w:ascii="Arial" w:hAnsi="Arial" w:cs="Arial"/>
                <w:sz w:val="18"/>
                <w:szCs w:val="18"/>
              </w:rPr>
            </w:pPr>
            <w:r w:rsidRPr="002D0431">
              <w:rPr>
                <w:rFonts w:ascii="Arial" w:hAnsi="Arial" w:cs="Arial"/>
                <w:sz w:val="18"/>
                <w:szCs w:val="18"/>
              </w:rPr>
              <w:t xml:space="preserve">Zgodnie z projektem, temperatura w komorze dopalania wynosi co najmniej 1100°C. Obliczenia dotyczące czasu przebywania spalin zawiera </w:t>
            </w:r>
            <w:r w:rsidR="00C95A12" w:rsidRPr="00C95A12">
              <w:rPr>
                <w:rFonts w:ascii="Arial" w:hAnsi="Arial" w:cs="Arial"/>
                <w:sz w:val="18"/>
                <w:szCs w:val="18"/>
              </w:rPr>
              <w:t>załącznik nr 3</w:t>
            </w:r>
            <w:r w:rsidR="006B1A64" w:rsidRPr="00C95A12">
              <w:rPr>
                <w:rFonts w:ascii="Arial" w:hAnsi="Arial" w:cs="Arial"/>
                <w:sz w:val="18"/>
                <w:szCs w:val="18"/>
              </w:rPr>
              <w:t xml:space="preserve">. </w:t>
            </w:r>
            <w:r w:rsidR="006B1A64" w:rsidRPr="002D0431">
              <w:rPr>
                <w:rFonts w:ascii="Arial" w:hAnsi="Arial" w:cs="Arial"/>
                <w:sz w:val="18"/>
                <w:szCs w:val="18"/>
              </w:rPr>
              <w:t xml:space="preserve">Obliczenia zostały </w:t>
            </w:r>
            <w:r w:rsidR="000D53F6" w:rsidRPr="002D0431">
              <w:rPr>
                <w:rFonts w:ascii="Arial" w:hAnsi="Arial" w:cs="Arial"/>
                <w:sz w:val="18"/>
                <w:szCs w:val="18"/>
              </w:rPr>
              <w:t>wykonane</w:t>
            </w:r>
            <w:r w:rsidR="006B1A64" w:rsidRPr="002D0431">
              <w:rPr>
                <w:rFonts w:ascii="Arial" w:hAnsi="Arial" w:cs="Arial"/>
                <w:sz w:val="18"/>
                <w:szCs w:val="18"/>
              </w:rPr>
              <w:t xml:space="preserve"> dla instalacji </w:t>
            </w:r>
            <w:r w:rsidR="003E45A3" w:rsidRPr="002D0431">
              <w:rPr>
                <w:rFonts w:ascii="Arial" w:hAnsi="Arial" w:cs="Arial"/>
                <w:sz w:val="18"/>
                <w:szCs w:val="18"/>
              </w:rPr>
              <w:t>referencyjnej</w:t>
            </w:r>
            <w:r w:rsidR="000D53F6" w:rsidRPr="002D0431">
              <w:rPr>
                <w:rFonts w:ascii="Arial" w:hAnsi="Arial" w:cs="Arial"/>
                <w:sz w:val="18"/>
                <w:szCs w:val="18"/>
              </w:rPr>
              <w:t xml:space="preserve"> o mocy</w:t>
            </w:r>
            <w:r w:rsidR="003E45A3" w:rsidRPr="002D0431">
              <w:rPr>
                <w:rFonts w:ascii="Arial" w:hAnsi="Arial" w:cs="Arial"/>
                <w:sz w:val="18"/>
                <w:szCs w:val="18"/>
              </w:rPr>
              <w:t xml:space="preserve"> użytecznej</w:t>
            </w:r>
            <w:r w:rsidR="000D53F6" w:rsidRPr="002D0431">
              <w:rPr>
                <w:rFonts w:ascii="Arial" w:hAnsi="Arial" w:cs="Arial"/>
                <w:sz w:val="18"/>
                <w:szCs w:val="18"/>
              </w:rPr>
              <w:t xml:space="preserve"> 1,2 MW. </w:t>
            </w:r>
          </w:p>
          <w:p w14:paraId="55C43C60" w14:textId="77777777" w:rsidR="00A3750F" w:rsidRPr="002D0431" w:rsidRDefault="000D53F6" w:rsidP="00FC25D0">
            <w:pPr>
              <w:spacing w:before="40" w:after="40"/>
              <w:ind w:firstLine="0"/>
              <w:jc w:val="left"/>
              <w:rPr>
                <w:rFonts w:ascii="Arial" w:hAnsi="Arial" w:cs="Arial"/>
                <w:sz w:val="18"/>
                <w:szCs w:val="18"/>
              </w:rPr>
            </w:pPr>
            <w:r w:rsidRPr="002D0431">
              <w:rPr>
                <w:rFonts w:ascii="Arial" w:hAnsi="Arial" w:cs="Arial"/>
                <w:sz w:val="18"/>
                <w:szCs w:val="18"/>
              </w:rPr>
              <w:t>Wykonanie badań potwierdzających spełnienie ww. wymogów dla wersji powiększonej pieca o mocy użytecznej 2,5 MW będzie możliwe po jego uruchomieniu.</w:t>
            </w:r>
          </w:p>
        </w:tc>
      </w:tr>
      <w:tr w:rsidR="00A3750F" w:rsidRPr="003E45A3" w14:paraId="6366F584" w14:textId="77777777" w:rsidTr="002D0431">
        <w:tc>
          <w:tcPr>
            <w:tcW w:w="486" w:type="dxa"/>
            <w:shd w:val="clear" w:color="auto" w:fill="auto"/>
          </w:tcPr>
          <w:p w14:paraId="7B511AC5" w14:textId="77777777" w:rsidR="00A3750F" w:rsidRPr="002D0431" w:rsidRDefault="00A3750F" w:rsidP="00FC25D0">
            <w:pPr>
              <w:numPr>
                <w:ilvl w:val="0"/>
                <w:numId w:val="41"/>
              </w:numPr>
              <w:spacing w:before="40" w:after="40"/>
              <w:ind w:left="0" w:firstLine="0"/>
              <w:rPr>
                <w:rFonts w:ascii="Arial" w:hAnsi="Arial" w:cs="Arial"/>
                <w:color w:val="auto"/>
                <w:sz w:val="18"/>
              </w:rPr>
            </w:pPr>
          </w:p>
        </w:tc>
        <w:tc>
          <w:tcPr>
            <w:tcW w:w="7135" w:type="dxa"/>
            <w:tcBorders>
              <w:bottom w:val="single" w:sz="4" w:space="0" w:color="auto"/>
            </w:tcBorders>
            <w:shd w:val="clear" w:color="auto" w:fill="auto"/>
          </w:tcPr>
          <w:p w14:paraId="717CE5EF" w14:textId="77777777" w:rsidR="00A3750F" w:rsidRPr="002D0431" w:rsidRDefault="00153279" w:rsidP="00FC25D0">
            <w:pPr>
              <w:spacing w:before="40" w:after="40"/>
              <w:ind w:firstLine="0"/>
              <w:jc w:val="left"/>
              <w:rPr>
                <w:rFonts w:ascii="Arial" w:hAnsi="Arial" w:cs="Arial"/>
                <w:sz w:val="18"/>
                <w:szCs w:val="18"/>
              </w:rPr>
            </w:pPr>
            <w:r w:rsidRPr="002D0431">
              <w:rPr>
                <w:rFonts w:ascii="Arial" w:hAnsi="Arial" w:cs="Arial"/>
                <w:sz w:val="18"/>
                <w:szCs w:val="18"/>
              </w:rPr>
              <w:t>Całkowita zawartość węgla organicznego w żużlach i popiołach paleniskowych jest niższa niż 3% lub strata przy prażeniu żużli i popiołów paleniskowych jest niższa niż 5% suchej masy.</w:t>
            </w:r>
          </w:p>
        </w:tc>
        <w:tc>
          <w:tcPr>
            <w:tcW w:w="7229" w:type="dxa"/>
            <w:tcBorders>
              <w:bottom w:val="single" w:sz="4" w:space="0" w:color="auto"/>
            </w:tcBorders>
            <w:shd w:val="clear" w:color="auto" w:fill="auto"/>
          </w:tcPr>
          <w:p w14:paraId="5F8DF117" w14:textId="39789659" w:rsidR="00A3750F" w:rsidRPr="002D0431" w:rsidRDefault="00153279" w:rsidP="00C95A12">
            <w:pPr>
              <w:spacing w:before="40" w:after="40"/>
              <w:ind w:firstLine="0"/>
              <w:jc w:val="left"/>
              <w:rPr>
                <w:rFonts w:ascii="Arial" w:hAnsi="Arial" w:cs="Arial"/>
                <w:sz w:val="18"/>
                <w:szCs w:val="18"/>
              </w:rPr>
            </w:pPr>
            <w:r w:rsidRPr="002D0431">
              <w:rPr>
                <w:rFonts w:ascii="Arial" w:hAnsi="Arial" w:cs="Arial"/>
                <w:sz w:val="18"/>
                <w:szCs w:val="18"/>
              </w:rPr>
              <w:t xml:space="preserve">Badania popiołów </w:t>
            </w:r>
            <w:r w:rsidR="000D53F6" w:rsidRPr="002D0431">
              <w:rPr>
                <w:rFonts w:ascii="Arial" w:hAnsi="Arial" w:cs="Arial"/>
                <w:sz w:val="18"/>
                <w:szCs w:val="18"/>
              </w:rPr>
              <w:t xml:space="preserve">wykonane dla instalacji </w:t>
            </w:r>
            <w:r w:rsidR="003E45A3" w:rsidRPr="002D0431">
              <w:rPr>
                <w:rFonts w:ascii="Arial" w:hAnsi="Arial" w:cs="Arial"/>
                <w:sz w:val="18"/>
                <w:szCs w:val="18"/>
              </w:rPr>
              <w:t>referencyjnej</w:t>
            </w:r>
            <w:r w:rsidR="00A7641E" w:rsidRPr="002D0431">
              <w:rPr>
                <w:rFonts w:ascii="Arial" w:hAnsi="Arial" w:cs="Arial"/>
                <w:sz w:val="18"/>
                <w:szCs w:val="18"/>
              </w:rPr>
              <w:t xml:space="preserve"> o mocy</w:t>
            </w:r>
            <w:r w:rsidR="003E45A3" w:rsidRPr="002D0431">
              <w:rPr>
                <w:rFonts w:ascii="Arial" w:hAnsi="Arial" w:cs="Arial"/>
                <w:sz w:val="18"/>
                <w:szCs w:val="18"/>
              </w:rPr>
              <w:t xml:space="preserve"> użytecznej</w:t>
            </w:r>
            <w:r w:rsidR="00A7641E" w:rsidRPr="002D0431">
              <w:rPr>
                <w:rFonts w:ascii="Arial" w:hAnsi="Arial" w:cs="Arial"/>
                <w:sz w:val="18"/>
                <w:szCs w:val="18"/>
              </w:rPr>
              <w:t xml:space="preserve"> 1,2 MW wykazały, że całkowita zawartość węgla wynosi poniżej 3% (</w:t>
            </w:r>
            <w:r w:rsidR="00A7641E" w:rsidRPr="00C95A12">
              <w:rPr>
                <w:rFonts w:ascii="Arial" w:hAnsi="Arial" w:cs="Arial"/>
                <w:sz w:val="18"/>
                <w:szCs w:val="18"/>
              </w:rPr>
              <w:t xml:space="preserve">załącznik nr </w:t>
            </w:r>
            <w:r w:rsidR="00C95A12" w:rsidRPr="00C95A12">
              <w:rPr>
                <w:rFonts w:ascii="Arial" w:hAnsi="Arial" w:cs="Arial"/>
                <w:sz w:val="18"/>
                <w:szCs w:val="18"/>
              </w:rPr>
              <w:t>4</w:t>
            </w:r>
            <w:r w:rsidR="00A7641E" w:rsidRPr="002D0431">
              <w:rPr>
                <w:rFonts w:ascii="Arial" w:hAnsi="Arial" w:cs="Arial"/>
                <w:sz w:val="18"/>
                <w:szCs w:val="18"/>
              </w:rPr>
              <w:t xml:space="preserve">). </w:t>
            </w:r>
          </w:p>
        </w:tc>
      </w:tr>
      <w:tr w:rsidR="00131BFA" w:rsidRPr="003E45A3" w14:paraId="616F9FDE" w14:textId="77777777" w:rsidTr="002D0431">
        <w:tc>
          <w:tcPr>
            <w:tcW w:w="486" w:type="dxa"/>
            <w:vMerge w:val="restart"/>
            <w:shd w:val="clear" w:color="auto" w:fill="auto"/>
          </w:tcPr>
          <w:p w14:paraId="7FE5B3F2" w14:textId="77777777" w:rsidR="00131BFA" w:rsidRPr="002D0431" w:rsidRDefault="00131BFA" w:rsidP="00FC25D0">
            <w:pPr>
              <w:numPr>
                <w:ilvl w:val="0"/>
                <w:numId w:val="41"/>
              </w:numPr>
              <w:spacing w:before="40" w:after="40"/>
              <w:ind w:left="0" w:firstLine="0"/>
              <w:rPr>
                <w:rFonts w:ascii="Arial" w:hAnsi="Arial" w:cs="Arial"/>
                <w:color w:val="auto"/>
                <w:sz w:val="18"/>
              </w:rPr>
            </w:pPr>
          </w:p>
        </w:tc>
        <w:tc>
          <w:tcPr>
            <w:tcW w:w="7135" w:type="dxa"/>
            <w:tcBorders>
              <w:bottom w:val="nil"/>
            </w:tcBorders>
            <w:shd w:val="clear" w:color="auto" w:fill="auto"/>
          </w:tcPr>
          <w:p w14:paraId="2A3559CE"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Wyposażenie instalacji:</w:t>
            </w:r>
          </w:p>
        </w:tc>
        <w:tc>
          <w:tcPr>
            <w:tcW w:w="7229" w:type="dxa"/>
            <w:tcBorders>
              <w:bottom w:val="nil"/>
            </w:tcBorders>
            <w:shd w:val="clear" w:color="auto" w:fill="auto"/>
          </w:tcPr>
          <w:p w14:paraId="5BC2F64C" w14:textId="77777777" w:rsidR="00131BFA" w:rsidRPr="002D0431" w:rsidRDefault="00131BFA" w:rsidP="00FC25D0">
            <w:pPr>
              <w:spacing w:before="40" w:after="40"/>
              <w:ind w:firstLine="0"/>
              <w:rPr>
                <w:rFonts w:ascii="Arial" w:hAnsi="Arial" w:cs="Arial"/>
                <w:sz w:val="18"/>
                <w:szCs w:val="18"/>
              </w:rPr>
            </w:pPr>
          </w:p>
        </w:tc>
      </w:tr>
      <w:tr w:rsidR="00131BFA" w:rsidRPr="003E45A3" w14:paraId="75C885D1" w14:textId="77777777" w:rsidTr="002D0431">
        <w:tc>
          <w:tcPr>
            <w:tcW w:w="486" w:type="dxa"/>
            <w:vMerge/>
            <w:shd w:val="clear" w:color="auto" w:fill="auto"/>
          </w:tcPr>
          <w:p w14:paraId="1254F4D2" w14:textId="77777777" w:rsidR="00131BFA" w:rsidRPr="002D0431" w:rsidRDefault="00131BFA" w:rsidP="00FC25D0">
            <w:pPr>
              <w:numPr>
                <w:ilvl w:val="0"/>
                <w:numId w:val="41"/>
              </w:numPr>
              <w:spacing w:before="40" w:after="40" w:line="360" w:lineRule="auto"/>
              <w:ind w:left="0" w:firstLine="0"/>
              <w:rPr>
                <w:rFonts w:ascii="Arial" w:hAnsi="Arial" w:cs="Arial"/>
                <w:color w:val="auto"/>
                <w:sz w:val="18"/>
              </w:rPr>
            </w:pPr>
          </w:p>
        </w:tc>
        <w:tc>
          <w:tcPr>
            <w:tcW w:w="7135" w:type="dxa"/>
            <w:tcBorders>
              <w:top w:val="nil"/>
            </w:tcBorders>
            <w:shd w:val="clear" w:color="auto" w:fill="auto"/>
          </w:tcPr>
          <w:p w14:paraId="6040E8B7"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Automatyczny system podawania odpadów, pozwalający na zatrzymanie ich podawania:</w:t>
            </w:r>
          </w:p>
          <w:p w14:paraId="352C98CF" w14:textId="77777777" w:rsidR="00131BFA" w:rsidRPr="002D0431" w:rsidRDefault="00131BFA" w:rsidP="00462F99">
            <w:pPr>
              <w:numPr>
                <w:ilvl w:val="0"/>
                <w:numId w:val="58"/>
              </w:numPr>
              <w:spacing w:before="40" w:after="40"/>
              <w:jc w:val="left"/>
              <w:rPr>
                <w:rFonts w:ascii="Arial" w:hAnsi="Arial" w:cs="Arial"/>
                <w:sz w:val="18"/>
                <w:szCs w:val="18"/>
              </w:rPr>
            </w:pPr>
            <w:r w:rsidRPr="002D0431">
              <w:rPr>
                <w:rFonts w:ascii="Arial" w:hAnsi="Arial" w:cs="Arial"/>
                <w:sz w:val="18"/>
                <w:szCs w:val="18"/>
              </w:rPr>
              <w:t>podczas rozruchu, do czasu osiągnięcia wymaganej temperatury,</w:t>
            </w:r>
          </w:p>
          <w:p w14:paraId="0AEF1F5C" w14:textId="77777777" w:rsidR="00131BFA" w:rsidRPr="002D0431" w:rsidRDefault="00131BFA" w:rsidP="00462F99">
            <w:pPr>
              <w:numPr>
                <w:ilvl w:val="0"/>
                <w:numId w:val="58"/>
              </w:numPr>
              <w:spacing w:before="40" w:after="40"/>
              <w:jc w:val="left"/>
              <w:rPr>
                <w:rFonts w:ascii="Arial" w:hAnsi="Arial" w:cs="Arial"/>
                <w:sz w:val="18"/>
                <w:szCs w:val="18"/>
              </w:rPr>
            </w:pPr>
            <w:r w:rsidRPr="002D0431">
              <w:rPr>
                <w:rFonts w:ascii="Arial" w:hAnsi="Arial" w:cs="Arial"/>
                <w:sz w:val="18"/>
                <w:szCs w:val="18"/>
              </w:rPr>
              <w:t>podczas procesu, w razie nieosiągnięcia wymaganej temperatury,</w:t>
            </w:r>
          </w:p>
          <w:p w14:paraId="1292BDF4" w14:textId="77777777" w:rsidR="00131BFA" w:rsidRPr="002D0431" w:rsidRDefault="00131BFA" w:rsidP="00462F99">
            <w:pPr>
              <w:numPr>
                <w:ilvl w:val="0"/>
                <w:numId w:val="58"/>
              </w:numPr>
              <w:spacing w:before="40" w:after="40"/>
              <w:jc w:val="left"/>
              <w:rPr>
                <w:rFonts w:ascii="Arial" w:hAnsi="Arial" w:cs="Arial"/>
                <w:sz w:val="18"/>
                <w:szCs w:val="18"/>
              </w:rPr>
            </w:pPr>
            <w:r w:rsidRPr="002D0431">
              <w:rPr>
                <w:rFonts w:ascii="Arial" w:hAnsi="Arial" w:cs="Arial"/>
                <w:sz w:val="18"/>
                <w:szCs w:val="18"/>
              </w:rPr>
              <w:t>w przypadku, gdy ciągłe pomiary pokazują, że jakakolwiek dopuszczalna wielkość emisji została przekroczona z powodu zakłóceń lub awarii urządzeń ochronnych ograniczających emisję do powietrza.</w:t>
            </w:r>
          </w:p>
        </w:tc>
        <w:tc>
          <w:tcPr>
            <w:tcW w:w="7229" w:type="dxa"/>
            <w:tcBorders>
              <w:top w:val="nil"/>
            </w:tcBorders>
            <w:shd w:val="clear" w:color="auto" w:fill="auto"/>
          </w:tcPr>
          <w:p w14:paraId="228DEF97"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 xml:space="preserve">Instalacja posiada automatyczny system podawania odpadów, który umożliwia zatrzymanie ich podawania w każdym momencie. </w:t>
            </w:r>
          </w:p>
          <w:p w14:paraId="3A2D454E"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W przypadku stwierdzenia warunków prowadzenia procesu odbiegających od normalnych, następuje automatyczne odcięcie dopływu powietrza i jednoczesne zatrzymanie podawania odpadów.</w:t>
            </w:r>
          </w:p>
        </w:tc>
      </w:tr>
      <w:tr w:rsidR="00131BFA" w:rsidRPr="003E45A3" w14:paraId="40E0BF2A" w14:textId="77777777" w:rsidTr="002D0431">
        <w:tc>
          <w:tcPr>
            <w:tcW w:w="486" w:type="dxa"/>
            <w:vMerge/>
            <w:shd w:val="clear" w:color="auto" w:fill="auto"/>
          </w:tcPr>
          <w:p w14:paraId="28C2A3E1" w14:textId="77777777" w:rsidR="00131BFA" w:rsidRPr="002D0431" w:rsidRDefault="00131BFA"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4E15B971"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Urządzenia techniczne służące do odprowadzania gazów spalinowych do powietrza, gwarantujące dotrzymanie standardów emisyjnych, określonych w odrębnych przepisach.</w:t>
            </w:r>
          </w:p>
        </w:tc>
        <w:tc>
          <w:tcPr>
            <w:tcW w:w="7229" w:type="dxa"/>
            <w:shd w:val="clear" w:color="auto" w:fill="auto"/>
          </w:tcPr>
          <w:p w14:paraId="32780190"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 xml:space="preserve">Gazy spalinowe z instalacji są oczyszczane i odprowadzane do powietrza oddzielnym emitorem. Wyniki badań emisji z instalacji </w:t>
            </w:r>
            <w:r w:rsidR="003E45A3" w:rsidRPr="002D0431">
              <w:rPr>
                <w:rFonts w:ascii="Arial" w:hAnsi="Arial" w:cs="Arial"/>
                <w:sz w:val="18"/>
                <w:szCs w:val="18"/>
              </w:rPr>
              <w:t>referencyjnej</w:t>
            </w:r>
            <w:r w:rsidRPr="002D0431">
              <w:rPr>
                <w:rFonts w:ascii="Arial" w:hAnsi="Arial" w:cs="Arial"/>
                <w:sz w:val="18"/>
                <w:szCs w:val="18"/>
              </w:rPr>
              <w:t xml:space="preserve"> o mocy</w:t>
            </w:r>
            <w:r w:rsidR="003E45A3" w:rsidRPr="002D0431">
              <w:rPr>
                <w:rFonts w:ascii="Arial" w:hAnsi="Arial" w:cs="Arial"/>
                <w:sz w:val="18"/>
                <w:szCs w:val="18"/>
              </w:rPr>
              <w:t xml:space="preserve"> użytecznej</w:t>
            </w:r>
            <w:r w:rsidRPr="002D0431">
              <w:rPr>
                <w:rFonts w:ascii="Arial" w:hAnsi="Arial" w:cs="Arial"/>
                <w:sz w:val="18"/>
                <w:szCs w:val="18"/>
              </w:rPr>
              <w:t xml:space="preserve"> 1,2 MW potwierdzają spełnianie standardów emisyjnych.</w:t>
            </w:r>
          </w:p>
        </w:tc>
      </w:tr>
      <w:tr w:rsidR="00131BFA" w:rsidRPr="003E45A3" w14:paraId="59245636" w14:textId="77777777" w:rsidTr="002D0431">
        <w:tc>
          <w:tcPr>
            <w:tcW w:w="486" w:type="dxa"/>
            <w:vMerge/>
            <w:shd w:val="clear" w:color="auto" w:fill="auto"/>
          </w:tcPr>
          <w:p w14:paraId="09127D89" w14:textId="77777777" w:rsidR="00131BFA" w:rsidRPr="002D0431" w:rsidRDefault="00131BFA"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2566AAFE"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Urządzenia techniczne służące do ochrony przed zanieczyszczeniami gleby i ziemi oraz wód powierzchniowych i podziemnych, w szczególności w uszczelnione i nieprzepuszczalne podłoże z systemem do gromadzenia ewentualnych odcieków, o pojemności zapewniającej możliwość badania i oczyszczania odcieków przed ich odprowadzeniem.</w:t>
            </w:r>
          </w:p>
        </w:tc>
        <w:tc>
          <w:tcPr>
            <w:tcW w:w="7229" w:type="dxa"/>
            <w:shd w:val="clear" w:color="auto" w:fill="auto"/>
          </w:tcPr>
          <w:p w14:paraId="6EBA8AEB"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 xml:space="preserve">Wszystkie elementy instalacji termicznego przekształcania odpadów będą się znajdowały wewnątrz budynku. Podłogi zostaną wykonane ze szczelnych i nieprzepuszczalnych mieszanek betonowych. </w:t>
            </w:r>
          </w:p>
          <w:p w14:paraId="05703F81"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Pomieszczenia magazynowania odpadów poprodukcyjnych, magazyn oleju opałowego, zostaną dodatkowo zabezpieczone (brak odpływu do kanalizacji, tace wychwytowe na olej), brak okien.</w:t>
            </w:r>
          </w:p>
          <w:p w14:paraId="3E40DB28"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 xml:space="preserve">W zakładzie nie przewiduje się magazynowania paliwa – paliwo będzie podawane bezpośrednio z </w:t>
            </w:r>
            <w:r w:rsidR="003E45A3" w:rsidRPr="002D0431">
              <w:rPr>
                <w:rFonts w:ascii="Arial" w:hAnsi="Arial" w:cs="Arial"/>
                <w:sz w:val="18"/>
                <w:szCs w:val="18"/>
              </w:rPr>
              <w:t xml:space="preserve">naczepy samochodowej </w:t>
            </w:r>
            <w:r w:rsidRPr="002D0431">
              <w:rPr>
                <w:rFonts w:ascii="Arial" w:hAnsi="Arial" w:cs="Arial"/>
                <w:sz w:val="18"/>
                <w:szCs w:val="18"/>
              </w:rPr>
              <w:t>do leja zasypowego i dalej na ruszt pieca. Takie rozwiązanie oznacza brak jakichkolwiek odcieków z odpadów.</w:t>
            </w:r>
          </w:p>
        </w:tc>
      </w:tr>
      <w:tr w:rsidR="00131BFA" w:rsidRPr="003E45A3" w14:paraId="3E119261" w14:textId="77777777" w:rsidTr="002D0431">
        <w:tc>
          <w:tcPr>
            <w:tcW w:w="486" w:type="dxa"/>
            <w:vMerge/>
            <w:shd w:val="clear" w:color="auto" w:fill="auto"/>
          </w:tcPr>
          <w:p w14:paraId="620C36CC" w14:textId="77777777" w:rsidR="00131BFA" w:rsidRPr="002D0431" w:rsidRDefault="00131BFA"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099F2081"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Urządzenia techniczne służące do odzysku energii powstającej w procesie, jeżeli taki odzysk energii jest wykonalny.</w:t>
            </w:r>
          </w:p>
          <w:p w14:paraId="38AEBA06" w14:textId="77777777" w:rsidR="00131BFA" w:rsidRPr="002D0431" w:rsidRDefault="00131BFA" w:rsidP="00FC25D0">
            <w:pPr>
              <w:spacing w:before="40" w:after="40"/>
              <w:ind w:firstLine="0"/>
              <w:rPr>
                <w:rFonts w:ascii="Arial" w:hAnsi="Arial" w:cs="Arial"/>
                <w:sz w:val="18"/>
                <w:szCs w:val="18"/>
              </w:rPr>
            </w:pPr>
          </w:p>
        </w:tc>
        <w:tc>
          <w:tcPr>
            <w:tcW w:w="7229" w:type="dxa"/>
            <w:shd w:val="clear" w:color="auto" w:fill="auto"/>
          </w:tcPr>
          <w:p w14:paraId="222344C2"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Instalacja jest instalacją, której główną funkcją jest funkcja energetyczna – została wyposażona w wysokosprawny kocioł odzysknicowy, przystosowany do produkcji energii cieplnej na potrzeby przemysłu i sieci ciepłowniczej.</w:t>
            </w:r>
          </w:p>
        </w:tc>
      </w:tr>
      <w:tr w:rsidR="00131BFA" w:rsidRPr="003E45A3" w14:paraId="332A3F65" w14:textId="77777777" w:rsidTr="002D0431">
        <w:tc>
          <w:tcPr>
            <w:tcW w:w="486" w:type="dxa"/>
            <w:vMerge/>
            <w:shd w:val="clear" w:color="auto" w:fill="auto"/>
          </w:tcPr>
          <w:p w14:paraId="43296D27" w14:textId="77777777" w:rsidR="00131BFA" w:rsidRPr="002D0431" w:rsidRDefault="00131BFA"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274D49CF" w14:textId="77777777" w:rsidR="00131BFA" w:rsidRPr="002D0431" w:rsidRDefault="00131BFA" w:rsidP="00FC25D0">
            <w:pPr>
              <w:spacing w:before="40" w:after="40"/>
              <w:ind w:firstLine="0"/>
              <w:jc w:val="left"/>
              <w:rPr>
                <w:rFonts w:ascii="Arial" w:hAnsi="Arial" w:cs="Arial"/>
                <w:sz w:val="18"/>
                <w:szCs w:val="24"/>
              </w:rPr>
            </w:pPr>
            <w:r w:rsidRPr="002D0431">
              <w:rPr>
                <w:rFonts w:ascii="Arial" w:hAnsi="Arial" w:cs="Arial"/>
                <w:sz w:val="18"/>
                <w:szCs w:val="18"/>
              </w:rPr>
              <w:t>Urządzenia techniczne służące do magazynowania odpadów powstałych w wyniku procesu.</w:t>
            </w:r>
          </w:p>
        </w:tc>
        <w:tc>
          <w:tcPr>
            <w:tcW w:w="7229" w:type="dxa"/>
            <w:shd w:val="clear" w:color="auto" w:fill="auto"/>
          </w:tcPr>
          <w:p w14:paraId="5B155F77"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Odpady paleniskowe będą magazynowane w kontenerze KP-7 lub podobnym w oddzielnym magazynie odpadów poprodukcyjnych.</w:t>
            </w:r>
          </w:p>
          <w:p w14:paraId="5DFC4D31"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lastRenderedPageBreak/>
              <w:t>Odpady pyłów z oczyszczania spalin będą gromadzone w szczelnych workach ty</w:t>
            </w:r>
            <w:r w:rsidR="00B01D65" w:rsidRPr="002D0431">
              <w:rPr>
                <w:rFonts w:ascii="Arial" w:hAnsi="Arial" w:cs="Arial"/>
                <w:sz w:val="18"/>
                <w:szCs w:val="18"/>
              </w:rPr>
              <w:t xml:space="preserve">pu big </w:t>
            </w:r>
            <w:r w:rsidRPr="002D0431">
              <w:rPr>
                <w:rFonts w:ascii="Arial" w:hAnsi="Arial" w:cs="Arial"/>
                <w:sz w:val="18"/>
                <w:szCs w:val="18"/>
              </w:rPr>
              <w:t xml:space="preserve">bag w oddzielnym pomieszczeniu magazynu odpadów. Załadunek odpadów będzie się odbywał w </w:t>
            </w:r>
            <w:r w:rsidRPr="002D0431">
              <w:rPr>
                <w:rFonts w:ascii="Arial" w:hAnsi="Arial" w:cs="Arial"/>
                <w:color w:val="auto"/>
                <w:sz w:val="18"/>
                <w:szCs w:val="18"/>
              </w:rPr>
              <w:t>magazynie.</w:t>
            </w:r>
          </w:p>
        </w:tc>
      </w:tr>
      <w:tr w:rsidR="00A7641E" w:rsidRPr="003E45A3" w14:paraId="671D6757" w14:textId="77777777" w:rsidTr="002D0431">
        <w:tc>
          <w:tcPr>
            <w:tcW w:w="486" w:type="dxa"/>
            <w:shd w:val="clear" w:color="auto" w:fill="auto"/>
          </w:tcPr>
          <w:p w14:paraId="76CEE36C" w14:textId="77777777" w:rsidR="00A7641E" w:rsidRPr="002D0431" w:rsidRDefault="00A7641E" w:rsidP="00FC25D0">
            <w:pPr>
              <w:numPr>
                <w:ilvl w:val="0"/>
                <w:numId w:val="41"/>
              </w:numPr>
              <w:spacing w:before="40" w:after="40" w:line="360" w:lineRule="auto"/>
              <w:ind w:left="0" w:firstLine="0"/>
              <w:rPr>
                <w:rFonts w:ascii="Arial" w:hAnsi="Arial" w:cs="Arial"/>
                <w:color w:val="auto"/>
                <w:sz w:val="18"/>
              </w:rPr>
            </w:pPr>
          </w:p>
        </w:tc>
        <w:tc>
          <w:tcPr>
            <w:tcW w:w="7135" w:type="dxa"/>
            <w:shd w:val="clear" w:color="auto" w:fill="auto"/>
          </w:tcPr>
          <w:p w14:paraId="79F7AF5A" w14:textId="77777777" w:rsidR="00131BFA" w:rsidRPr="002D0431" w:rsidRDefault="00131BFA" w:rsidP="00FC25D0">
            <w:pPr>
              <w:spacing w:before="40" w:after="40"/>
              <w:ind w:firstLine="0"/>
              <w:jc w:val="left"/>
              <w:rPr>
                <w:rFonts w:ascii="Arial" w:hAnsi="Arial" w:cs="Arial"/>
                <w:sz w:val="18"/>
                <w:szCs w:val="18"/>
              </w:rPr>
            </w:pPr>
            <w:r w:rsidRPr="002D0431">
              <w:rPr>
                <w:rFonts w:ascii="Arial" w:hAnsi="Arial" w:cs="Arial"/>
                <w:sz w:val="18"/>
                <w:szCs w:val="18"/>
              </w:rPr>
              <w:t>Wyposażenie w jeden palnik pomocniczy w każdej komorze spalania odpadów:</w:t>
            </w:r>
          </w:p>
          <w:p w14:paraId="2E0EF91F" w14:textId="77777777" w:rsidR="00131BFA" w:rsidRPr="002D0431" w:rsidRDefault="00131BFA" w:rsidP="00462F99">
            <w:pPr>
              <w:numPr>
                <w:ilvl w:val="0"/>
                <w:numId w:val="58"/>
              </w:numPr>
              <w:spacing w:before="40" w:after="40"/>
              <w:jc w:val="left"/>
              <w:rPr>
                <w:rFonts w:ascii="Arial" w:hAnsi="Arial" w:cs="Arial"/>
                <w:sz w:val="18"/>
                <w:szCs w:val="18"/>
              </w:rPr>
            </w:pPr>
            <w:r w:rsidRPr="002D0431">
              <w:rPr>
                <w:rFonts w:ascii="Arial" w:hAnsi="Arial" w:cs="Arial"/>
                <w:sz w:val="18"/>
                <w:szCs w:val="18"/>
              </w:rPr>
              <w:t>włączający się automatycznie, jeżeli temperatura gazów spalinowych po ostatnim doprowadzeniu powietrza spadnie poniżej temperatury 1100°C - dla odpadów niebezpiecznych zawierających powyżej 1% związków chlorowcoorganicznych przeliczonych na chlor, oraz 850°C - dla pozostałych odpadów;</w:t>
            </w:r>
          </w:p>
          <w:p w14:paraId="0F77E39F" w14:textId="77777777" w:rsidR="00A7641E" w:rsidRPr="002D0431" w:rsidRDefault="00131BFA" w:rsidP="00462F99">
            <w:pPr>
              <w:numPr>
                <w:ilvl w:val="0"/>
                <w:numId w:val="58"/>
              </w:numPr>
              <w:spacing w:before="40" w:after="40"/>
              <w:jc w:val="left"/>
              <w:rPr>
                <w:rFonts w:ascii="Arial" w:hAnsi="Arial" w:cs="Arial"/>
                <w:sz w:val="18"/>
                <w:szCs w:val="18"/>
              </w:rPr>
            </w:pPr>
            <w:r w:rsidRPr="002D0431">
              <w:rPr>
                <w:rFonts w:ascii="Arial" w:hAnsi="Arial" w:cs="Arial"/>
                <w:sz w:val="18"/>
                <w:szCs w:val="18"/>
              </w:rPr>
              <w:t>używany także w czasie rozruchu i wyłączenia spalarni odpadów w celu zapewnienia utrzymania powyższej temperatury przez cały czas wykonywania tych operacji i tak długo, jak niespalone odpady znajdują się w komorze spalania.</w:t>
            </w:r>
          </w:p>
        </w:tc>
        <w:tc>
          <w:tcPr>
            <w:tcW w:w="7229" w:type="dxa"/>
            <w:shd w:val="clear" w:color="auto" w:fill="auto"/>
          </w:tcPr>
          <w:p w14:paraId="0563F793" w14:textId="7BCC7B00" w:rsidR="00A7641E" w:rsidRPr="002D0431" w:rsidRDefault="006B6559" w:rsidP="00B2155F">
            <w:pPr>
              <w:spacing w:before="40" w:after="40"/>
              <w:ind w:firstLine="0"/>
              <w:jc w:val="left"/>
              <w:rPr>
                <w:rFonts w:ascii="Arial" w:hAnsi="Arial" w:cs="Arial"/>
                <w:sz w:val="18"/>
                <w:szCs w:val="18"/>
              </w:rPr>
            </w:pPr>
            <w:r>
              <w:rPr>
                <w:rFonts w:ascii="Arial" w:hAnsi="Arial" w:cs="Arial"/>
                <w:sz w:val="18"/>
                <w:szCs w:val="18"/>
              </w:rPr>
              <w:t xml:space="preserve">Instalacja </w:t>
            </w:r>
            <w:r w:rsidR="00131BFA" w:rsidRPr="002D0431">
              <w:rPr>
                <w:rFonts w:ascii="Arial" w:hAnsi="Arial" w:cs="Arial"/>
                <w:sz w:val="18"/>
                <w:szCs w:val="18"/>
              </w:rPr>
              <w:t>posiada własny palnik olejowy, który jest używany do procesu rozgrzewania oraz wygaszania pieca. Po rozgrzaniu pieca, palnik jest usuwany z pieca i proces spalania paliwa odbywa się w sposób auto-termiczny. W przypadku spadku temperatury spalania paliwa w komorze spalania i komorach dopalania istnieje możliwość ponownego podłączenia i uruchomienia palnika</w:t>
            </w:r>
            <w:r w:rsidR="000E40C0" w:rsidRPr="002D0431">
              <w:rPr>
                <w:rFonts w:ascii="Arial" w:hAnsi="Arial" w:cs="Arial"/>
                <w:sz w:val="18"/>
                <w:szCs w:val="18"/>
              </w:rPr>
              <w:t xml:space="preserve"> w celu </w:t>
            </w:r>
            <w:r w:rsidR="00131BFA" w:rsidRPr="002D0431">
              <w:rPr>
                <w:rFonts w:ascii="Arial" w:hAnsi="Arial" w:cs="Arial"/>
                <w:sz w:val="18"/>
                <w:szCs w:val="18"/>
              </w:rPr>
              <w:t>zapewni</w:t>
            </w:r>
            <w:r w:rsidR="000E40C0" w:rsidRPr="002D0431">
              <w:rPr>
                <w:rFonts w:ascii="Arial" w:hAnsi="Arial" w:cs="Arial"/>
                <w:sz w:val="18"/>
                <w:szCs w:val="18"/>
              </w:rPr>
              <w:t>enia</w:t>
            </w:r>
            <w:r w:rsidR="00131BFA" w:rsidRPr="002D0431">
              <w:rPr>
                <w:rFonts w:ascii="Arial" w:hAnsi="Arial" w:cs="Arial"/>
                <w:sz w:val="18"/>
                <w:szCs w:val="18"/>
              </w:rPr>
              <w:t xml:space="preserve"> podtrzymani</w:t>
            </w:r>
            <w:r w:rsidR="000E40C0" w:rsidRPr="002D0431">
              <w:rPr>
                <w:rFonts w:ascii="Arial" w:hAnsi="Arial" w:cs="Arial"/>
                <w:sz w:val="18"/>
                <w:szCs w:val="18"/>
              </w:rPr>
              <w:t>a</w:t>
            </w:r>
            <w:r w:rsidR="00131BFA" w:rsidRPr="002D0431">
              <w:rPr>
                <w:rFonts w:ascii="Arial" w:hAnsi="Arial" w:cs="Arial"/>
                <w:sz w:val="18"/>
                <w:szCs w:val="18"/>
              </w:rPr>
              <w:t xml:space="preserve"> </w:t>
            </w:r>
            <w:r w:rsidR="000E40C0" w:rsidRPr="002D0431">
              <w:rPr>
                <w:rFonts w:ascii="Arial" w:hAnsi="Arial" w:cs="Arial"/>
                <w:sz w:val="18"/>
                <w:szCs w:val="18"/>
              </w:rPr>
              <w:t xml:space="preserve">odpowiedniej </w:t>
            </w:r>
            <w:r w:rsidR="00131BFA" w:rsidRPr="002D0431">
              <w:rPr>
                <w:rFonts w:ascii="Arial" w:hAnsi="Arial" w:cs="Arial"/>
                <w:sz w:val="18"/>
                <w:szCs w:val="18"/>
              </w:rPr>
              <w:t>temperatury spalania.</w:t>
            </w:r>
          </w:p>
        </w:tc>
      </w:tr>
      <w:tr w:rsidR="00A7641E" w:rsidRPr="003E45A3" w14:paraId="2F40DD22" w14:textId="77777777" w:rsidTr="002D0431">
        <w:tc>
          <w:tcPr>
            <w:tcW w:w="486" w:type="dxa"/>
            <w:shd w:val="clear" w:color="auto" w:fill="auto"/>
          </w:tcPr>
          <w:p w14:paraId="6E12637F" w14:textId="77777777" w:rsidR="00A7641E" w:rsidRPr="002D0431" w:rsidRDefault="00A7641E"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527FF8BF" w14:textId="77777777" w:rsidR="00E82E39" w:rsidRPr="002D0431" w:rsidRDefault="00E82E39" w:rsidP="00FC25D0">
            <w:pPr>
              <w:spacing w:before="40" w:after="40"/>
              <w:ind w:firstLine="0"/>
              <w:jc w:val="left"/>
              <w:rPr>
                <w:rFonts w:ascii="Arial" w:hAnsi="Arial" w:cs="Arial"/>
                <w:sz w:val="18"/>
                <w:szCs w:val="18"/>
              </w:rPr>
            </w:pPr>
            <w:r w:rsidRPr="002D0431">
              <w:rPr>
                <w:rFonts w:ascii="Arial" w:hAnsi="Arial" w:cs="Arial"/>
                <w:sz w:val="18"/>
                <w:szCs w:val="18"/>
              </w:rPr>
              <w:t>Podczas prowadzenia procesu w komorze spalania prowadzi się ciągły pomiar:</w:t>
            </w:r>
          </w:p>
          <w:p w14:paraId="127689BC" w14:textId="77777777" w:rsidR="00E82E39" w:rsidRPr="002D0431" w:rsidRDefault="00E82E39" w:rsidP="00462F99">
            <w:pPr>
              <w:numPr>
                <w:ilvl w:val="0"/>
                <w:numId w:val="58"/>
              </w:numPr>
              <w:spacing w:before="40" w:after="40"/>
              <w:jc w:val="left"/>
              <w:rPr>
                <w:rFonts w:ascii="Arial" w:hAnsi="Arial" w:cs="Arial"/>
                <w:sz w:val="18"/>
                <w:szCs w:val="18"/>
              </w:rPr>
            </w:pPr>
            <w:r w:rsidRPr="002D0431">
              <w:rPr>
                <w:rFonts w:ascii="Arial" w:hAnsi="Arial" w:cs="Arial"/>
                <w:sz w:val="18"/>
                <w:szCs w:val="18"/>
              </w:rPr>
              <w:t>temperatury gazów spalinowych, mierzonej blisko ściany wewnętrznej lub w innym reprezentatywnym miejscu komory spalania, w sposób eliminujący wpływ promieniowania cieplnego płomienia;</w:t>
            </w:r>
          </w:p>
          <w:p w14:paraId="688EBCAC" w14:textId="77777777" w:rsidR="00E82E39" w:rsidRPr="002D0431" w:rsidRDefault="00E82E39" w:rsidP="00462F99">
            <w:pPr>
              <w:numPr>
                <w:ilvl w:val="0"/>
                <w:numId w:val="58"/>
              </w:numPr>
              <w:spacing w:before="40" w:after="40"/>
              <w:jc w:val="left"/>
              <w:rPr>
                <w:rFonts w:ascii="Arial" w:hAnsi="Arial" w:cs="Arial"/>
                <w:sz w:val="18"/>
                <w:szCs w:val="18"/>
              </w:rPr>
            </w:pPr>
            <w:r w:rsidRPr="002D0431">
              <w:rPr>
                <w:rFonts w:ascii="Arial" w:hAnsi="Arial" w:cs="Arial"/>
                <w:sz w:val="18"/>
                <w:szCs w:val="18"/>
              </w:rPr>
              <w:t>stężenia tlenu w gazach spalinowych;</w:t>
            </w:r>
          </w:p>
          <w:p w14:paraId="46E90859" w14:textId="77777777" w:rsidR="00A7641E" w:rsidRPr="002D0431" w:rsidRDefault="00E82E39" w:rsidP="00462F99">
            <w:pPr>
              <w:numPr>
                <w:ilvl w:val="0"/>
                <w:numId w:val="58"/>
              </w:numPr>
              <w:spacing w:before="40" w:after="40"/>
              <w:jc w:val="left"/>
              <w:rPr>
                <w:rFonts w:ascii="Arial" w:hAnsi="Arial" w:cs="Arial"/>
                <w:sz w:val="18"/>
                <w:szCs w:val="18"/>
              </w:rPr>
            </w:pPr>
            <w:r w:rsidRPr="002D0431">
              <w:rPr>
                <w:rFonts w:ascii="Arial" w:hAnsi="Arial" w:cs="Arial"/>
                <w:sz w:val="18"/>
                <w:szCs w:val="18"/>
              </w:rPr>
              <w:t>ciśnienia gazów spalinowych.</w:t>
            </w:r>
          </w:p>
        </w:tc>
        <w:tc>
          <w:tcPr>
            <w:tcW w:w="7229" w:type="dxa"/>
            <w:shd w:val="clear" w:color="auto" w:fill="auto"/>
          </w:tcPr>
          <w:p w14:paraId="74F20D74" w14:textId="77777777" w:rsidR="00E82E39" w:rsidRPr="002D0431" w:rsidRDefault="00E82E39" w:rsidP="00FC25D0">
            <w:pPr>
              <w:spacing w:before="40" w:after="40"/>
              <w:ind w:firstLine="0"/>
              <w:jc w:val="left"/>
              <w:rPr>
                <w:rFonts w:ascii="Arial" w:hAnsi="Arial" w:cs="Arial"/>
                <w:sz w:val="18"/>
                <w:szCs w:val="18"/>
              </w:rPr>
            </w:pPr>
            <w:r w:rsidRPr="002D0431">
              <w:rPr>
                <w:rFonts w:ascii="Arial" w:hAnsi="Arial" w:cs="Arial"/>
                <w:sz w:val="18"/>
                <w:szCs w:val="18"/>
              </w:rPr>
              <w:t>Monitoring ciągły planowanej instalac</w:t>
            </w:r>
            <w:r w:rsidR="003E45A3" w:rsidRPr="002D0431">
              <w:rPr>
                <w:rFonts w:ascii="Arial" w:hAnsi="Arial" w:cs="Arial"/>
                <w:sz w:val="18"/>
                <w:szCs w:val="18"/>
              </w:rPr>
              <w:t>ji obejmuje pomiar temperatury i</w:t>
            </w:r>
            <w:r w:rsidRPr="002D0431">
              <w:rPr>
                <w:rFonts w:ascii="Arial" w:hAnsi="Arial" w:cs="Arial"/>
                <w:sz w:val="18"/>
                <w:szCs w:val="18"/>
              </w:rPr>
              <w:t xml:space="preserve"> ciśnienia spalin oraz stężenia w spalinach</w:t>
            </w:r>
            <w:r w:rsidR="003E45A3" w:rsidRPr="002D0431">
              <w:rPr>
                <w:rFonts w:ascii="Arial" w:hAnsi="Arial" w:cs="Arial"/>
                <w:sz w:val="18"/>
                <w:szCs w:val="18"/>
              </w:rPr>
              <w:t xml:space="preserve"> poziomu</w:t>
            </w:r>
            <w:r w:rsidRPr="002D0431">
              <w:rPr>
                <w:rFonts w:ascii="Arial" w:hAnsi="Arial" w:cs="Arial"/>
                <w:sz w:val="18"/>
                <w:szCs w:val="18"/>
              </w:rPr>
              <w:t xml:space="preserve"> tlenu.</w:t>
            </w:r>
          </w:p>
          <w:p w14:paraId="04FB1427" w14:textId="77777777" w:rsidR="00A7641E" w:rsidRPr="002D0431" w:rsidRDefault="00A7641E" w:rsidP="00FC25D0">
            <w:pPr>
              <w:spacing w:before="40" w:after="40"/>
              <w:ind w:firstLine="0"/>
              <w:rPr>
                <w:rFonts w:ascii="Arial" w:hAnsi="Arial" w:cs="Arial"/>
                <w:sz w:val="18"/>
                <w:szCs w:val="18"/>
              </w:rPr>
            </w:pPr>
          </w:p>
        </w:tc>
      </w:tr>
      <w:tr w:rsidR="00A7641E" w:rsidRPr="003E45A3" w14:paraId="3000A5D3" w14:textId="77777777" w:rsidTr="002D0431">
        <w:tc>
          <w:tcPr>
            <w:tcW w:w="486" w:type="dxa"/>
            <w:shd w:val="clear" w:color="auto" w:fill="auto"/>
          </w:tcPr>
          <w:p w14:paraId="66702755" w14:textId="77777777" w:rsidR="00A7641E" w:rsidRPr="002D0431" w:rsidRDefault="00A7641E"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77A1DABE" w14:textId="77777777" w:rsidR="00A7641E" w:rsidRPr="002D0431" w:rsidRDefault="00D81E36" w:rsidP="00FC25D0">
            <w:pPr>
              <w:spacing w:before="40" w:after="40"/>
              <w:ind w:firstLine="0"/>
              <w:jc w:val="left"/>
              <w:rPr>
                <w:rFonts w:ascii="Arial" w:hAnsi="Arial" w:cs="Arial"/>
                <w:sz w:val="18"/>
                <w:szCs w:val="18"/>
              </w:rPr>
            </w:pPr>
            <w:r w:rsidRPr="002D0431">
              <w:rPr>
                <w:rFonts w:ascii="Arial" w:hAnsi="Arial" w:cs="Arial"/>
                <w:sz w:val="18"/>
                <w:szCs w:val="18"/>
              </w:rPr>
              <w:t>Czas przebywania gazów spalinowych w wymaganej temperaturze oraz zawartość tlenu w gazach spalinowych podlegają weryfikacji podczas rozruchu i po każdej modernizacji spalarni odpadów.</w:t>
            </w:r>
          </w:p>
        </w:tc>
        <w:tc>
          <w:tcPr>
            <w:tcW w:w="7229" w:type="dxa"/>
            <w:shd w:val="clear" w:color="auto" w:fill="auto"/>
          </w:tcPr>
          <w:p w14:paraId="17519653" w14:textId="77777777" w:rsidR="00A7641E" w:rsidRPr="002D0431" w:rsidRDefault="00D81E36" w:rsidP="00FC25D0">
            <w:pPr>
              <w:spacing w:before="40" w:after="40"/>
              <w:ind w:firstLine="0"/>
              <w:jc w:val="left"/>
              <w:rPr>
                <w:rFonts w:ascii="Arial" w:hAnsi="Arial" w:cs="Arial"/>
                <w:sz w:val="18"/>
                <w:szCs w:val="18"/>
              </w:rPr>
            </w:pPr>
            <w:r w:rsidRPr="002D0431">
              <w:rPr>
                <w:rFonts w:ascii="Arial" w:hAnsi="Arial" w:cs="Arial"/>
                <w:sz w:val="18"/>
                <w:szCs w:val="18"/>
              </w:rPr>
              <w:t>Obliczenia dotyczące czasu przebywania spalin w wymaganej temperaturze oraz zawartość tlenu w spalinach będą weryfikowane podczas rozruchu i po każdej modernizacji instalacji.</w:t>
            </w:r>
          </w:p>
        </w:tc>
      </w:tr>
      <w:tr w:rsidR="00A7641E" w:rsidRPr="003E45A3" w14:paraId="21AF26CE" w14:textId="77777777" w:rsidTr="002D0431">
        <w:tc>
          <w:tcPr>
            <w:tcW w:w="486" w:type="dxa"/>
            <w:shd w:val="clear" w:color="auto" w:fill="auto"/>
          </w:tcPr>
          <w:p w14:paraId="23E667EB" w14:textId="77777777" w:rsidR="00A7641E" w:rsidRPr="002D0431" w:rsidRDefault="00A7641E"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592D7B29" w14:textId="77777777" w:rsidR="00A7641E" w:rsidRPr="002D0431" w:rsidRDefault="00D81E36" w:rsidP="00FC25D0">
            <w:pPr>
              <w:spacing w:before="40" w:after="40"/>
              <w:ind w:firstLine="0"/>
              <w:jc w:val="left"/>
              <w:rPr>
                <w:rFonts w:ascii="Arial" w:hAnsi="Arial" w:cs="Arial"/>
                <w:sz w:val="18"/>
                <w:szCs w:val="18"/>
              </w:rPr>
            </w:pPr>
            <w:r w:rsidRPr="002D0431">
              <w:rPr>
                <w:rFonts w:ascii="Arial" w:hAnsi="Arial" w:cs="Arial"/>
                <w:sz w:val="18"/>
                <w:szCs w:val="18"/>
              </w:rPr>
              <w:t>W przypadku gdy techniki pomiarowe zastosowane do poboru i analizy składu gazów spalinowych nie obejmują osuszania gazów przed ich analizą, proces monitoruje się także w zakresie zawartości pary wodnej w gazach spalinowych.</w:t>
            </w:r>
          </w:p>
        </w:tc>
        <w:tc>
          <w:tcPr>
            <w:tcW w:w="7229" w:type="dxa"/>
            <w:shd w:val="clear" w:color="auto" w:fill="auto"/>
          </w:tcPr>
          <w:p w14:paraId="40DAB71A" w14:textId="77777777" w:rsidR="00A7641E" w:rsidRPr="002D0431" w:rsidRDefault="00D81E36" w:rsidP="00FC25D0">
            <w:pPr>
              <w:spacing w:before="40" w:after="40"/>
              <w:ind w:firstLine="0"/>
              <w:jc w:val="left"/>
              <w:rPr>
                <w:rFonts w:ascii="Arial" w:hAnsi="Arial" w:cs="Arial"/>
                <w:sz w:val="18"/>
                <w:szCs w:val="18"/>
              </w:rPr>
            </w:pPr>
            <w:r w:rsidRPr="002D0431">
              <w:rPr>
                <w:rFonts w:ascii="Arial" w:hAnsi="Arial" w:cs="Arial"/>
                <w:sz w:val="18"/>
                <w:szCs w:val="18"/>
              </w:rPr>
              <w:t xml:space="preserve">W analizowanym przypadku przewiduje się monitoring </w:t>
            </w:r>
            <w:r w:rsidR="00B01D65" w:rsidRPr="002D0431">
              <w:rPr>
                <w:rFonts w:ascii="Arial" w:hAnsi="Arial" w:cs="Arial"/>
                <w:sz w:val="18"/>
                <w:szCs w:val="18"/>
              </w:rPr>
              <w:t>zawartości pary wodnej w gazach spalinowych.</w:t>
            </w:r>
          </w:p>
        </w:tc>
      </w:tr>
      <w:tr w:rsidR="00A7641E" w:rsidRPr="003E45A3" w14:paraId="71AD8F0C" w14:textId="77777777" w:rsidTr="002D0431">
        <w:tc>
          <w:tcPr>
            <w:tcW w:w="486" w:type="dxa"/>
            <w:shd w:val="clear" w:color="auto" w:fill="auto"/>
          </w:tcPr>
          <w:p w14:paraId="577075D1" w14:textId="77777777" w:rsidR="00A7641E" w:rsidRPr="002D0431" w:rsidRDefault="00A7641E"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1064A99F" w14:textId="77777777" w:rsidR="00B01D65" w:rsidRPr="002D0431" w:rsidRDefault="00B01D65" w:rsidP="00FC25D0">
            <w:pPr>
              <w:spacing w:before="40" w:after="40"/>
              <w:ind w:firstLine="0"/>
              <w:jc w:val="left"/>
              <w:rPr>
                <w:rFonts w:ascii="Arial" w:hAnsi="Arial" w:cs="Arial"/>
                <w:sz w:val="18"/>
                <w:szCs w:val="18"/>
              </w:rPr>
            </w:pPr>
            <w:r w:rsidRPr="002D0431">
              <w:rPr>
                <w:rFonts w:ascii="Arial" w:hAnsi="Arial" w:cs="Arial"/>
                <w:sz w:val="18"/>
                <w:szCs w:val="18"/>
              </w:rPr>
              <w:t>Proces nie może być kontynuowany przez okres przekraczający cztery godziny, w przypadku gdy przekraczane są standardy emisyjne. Łączny czas eksploatacji instalacji w tych warunkach nie może przekraczać, dla każdej linii, 60 godzin w okresie roku kalendarzowego.</w:t>
            </w:r>
          </w:p>
          <w:p w14:paraId="00CBF250" w14:textId="77777777" w:rsidR="00475EDD"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W przypadku wystąpienia zakłóceń w procesie, w tym w pracy urządzeń ochronnych ograniczających emisję do powietrza, powodujących przekraczanie standardów emisyjnych:</w:t>
            </w:r>
          </w:p>
          <w:p w14:paraId="2B1B875C" w14:textId="77777777" w:rsidR="00475EDD" w:rsidRPr="002D0431" w:rsidRDefault="00475EDD" w:rsidP="00462F99">
            <w:pPr>
              <w:numPr>
                <w:ilvl w:val="0"/>
                <w:numId w:val="58"/>
              </w:numPr>
              <w:spacing w:before="40" w:after="40"/>
              <w:jc w:val="left"/>
              <w:rPr>
                <w:rFonts w:ascii="Arial" w:hAnsi="Arial" w:cs="Arial"/>
                <w:sz w:val="18"/>
                <w:szCs w:val="18"/>
              </w:rPr>
            </w:pPr>
            <w:r w:rsidRPr="002D0431">
              <w:rPr>
                <w:rFonts w:ascii="Arial" w:hAnsi="Arial" w:cs="Arial"/>
                <w:sz w:val="18"/>
                <w:szCs w:val="18"/>
              </w:rPr>
              <w:t>natychmiast wstrzymuje się podawanie odpadów do spalarni, a jeżeli przekraczanie standardów emisyjnych utrzymuje się, nie później niż w czwartej godzinie trwania zakłóceń rozpoczyna się procedurę zatrzymywania instalacji w trybie przewidzianym w jej instrukcji obsługi;</w:t>
            </w:r>
          </w:p>
          <w:p w14:paraId="5A2492E9" w14:textId="77777777" w:rsidR="00A7641E" w:rsidRPr="002D0431" w:rsidRDefault="00475EDD" w:rsidP="00462F99">
            <w:pPr>
              <w:numPr>
                <w:ilvl w:val="0"/>
                <w:numId w:val="58"/>
              </w:numPr>
              <w:spacing w:before="40" w:after="40"/>
              <w:jc w:val="left"/>
              <w:rPr>
                <w:rFonts w:ascii="Arial" w:hAnsi="Arial" w:cs="Arial"/>
                <w:sz w:val="18"/>
                <w:szCs w:val="18"/>
              </w:rPr>
            </w:pPr>
            <w:r w:rsidRPr="002D0431">
              <w:rPr>
                <w:rFonts w:ascii="Arial" w:hAnsi="Arial" w:cs="Arial"/>
                <w:sz w:val="18"/>
                <w:szCs w:val="18"/>
              </w:rPr>
              <w:t>po przekroczeniu rocznego limitu czasu (60h) - natychmiast wstrzymuje się podawanie odpadów do spalarni oraz jednocześnie rozpoczyna się procedurę zatrzymywania instalacji w trybie przewidzianym w jej instrukcji obsługi.</w:t>
            </w:r>
          </w:p>
        </w:tc>
        <w:tc>
          <w:tcPr>
            <w:tcW w:w="7229" w:type="dxa"/>
            <w:shd w:val="clear" w:color="auto" w:fill="auto"/>
          </w:tcPr>
          <w:p w14:paraId="4824ECB8" w14:textId="77777777" w:rsidR="00475EDD"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Instalacja posiada stały monitoring głównych parametrów gazów spalinowych i możliwość automatycznego wstrzymania pracy w przypadku stwierdzenia przekroczenia standardów emisyjnych.</w:t>
            </w:r>
          </w:p>
          <w:p w14:paraId="4B9A1893" w14:textId="77777777" w:rsidR="00A7641E"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Planuje się prowadzenie rejestru czasu pracy instalacji w warunkach awaryjnych (przekraczania standardów emisyjnych) w celu zapobieżenia przekroczenia rocznego limitu czasu. Rejestr będzie przechowywany i archiwizowany przez kierownika spalarni.</w:t>
            </w:r>
          </w:p>
        </w:tc>
      </w:tr>
      <w:tr w:rsidR="00B01D65" w:rsidRPr="003E45A3" w14:paraId="3590C5EA" w14:textId="77777777" w:rsidTr="002D0431">
        <w:tc>
          <w:tcPr>
            <w:tcW w:w="486" w:type="dxa"/>
            <w:shd w:val="clear" w:color="auto" w:fill="auto"/>
          </w:tcPr>
          <w:p w14:paraId="2A55C2C9" w14:textId="77777777" w:rsidR="00B01D65" w:rsidRPr="002D0431" w:rsidRDefault="00B01D65"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371E6393" w14:textId="77777777" w:rsidR="00B01D65" w:rsidRPr="002D0431" w:rsidRDefault="00B01D65" w:rsidP="00FC25D0">
            <w:pPr>
              <w:spacing w:before="40" w:after="40"/>
              <w:ind w:firstLine="0"/>
              <w:jc w:val="left"/>
              <w:rPr>
                <w:rFonts w:ascii="Arial" w:hAnsi="Arial" w:cs="Arial"/>
                <w:sz w:val="18"/>
                <w:szCs w:val="18"/>
              </w:rPr>
            </w:pPr>
            <w:r w:rsidRPr="002D0431">
              <w:rPr>
                <w:rFonts w:ascii="Arial" w:hAnsi="Arial" w:cs="Arial"/>
                <w:sz w:val="18"/>
                <w:szCs w:val="18"/>
              </w:rPr>
              <w:t>W przypadku spadku temperatury poniżej wymaganej temperatury natychmiast wstrzymuje się podawanie odpadów do instalacji.</w:t>
            </w:r>
          </w:p>
        </w:tc>
        <w:tc>
          <w:tcPr>
            <w:tcW w:w="7229" w:type="dxa"/>
            <w:shd w:val="clear" w:color="auto" w:fill="auto"/>
          </w:tcPr>
          <w:p w14:paraId="23DECDFA" w14:textId="77777777" w:rsidR="00B01D65" w:rsidRPr="002D0431" w:rsidRDefault="00B01D65" w:rsidP="00FC25D0">
            <w:pPr>
              <w:keepNext/>
              <w:spacing w:before="40" w:after="40"/>
              <w:ind w:firstLine="0"/>
              <w:jc w:val="left"/>
              <w:rPr>
                <w:rFonts w:ascii="Arial" w:hAnsi="Arial" w:cs="Arial"/>
                <w:sz w:val="18"/>
                <w:szCs w:val="18"/>
              </w:rPr>
            </w:pPr>
            <w:r w:rsidRPr="002D0431">
              <w:rPr>
                <w:rFonts w:ascii="Arial" w:hAnsi="Arial" w:cs="Arial"/>
                <w:sz w:val="18"/>
                <w:szCs w:val="18"/>
              </w:rPr>
              <w:t>Instalacja posiada stały monitoring temperatury spalania i możliwość automatycznego wstrzymania pracy w przypadku stwierdzenia spadku temperatury poniżej jej wymaganej wysokości.</w:t>
            </w:r>
          </w:p>
        </w:tc>
      </w:tr>
      <w:tr w:rsidR="00B01D65" w:rsidRPr="003E45A3" w14:paraId="0D607C25" w14:textId="77777777" w:rsidTr="002D0431">
        <w:tc>
          <w:tcPr>
            <w:tcW w:w="486" w:type="dxa"/>
            <w:shd w:val="clear" w:color="auto" w:fill="auto"/>
          </w:tcPr>
          <w:p w14:paraId="0E057089" w14:textId="77777777" w:rsidR="00B01D65" w:rsidRPr="002D0431" w:rsidRDefault="00B01D65"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01BAF909" w14:textId="77777777" w:rsidR="00B01D65"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Proces oraz transport i magazynowanie odpadów powstałych w wyniku procesu prowadzi się w taki sposób, aby zapobiec niedozwolonemu lub przypadkowemu uwolnieniu substancji zanieczyszczających do gleby i ziemi, wód powierzchniowych i wód podziemnych.</w:t>
            </w:r>
          </w:p>
        </w:tc>
        <w:tc>
          <w:tcPr>
            <w:tcW w:w="7229" w:type="dxa"/>
            <w:shd w:val="clear" w:color="auto" w:fill="auto"/>
          </w:tcPr>
          <w:p w14:paraId="7CF089C2" w14:textId="77777777" w:rsidR="005A0455"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Proces termicznego przekształcania odpadów będzie prowa</w:t>
            </w:r>
            <w:r w:rsidR="005A0455" w:rsidRPr="002D0431">
              <w:rPr>
                <w:rFonts w:ascii="Arial" w:hAnsi="Arial" w:cs="Arial"/>
                <w:sz w:val="18"/>
                <w:szCs w:val="18"/>
              </w:rPr>
              <w:t>dzony przez osoby przeszkolone.</w:t>
            </w:r>
          </w:p>
          <w:p w14:paraId="32E1E039" w14:textId="77777777" w:rsidR="005A0455"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Wdrożone zostaną procedury dotyczące sposobu postepowania z przyjmowanym paliwem, z substancjami chemicznymi (olej opałowy, sorbenty), odpadami</w:t>
            </w:r>
            <w:r w:rsidR="005A0455" w:rsidRPr="002D0431">
              <w:rPr>
                <w:rFonts w:ascii="Arial" w:hAnsi="Arial" w:cs="Arial"/>
                <w:sz w:val="18"/>
                <w:szCs w:val="18"/>
              </w:rPr>
              <w:t xml:space="preserve"> poprodukcyjnymi.</w:t>
            </w:r>
          </w:p>
          <w:p w14:paraId="1E63C825" w14:textId="77777777" w:rsidR="005A0455" w:rsidRPr="002D0431" w:rsidRDefault="005A0455" w:rsidP="00FC25D0">
            <w:pPr>
              <w:spacing w:before="40" w:after="40"/>
              <w:ind w:firstLine="0"/>
              <w:jc w:val="left"/>
              <w:rPr>
                <w:rFonts w:ascii="Arial" w:hAnsi="Arial" w:cs="Arial"/>
                <w:sz w:val="18"/>
                <w:szCs w:val="18"/>
              </w:rPr>
            </w:pPr>
            <w:r w:rsidRPr="002D0431">
              <w:rPr>
                <w:rFonts w:ascii="Arial" w:hAnsi="Arial" w:cs="Arial"/>
                <w:sz w:val="18"/>
                <w:szCs w:val="18"/>
              </w:rPr>
              <w:t>Proces technologiczny i magazynowanie odpadów będą się odbywały w zamkniętych pomieszczeniach budynku zakładu z dostępem wyłącznie dla pracowników.</w:t>
            </w:r>
          </w:p>
          <w:p w14:paraId="7501FA52" w14:textId="77777777" w:rsidR="005A0455" w:rsidRPr="002D0431" w:rsidRDefault="005A0455" w:rsidP="00FC25D0">
            <w:pPr>
              <w:spacing w:before="40" w:after="40"/>
              <w:ind w:firstLine="0"/>
              <w:jc w:val="left"/>
              <w:rPr>
                <w:rFonts w:ascii="Arial" w:hAnsi="Arial" w:cs="Arial"/>
                <w:sz w:val="18"/>
                <w:szCs w:val="18"/>
              </w:rPr>
            </w:pPr>
            <w:r w:rsidRPr="002D0431">
              <w:rPr>
                <w:rFonts w:ascii="Arial" w:hAnsi="Arial" w:cs="Arial"/>
                <w:sz w:val="18"/>
                <w:szCs w:val="18"/>
              </w:rPr>
              <w:t>Załadunek odpadów poprodukcyjnych będzie się odbywał w pomieszczeniu magazynu odpadów (możliwość wjazdu samochodu w celu załadunku).</w:t>
            </w:r>
          </w:p>
          <w:p w14:paraId="67ED158C" w14:textId="77777777" w:rsidR="00B01D65" w:rsidRPr="002D0431" w:rsidRDefault="005A0455" w:rsidP="00FC25D0">
            <w:pPr>
              <w:spacing w:before="40" w:after="40"/>
              <w:ind w:firstLine="0"/>
              <w:jc w:val="left"/>
              <w:rPr>
                <w:rFonts w:ascii="Arial" w:hAnsi="Arial" w:cs="Arial"/>
                <w:sz w:val="18"/>
                <w:szCs w:val="18"/>
              </w:rPr>
            </w:pPr>
            <w:r w:rsidRPr="002D0431">
              <w:rPr>
                <w:rFonts w:ascii="Arial" w:hAnsi="Arial" w:cs="Arial"/>
                <w:sz w:val="18"/>
                <w:szCs w:val="18"/>
              </w:rPr>
              <w:t>Teren zakładu zostanie zabezpieczony poprzez wykonanie utwardzonych szczelnych powierzchni, z których wody opadowe będą odprowadzane do sieci kanalizacyjnej zakładu Śrubena Unia S.A.</w:t>
            </w:r>
          </w:p>
        </w:tc>
      </w:tr>
      <w:tr w:rsidR="00475EDD" w:rsidRPr="003E45A3" w14:paraId="6D57C491" w14:textId="77777777" w:rsidTr="002D0431">
        <w:tc>
          <w:tcPr>
            <w:tcW w:w="486" w:type="dxa"/>
            <w:shd w:val="clear" w:color="auto" w:fill="auto"/>
          </w:tcPr>
          <w:p w14:paraId="49875A94" w14:textId="77777777" w:rsidR="00475EDD" w:rsidRPr="002D0431" w:rsidRDefault="00475EDD"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68AAB003" w14:textId="77777777" w:rsidR="00475EDD"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Proces prowadzi się w taki sposób, aby zminimalizować ilość i szkodliwość odpadów powstałych w jego wyniku.</w:t>
            </w:r>
          </w:p>
        </w:tc>
        <w:tc>
          <w:tcPr>
            <w:tcW w:w="7229" w:type="dxa"/>
            <w:shd w:val="clear" w:color="auto" w:fill="auto"/>
          </w:tcPr>
          <w:p w14:paraId="772F5188" w14:textId="77777777" w:rsidR="00475EDD" w:rsidRPr="002D0431" w:rsidRDefault="005A0455" w:rsidP="00FC25D0">
            <w:pPr>
              <w:spacing w:before="40" w:after="40"/>
              <w:ind w:firstLine="0"/>
              <w:jc w:val="left"/>
              <w:rPr>
                <w:rFonts w:ascii="Arial" w:hAnsi="Arial" w:cs="Arial"/>
                <w:sz w:val="18"/>
                <w:szCs w:val="18"/>
              </w:rPr>
            </w:pPr>
            <w:r w:rsidRPr="002D0431">
              <w:rPr>
                <w:rFonts w:ascii="Arial" w:hAnsi="Arial" w:cs="Arial"/>
                <w:sz w:val="18"/>
                <w:szCs w:val="18"/>
              </w:rPr>
              <w:t>W wyniku procesu technologicznego będą powstawały głównie odpady paleniskowe, niebędące odpadami niebezpiecznymi oraz odpady niebezpieczne z oczyszczania spalin. Wysoka skuteczność oczyszczania spali z użyciem wodorowęglanu sodu i węgla aktywnego oznacza konieczność powstawania tych odpadów w ilości niezbędnej do dotrzymania standardów emisyjnych. Dozowanie sorbentów uwzględniające aktualne parametry prowadzonego procesu będzie oznaczało minimalizację ilości pyłów z oczyszczania spalin</w:t>
            </w:r>
            <w:r w:rsidR="00043F0A" w:rsidRPr="002D0431">
              <w:rPr>
                <w:rFonts w:ascii="Arial" w:hAnsi="Arial" w:cs="Arial"/>
                <w:sz w:val="18"/>
                <w:szCs w:val="18"/>
              </w:rPr>
              <w:t>.</w:t>
            </w:r>
            <w:r w:rsidRPr="002D0431">
              <w:rPr>
                <w:rFonts w:ascii="Arial" w:hAnsi="Arial" w:cs="Arial"/>
                <w:sz w:val="18"/>
                <w:szCs w:val="18"/>
              </w:rPr>
              <w:t xml:space="preserve"> </w:t>
            </w:r>
          </w:p>
        </w:tc>
      </w:tr>
      <w:tr w:rsidR="00475EDD" w:rsidRPr="003E45A3" w14:paraId="7406BEB4" w14:textId="77777777" w:rsidTr="002D0431">
        <w:tc>
          <w:tcPr>
            <w:tcW w:w="486" w:type="dxa"/>
            <w:shd w:val="clear" w:color="auto" w:fill="auto"/>
          </w:tcPr>
          <w:p w14:paraId="5B1CD9BF" w14:textId="77777777" w:rsidR="00475EDD" w:rsidRPr="002D0431" w:rsidRDefault="00475EDD" w:rsidP="00FC25D0">
            <w:pPr>
              <w:numPr>
                <w:ilvl w:val="0"/>
                <w:numId w:val="41"/>
              </w:numPr>
              <w:spacing w:before="40" w:after="40"/>
              <w:ind w:left="0" w:firstLine="0"/>
              <w:rPr>
                <w:rFonts w:ascii="Arial" w:hAnsi="Arial" w:cs="Arial"/>
                <w:color w:val="auto"/>
                <w:sz w:val="18"/>
              </w:rPr>
            </w:pPr>
          </w:p>
        </w:tc>
        <w:tc>
          <w:tcPr>
            <w:tcW w:w="7135" w:type="dxa"/>
            <w:shd w:val="clear" w:color="auto" w:fill="auto"/>
          </w:tcPr>
          <w:p w14:paraId="7CDA63F4" w14:textId="77777777" w:rsidR="00475EDD" w:rsidRPr="002D0431" w:rsidRDefault="00475EDD" w:rsidP="00FC25D0">
            <w:pPr>
              <w:spacing w:before="40" w:after="40"/>
              <w:ind w:firstLine="0"/>
              <w:jc w:val="left"/>
              <w:rPr>
                <w:rFonts w:ascii="Arial" w:hAnsi="Arial" w:cs="Arial"/>
                <w:sz w:val="18"/>
                <w:szCs w:val="18"/>
              </w:rPr>
            </w:pPr>
            <w:r w:rsidRPr="002D0431">
              <w:rPr>
                <w:rFonts w:ascii="Arial" w:hAnsi="Arial" w:cs="Arial"/>
                <w:sz w:val="18"/>
                <w:szCs w:val="18"/>
              </w:rPr>
              <w:t>Odpady powstałe w wyniku procesu poddaje się odzyskowi, a w przypadku braku takiej możliwości - unieszkodliwia się je ze szczególnym uwzględnieniem frakcji metali ciężkich.</w:t>
            </w:r>
          </w:p>
        </w:tc>
        <w:tc>
          <w:tcPr>
            <w:tcW w:w="7229" w:type="dxa"/>
            <w:shd w:val="clear" w:color="auto" w:fill="auto"/>
          </w:tcPr>
          <w:p w14:paraId="6139733C" w14:textId="77777777" w:rsidR="00475EDD" w:rsidRPr="002D0431" w:rsidRDefault="00043F0A" w:rsidP="00FC25D0">
            <w:pPr>
              <w:spacing w:before="40" w:after="40"/>
              <w:ind w:firstLine="0"/>
              <w:jc w:val="left"/>
              <w:rPr>
                <w:rFonts w:ascii="Arial" w:hAnsi="Arial" w:cs="Arial"/>
                <w:sz w:val="18"/>
                <w:szCs w:val="18"/>
              </w:rPr>
            </w:pPr>
            <w:r w:rsidRPr="002D0431">
              <w:rPr>
                <w:rFonts w:ascii="Arial" w:hAnsi="Arial" w:cs="Arial"/>
                <w:sz w:val="18"/>
                <w:szCs w:val="18"/>
              </w:rPr>
              <w:t>Przy wyborze podmiotów odbierających odpady z instalacji będą brane pod uwagę dalsze sposoby gospodarowania odpadami, uwzgledniające w maksymalnym stopniu odzysk odpadów (w przypadku pyłów z oczyszczania spalin, w szczególności do sporządzania mieszanek betonowych na potrzeby budownictwa, z wyłączeniem budynków przeznaczonych do stałego przebywania ludzi lub zwierząt oraz do produkcji lub magazynowania żywności).</w:t>
            </w:r>
          </w:p>
        </w:tc>
      </w:tr>
    </w:tbl>
    <w:p w14:paraId="41CEED89" w14:textId="77777777" w:rsidR="00236962" w:rsidRDefault="00236962" w:rsidP="00A3750F">
      <w:pPr>
        <w:ind w:firstLine="0"/>
        <w:rPr>
          <w:szCs w:val="24"/>
        </w:rPr>
        <w:sectPr w:rsidR="00236962" w:rsidSect="00D03A65">
          <w:pgSz w:w="16840" w:h="11907" w:orient="landscape" w:code="9"/>
          <w:pgMar w:top="1418" w:right="1418" w:bottom="1134" w:left="1418" w:header="709" w:footer="709" w:gutter="0"/>
          <w:cols w:space="708"/>
          <w:docGrid w:linePitch="360"/>
        </w:sectPr>
      </w:pPr>
    </w:p>
    <w:p w14:paraId="5C57E452" w14:textId="32DF166D" w:rsidR="00BF5F1A" w:rsidRDefault="00BF5F1A" w:rsidP="00BF5F1A">
      <w:pPr>
        <w:rPr>
          <w:szCs w:val="24"/>
        </w:rPr>
      </w:pPr>
      <w:r w:rsidRPr="00CA13F2">
        <w:rPr>
          <w:szCs w:val="24"/>
        </w:rPr>
        <w:lastRenderedPageBreak/>
        <w:t xml:space="preserve">Analiza danych dotyczących ilości samochodów i maszyn budowlanych oraz ich lokalizacja </w:t>
      </w:r>
      <w:r>
        <w:rPr>
          <w:szCs w:val="24"/>
        </w:rPr>
        <w:t>wskazują, że uciąż</w:t>
      </w:r>
      <w:r w:rsidRPr="00CA13F2">
        <w:rPr>
          <w:szCs w:val="24"/>
        </w:rPr>
        <w:t>liwość z tego tytułu będzie miała charakter lokalny oraz będzie zmienna w czasie i przestrzeni, a oddziaływanie nie będzie powodować przekroczeń wielkości dopuszcza</w:t>
      </w:r>
      <w:r>
        <w:rPr>
          <w:szCs w:val="24"/>
        </w:rPr>
        <w:t>lnych poza granicami obiektu.</w:t>
      </w:r>
    </w:p>
    <w:p w14:paraId="77359D14" w14:textId="77777777" w:rsidR="00BF5F1A" w:rsidRPr="00BF5F1A" w:rsidRDefault="00BF5F1A" w:rsidP="00BF5F1A">
      <w:pPr>
        <w:rPr>
          <w:szCs w:val="24"/>
        </w:rPr>
      </w:pPr>
    </w:p>
    <w:p w14:paraId="2F95FF1F" w14:textId="3E0CE307" w:rsidR="001F788B" w:rsidRPr="00E516D1" w:rsidRDefault="001F788B" w:rsidP="00BA18D7">
      <w:pPr>
        <w:pStyle w:val="Nagwek4"/>
      </w:pPr>
      <w:r w:rsidRPr="00E516D1">
        <w:t xml:space="preserve">Hałas </w:t>
      </w:r>
    </w:p>
    <w:p w14:paraId="614BB3C6" w14:textId="66EBD5E6" w:rsidR="001F788B" w:rsidRDefault="001F788B" w:rsidP="00E2365C">
      <w:pPr>
        <w:rPr>
          <w:szCs w:val="24"/>
        </w:rPr>
      </w:pPr>
      <w:r w:rsidRPr="00025442">
        <w:rPr>
          <w:szCs w:val="24"/>
        </w:rPr>
        <w:t>Emitowany hałas będzie miał charakter nieciągły, jego energia będzie podlegać zmianom w poszczególnych etapach budowy, a nawet w obrębie jednej zmiany roboczej, w zale</w:t>
      </w:r>
      <w:r>
        <w:rPr>
          <w:szCs w:val="24"/>
        </w:rPr>
        <w:t>ż</w:t>
      </w:r>
      <w:r w:rsidRPr="00025442">
        <w:rPr>
          <w:szCs w:val="24"/>
        </w:rPr>
        <w:t>ności od przebiegu prac i udziału poszczególnych maszyn i urządzeń budowlanych. Prace prowadzone będą w porze dziennej, co pozwoli na częściowe ograniczenia ucią</w:t>
      </w:r>
      <w:r>
        <w:rPr>
          <w:szCs w:val="24"/>
        </w:rPr>
        <w:t>ż</w:t>
      </w:r>
      <w:r w:rsidRPr="00025442">
        <w:rPr>
          <w:szCs w:val="24"/>
        </w:rPr>
        <w:t xml:space="preserve">liwości akustycznej </w:t>
      </w:r>
      <w:r>
        <w:rPr>
          <w:szCs w:val="24"/>
        </w:rPr>
        <w:t>terenu</w:t>
      </w:r>
      <w:r w:rsidRPr="00025442">
        <w:rPr>
          <w:szCs w:val="24"/>
        </w:rPr>
        <w:t xml:space="preserve"> budowy. </w:t>
      </w:r>
    </w:p>
    <w:p w14:paraId="0079B7A5" w14:textId="77777777" w:rsidR="00E2365C" w:rsidRPr="00E2365C" w:rsidRDefault="00E2365C" w:rsidP="00E2365C">
      <w:pPr>
        <w:rPr>
          <w:szCs w:val="24"/>
        </w:rPr>
      </w:pPr>
    </w:p>
    <w:p w14:paraId="303CAA97" w14:textId="1882A475" w:rsidR="001F788B" w:rsidRPr="00E516D1" w:rsidRDefault="001F788B" w:rsidP="00BA18D7">
      <w:pPr>
        <w:pStyle w:val="Nagwek4"/>
        <w:rPr>
          <w:rFonts w:cs="Arial"/>
          <w:szCs w:val="22"/>
        </w:rPr>
      </w:pPr>
      <w:r w:rsidRPr="00E516D1">
        <w:t xml:space="preserve">Odpady </w:t>
      </w:r>
    </w:p>
    <w:p w14:paraId="22693FC5" w14:textId="77777777" w:rsidR="001F788B" w:rsidRPr="00CA390E" w:rsidRDefault="001F788B" w:rsidP="001F788B">
      <w:r w:rsidRPr="00CA390E">
        <w:t xml:space="preserve">W związku z realizacją przedsięwzięcia powstaną typowe odpady budowlane. Do odpadów </w:t>
      </w:r>
      <w:r w:rsidRPr="00025442">
        <w:rPr>
          <w:szCs w:val="24"/>
        </w:rPr>
        <w:t>powstających</w:t>
      </w:r>
      <w:r w:rsidRPr="00CA390E">
        <w:t xml:space="preserve"> w fazie budowy należą</w:t>
      </w:r>
      <w:r>
        <w:t xml:space="preserve"> różnorodne odpady opakowaniowe i budowlane oraz zmieszane odpady komunalne.</w:t>
      </w:r>
    </w:p>
    <w:p w14:paraId="3AC02509" w14:textId="77777777" w:rsidR="001F788B" w:rsidRDefault="001F788B" w:rsidP="001F788B">
      <w:r>
        <w:rPr>
          <w:szCs w:val="24"/>
        </w:rPr>
        <w:t>Planowane do wytworzenia rodzaje odpadów</w:t>
      </w:r>
      <w:r w:rsidRPr="00CA390E">
        <w:t xml:space="preserve"> klasyfikowane są jak</w:t>
      </w:r>
      <w:r>
        <w:t xml:space="preserve">o odpady inne niż niebezpieczne. Odpady będą magazynowane </w:t>
      </w:r>
      <w:r w:rsidR="00FB3883">
        <w:t xml:space="preserve">przez wykonawcę prac </w:t>
      </w:r>
      <w:r>
        <w:t>w warunkach zabezpieczających je przed zmieszaniem (odpady opakowaniowe) oraz ewentualnym rozproszeniem, w miejscach nie kolidujących z pracami budowlanymi, a następnie zostaną przekazane podmiotom posiadającym niezbędne zezwolenia.  Takie działania oznaczają, że</w:t>
      </w:r>
      <w:r w:rsidRPr="00CA390E">
        <w:t xml:space="preserve"> ewentualne oddziaływanie</w:t>
      </w:r>
      <w:r>
        <w:t xml:space="preserve"> odpadów</w:t>
      </w:r>
      <w:r w:rsidRPr="00CA390E">
        <w:t xml:space="preserve"> w miejscu wytwarzania </w:t>
      </w:r>
      <w:r>
        <w:t>będzie praktycznie wyeliminowane</w:t>
      </w:r>
      <w:r w:rsidRPr="00CA390E">
        <w:t>.</w:t>
      </w:r>
    </w:p>
    <w:p w14:paraId="78599425" w14:textId="77777777" w:rsidR="001F788B" w:rsidRPr="008037F7" w:rsidRDefault="001F788B" w:rsidP="00E2365C"/>
    <w:p w14:paraId="1F955364" w14:textId="47B22386" w:rsidR="001F788B" w:rsidRPr="008037F7" w:rsidRDefault="001F788B" w:rsidP="00BA18D7">
      <w:pPr>
        <w:pStyle w:val="Nagwek4"/>
      </w:pPr>
      <w:r w:rsidRPr="008037F7">
        <w:t xml:space="preserve">Ścieki </w:t>
      </w:r>
    </w:p>
    <w:p w14:paraId="3EACF839" w14:textId="77777777" w:rsidR="001F788B" w:rsidRDefault="001F788B" w:rsidP="001F788B">
      <w:r w:rsidRPr="008037F7">
        <w:t>Na etapie budowy powstaną ścieki bytowe z zaplecza socjalnego budowy w ilości około 90 l</w:t>
      </w:r>
      <w:r>
        <w:t xml:space="preserve"> </w:t>
      </w:r>
      <w:r w:rsidRPr="008037F7">
        <w:t>/pracownik</w:t>
      </w:r>
      <w:r>
        <w:t xml:space="preserve"> </w:t>
      </w:r>
      <w:r w:rsidRPr="008037F7">
        <w:t>/dzień pracy</w:t>
      </w:r>
      <w:r>
        <w:t xml:space="preserve">. Dla pracowników budowy zapewnione zostaną szczelne, przenośne toalety, obsługiwane przez firmy zewnętrzne lub uzgodniona zostanie możliwość korzystania </w:t>
      </w:r>
      <w:r w:rsidRPr="008037F7">
        <w:t>,</w:t>
      </w:r>
      <w:r>
        <w:t xml:space="preserve">  z zaplecza socjalnego zakładu Śrubena Unia S.A.</w:t>
      </w:r>
    </w:p>
    <w:p w14:paraId="0CBB74D5" w14:textId="77777777" w:rsidR="001F788B" w:rsidRDefault="001F788B" w:rsidP="00E2365C">
      <w:pPr>
        <w:ind w:firstLine="0"/>
      </w:pPr>
    </w:p>
    <w:p w14:paraId="0E7DC5DB" w14:textId="77777777" w:rsidR="001F788B" w:rsidRPr="008037F7" w:rsidRDefault="001F788B" w:rsidP="00E2365C">
      <w:pPr>
        <w:pStyle w:val="Nagwek3"/>
      </w:pPr>
      <w:bookmarkStart w:id="32" w:name="_Toc518332959"/>
      <w:r w:rsidRPr="008037F7">
        <w:t>Etap eksploatacji</w:t>
      </w:r>
      <w:bookmarkEnd w:id="32"/>
      <w:r w:rsidRPr="008037F7">
        <w:t xml:space="preserve"> </w:t>
      </w:r>
    </w:p>
    <w:p w14:paraId="0A1C1810" w14:textId="43484633" w:rsidR="001F788B" w:rsidRPr="008037F7" w:rsidRDefault="001F788B" w:rsidP="00BA18D7">
      <w:pPr>
        <w:pStyle w:val="Nagwek4"/>
      </w:pPr>
      <w:r w:rsidRPr="008037F7">
        <w:t xml:space="preserve">Emisje zanieczyszczeń do powietrza atmosferycznego </w:t>
      </w:r>
    </w:p>
    <w:p w14:paraId="72D3C572" w14:textId="77777777" w:rsidR="001F788B" w:rsidRPr="008037F7" w:rsidRDefault="001F788B" w:rsidP="001F788B">
      <w:r w:rsidRPr="008037F7">
        <w:t xml:space="preserve">Na terenie </w:t>
      </w:r>
      <w:r>
        <w:t xml:space="preserve">planowanego zakładu </w:t>
      </w:r>
      <w:r w:rsidRPr="008037F7">
        <w:t xml:space="preserve">występować będą następujące źródła emisji zanieczyszczeń do powietrza: </w:t>
      </w:r>
    </w:p>
    <w:p w14:paraId="414AA9FD" w14:textId="77777777" w:rsidR="001F788B" w:rsidRPr="005008E1" w:rsidRDefault="001F788B" w:rsidP="001F788B">
      <w:pPr>
        <w:numPr>
          <w:ilvl w:val="0"/>
          <w:numId w:val="35"/>
        </w:numPr>
      </w:pPr>
      <w:r w:rsidRPr="005008E1">
        <w:t xml:space="preserve">emisja zanieczyszczeń z procesu termicznego przekształcania odpadów, </w:t>
      </w:r>
    </w:p>
    <w:p w14:paraId="68682740" w14:textId="77777777" w:rsidR="001F788B" w:rsidRPr="005008E1" w:rsidRDefault="001F788B" w:rsidP="001F788B">
      <w:pPr>
        <w:numPr>
          <w:ilvl w:val="0"/>
          <w:numId w:val="35"/>
        </w:numPr>
      </w:pPr>
      <w:r w:rsidRPr="005008E1">
        <w:t xml:space="preserve">emisja zanieczyszczeń ze spalania paliw w silnikach samochodowych dowożących </w:t>
      </w:r>
      <w:r>
        <w:t xml:space="preserve">paliwo </w:t>
      </w:r>
      <w:r w:rsidRPr="005008E1">
        <w:t xml:space="preserve">i wyjeżdzających z </w:t>
      </w:r>
      <w:r>
        <w:t>zakładu</w:t>
      </w:r>
      <w:r w:rsidRPr="005008E1">
        <w:t xml:space="preserve">, </w:t>
      </w:r>
    </w:p>
    <w:p w14:paraId="7EB6A201" w14:textId="77777777" w:rsidR="001F788B" w:rsidRPr="005008E1" w:rsidRDefault="001F788B" w:rsidP="001F788B">
      <w:pPr>
        <w:numPr>
          <w:ilvl w:val="0"/>
          <w:numId w:val="35"/>
        </w:numPr>
      </w:pPr>
      <w:r w:rsidRPr="005008E1">
        <w:t xml:space="preserve">emisja zanieczyszczeń ze spalania paliw w silnikach samochodowych transportujących </w:t>
      </w:r>
      <w:r>
        <w:t>odpady poprodukcyjne</w:t>
      </w:r>
      <w:r w:rsidRPr="005008E1">
        <w:t xml:space="preserve">.  </w:t>
      </w:r>
    </w:p>
    <w:p w14:paraId="3F7205D0" w14:textId="77777777" w:rsidR="001F788B" w:rsidRPr="005008E1" w:rsidRDefault="001F788B" w:rsidP="001F788B">
      <w:r w:rsidRPr="005008E1">
        <w:t xml:space="preserve">Wielkość emisji podana została w </w:t>
      </w:r>
      <w:r w:rsidRPr="00F22D76">
        <w:rPr>
          <w:color w:val="auto"/>
        </w:rPr>
        <w:t>rozdziale 11.2.5.</w:t>
      </w:r>
    </w:p>
    <w:p w14:paraId="1455C35F" w14:textId="77777777" w:rsidR="001F788B" w:rsidRDefault="001F788B" w:rsidP="00E2365C">
      <w:pPr>
        <w:spacing w:beforeLines="20" w:before="48" w:afterLines="20" w:after="48"/>
        <w:rPr>
          <w:rFonts w:ascii="Arial" w:hAnsi="Arial" w:cs="Arial"/>
          <w:b/>
          <w:color w:val="auto"/>
          <w:szCs w:val="22"/>
        </w:rPr>
      </w:pPr>
    </w:p>
    <w:p w14:paraId="3934DFF0" w14:textId="6368FDF1" w:rsidR="001F788B" w:rsidRPr="005008E1" w:rsidRDefault="001F788B" w:rsidP="00BA18D7">
      <w:pPr>
        <w:pStyle w:val="Nagwek4"/>
      </w:pPr>
      <w:r w:rsidRPr="005008E1">
        <w:t xml:space="preserve">Hałas  </w:t>
      </w:r>
    </w:p>
    <w:p w14:paraId="3C7FDE84" w14:textId="77777777" w:rsidR="001F788B" w:rsidRPr="005008E1" w:rsidRDefault="001F788B" w:rsidP="001F788B">
      <w:r w:rsidRPr="005008E1">
        <w:t xml:space="preserve">W oparciu o </w:t>
      </w:r>
      <w:r>
        <w:t>R</w:t>
      </w:r>
      <w:r w:rsidRPr="005008E1">
        <w:t xml:space="preserve">ozporządzenie Ministra Środowiska </w:t>
      </w:r>
      <w:r w:rsidRPr="00DB08A5">
        <w:rPr>
          <w:i/>
        </w:rPr>
        <w:t xml:space="preserve">z dnia 14 czerwca 2007 roku w sprawie dopuszczalnych poziomów hałasu w środowisku </w:t>
      </w:r>
      <w:r w:rsidRPr="005008E1">
        <w:t xml:space="preserve">(Dz. U. Nr 120, poz. 826), dopuszczalny poziom hałasu, w zależności od przeznaczenia terenu waha się w granicach (nie dotyczy hałasu drogowego i kolejowego): </w:t>
      </w:r>
    </w:p>
    <w:p w14:paraId="1088501D" w14:textId="77777777" w:rsidR="001F788B" w:rsidRPr="005008E1" w:rsidRDefault="001F788B" w:rsidP="001F788B">
      <w:pPr>
        <w:numPr>
          <w:ilvl w:val="0"/>
          <w:numId w:val="35"/>
        </w:numPr>
      </w:pPr>
      <w:r w:rsidRPr="005008E1">
        <w:t xml:space="preserve">w ciągu 8 najmniej korzystnych godzin pory dziennej, w okresie g. 6.00 do 22.00 - od 45 do 55 dB, </w:t>
      </w:r>
    </w:p>
    <w:p w14:paraId="58761A10" w14:textId="77777777" w:rsidR="001F788B" w:rsidRPr="005008E1" w:rsidRDefault="001F788B" w:rsidP="001F788B">
      <w:pPr>
        <w:numPr>
          <w:ilvl w:val="0"/>
          <w:numId w:val="35"/>
        </w:numPr>
      </w:pPr>
      <w:r w:rsidRPr="005008E1">
        <w:lastRenderedPageBreak/>
        <w:t xml:space="preserve">w ciągu 1 najmniej korzystnej godziny pory nocnej, w okresie g. 22.00 do 6.00 - od 40 do 45 dB. </w:t>
      </w:r>
    </w:p>
    <w:p w14:paraId="45D2B420" w14:textId="77777777" w:rsidR="001F788B" w:rsidRDefault="001F788B" w:rsidP="001F788B">
      <w:r w:rsidRPr="005008E1">
        <w:t xml:space="preserve">Warunki dopuszczalne będą zachowane. Izolinia 55 dB w porze dziennej i izolinia 45 dB w porze nocnej obejmie jedynie tereny, które nie podlegają ochronie akustycznej. </w:t>
      </w:r>
    </w:p>
    <w:p w14:paraId="3F550113" w14:textId="77777777" w:rsidR="001F788B" w:rsidRPr="004631BA" w:rsidRDefault="001F788B" w:rsidP="001F788B">
      <w:pPr>
        <w:spacing w:line="360" w:lineRule="auto"/>
      </w:pPr>
    </w:p>
    <w:p w14:paraId="3B16FA63" w14:textId="17BB007B" w:rsidR="001F788B" w:rsidRPr="005008E1" w:rsidRDefault="001F788B" w:rsidP="00BA18D7">
      <w:pPr>
        <w:pStyle w:val="Nagwek4"/>
      </w:pPr>
      <w:r w:rsidRPr="005008E1">
        <w:t xml:space="preserve">Odpady </w:t>
      </w:r>
    </w:p>
    <w:p w14:paraId="7B90828D" w14:textId="77777777" w:rsidR="001F788B" w:rsidRDefault="001F788B" w:rsidP="001F788B">
      <w:r>
        <w:t xml:space="preserve">Rodzaje i ilości </w:t>
      </w:r>
      <w:r w:rsidRPr="005008E1">
        <w:t>odpadów, które powstaną w wyniku</w:t>
      </w:r>
      <w:r>
        <w:t xml:space="preserve"> prowadzenia procesu termicznego przekształcania odpadów </w:t>
      </w:r>
      <w:r w:rsidRPr="005008E1">
        <w:t>wyszczególniono w</w:t>
      </w:r>
      <w:r>
        <w:t xml:space="preserve"> poniższej</w:t>
      </w:r>
      <w:r w:rsidRPr="005008E1">
        <w:t xml:space="preserve"> tabeli. </w:t>
      </w:r>
    </w:p>
    <w:p w14:paraId="59FD130A" w14:textId="77777777" w:rsidR="00C95A12" w:rsidRDefault="00C95A12" w:rsidP="001F788B"/>
    <w:p w14:paraId="69E7E9B2" w14:textId="1436200E" w:rsidR="00C95A12" w:rsidRDefault="00C95A12" w:rsidP="00C95A12">
      <w:pPr>
        <w:pStyle w:val="Legenda"/>
        <w:keepNext/>
        <w:jc w:val="left"/>
      </w:pPr>
      <w:r>
        <w:t xml:space="preserve">Tabela </w:t>
      </w:r>
      <w:fldSimple w:instr=" SEQ Tabela \* ARABIC ">
        <w:r w:rsidR="00D61421">
          <w:rPr>
            <w:noProof/>
          </w:rPr>
          <w:t>7</w:t>
        </w:r>
      </w:fldSimple>
      <w:r>
        <w:t>.</w:t>
      </w:r>
      <w:r w:rsidRPr="00C95A12">
        <w:rPr>
          <w:b w:val="0"/>
        </w:rPr>
        <w:t xml:space="preserve"> </w:t>
      </w:r>
      <w:r w:rsidRPr="00F22D76">
        <w:rPr>
          <w:b w:val="0"/>
        </w:rPr>
        <w:t>Rodzaje i ilości odpadów przewidzianych do wytwarzania w związku z eksploatacją instalacji</w:t>
      </w:r>
    </w:p>
    <w:tbl>
      <w:tblPr>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5882"/>
        <w:gridCol w:w="2410"/>
      </w:tblGrid>
      <w:tr w:rsidR="001F788B" w:rsidRPr="004631BA" w14:paraId="108EA6DB" w14:textId="77777777" w:rsidTr="001A2443">
        <w:tc>
          <w:tcPr>
            <w:tcW w:w="1134" w:type="dxa"/>
            <w:tcBorders>
              <w:bottom w:val="single" w:sz="4" w:space="0" w:color="auto"/>
            </w:tcBorders>
            <w:shd w:val="clear" w:color="auto" w:fill="D9D9D9"/>
          </w:tcPr>
          <w:p w14:paraId="6B2DD6B9" w14:textId="77777777" w:rsidR="001F788B" w:rsidRPr="004631BA" w:rsidRDefault="001F788B" w:rsidP="001A2443">
            <w:pPr>
              <w:spacing w:before="40" w:after="40"/>
              <w:ind w:firstLine="0"/>
              <w:jc w:val="center"/>
              <w:rPr>
                <w:rFonts w:ascii="Arial" w:hAnsi="Arial" w:cs="Arial"/>
                <w:b/>
                <w:sz w:val="18"/>
              </w:rPr>
            </w:pPr>
            <w:r w:rsidRPr="004631BA">
              <w:rPr>
                <w:rFonts w:ascii="Arial" w:hAnsi="Arial" w:cs="Arial"/>
                <w:b/>
                <w:sz w:val="18"/>
              </w:rPr>
              <w:t>Kod</w:t>
            </w:r>
          </w:p>
        </w:tc>
        <w:tc>
          <w:tcPr>
            <w:tcW w:w="5882" w:type="dxa"/>
            <w:tcBorders>
              <w:bottom w:val="single" w:sz="4" w:space="0" w:color="auto"/>
            </w:tcBorders>
            <w:shd w:val="clear" w:color="auto" w:fill="D9D9D9"/>
          </w:tcPr>
          <w:p w14:paraId="58937370" w14:textId="77777777" w:rsidR="001F788B" w:rsidRPr="004631BA" w:rsidRDefault="001F788B" w:rsidP="001A2443">
            <w:pPr>
              <w:spacing w:before="40" w:after="40"/>
              <w:ind w:firstLine="0"/>
              <w:jc w:val="center"/>
              <w:rPr>
                <w:rFonts w:ascii="Arial" w:hAnsi="Arial" w:cs="Arial"/>
                <w:b/>
                <w:sz w:val="18"/>
              </w:rPr>
            </w:pPr>
            <w:r w:rsidRPr="004631BA">
              <w:rPr>
                <w:rFonts w:ascii="Arial" w:hAnsi="Arial" w:cs="Arial"/>
                <w:b/>
                <w:sz w:val="18"/>
              </w:rPr>
              <w:t>Rodzaje odpadów</w:t>
            </w:r>
          </w:p>
        </w:tc>
        <w:tc>
          <w:tcPr>
            <w:tcW w:w="2410" w:type="dxa"/>
            <w:tcBorders>
              <w:bottom w:val="single" w:sz="4" w:space="0" w:color="auto"/>
            </w:tcBorders>
            <w:shd w:val="clear" w:color="auto" w:fill="D9D9D9"/>
          </w:tcPr>
          <w:p w14:paraId="2BC06FD2" w14:textId="77777777" w:rsidR="001F788B" w:rsidRPr="004631BA" w:rsidRDefault="001F788B" w:rsidP="001A2443">
            <w:pPr>
              <w:spacing w:before="40" w:after="40"/>
              <w:ind w:firstLine="0"/>
              <w:jc w:val="center"/>
              <w:rPr>
                <w:rFonts w:ascii="Arial" w:hAnsi="Arial" w:cs="Arial"/>
                <w:b/>
                <w:sz w:val="18"/>
              </w:rPr>
            </w:pPr>
            <w:r w:rsidRPr="004631BA">
              <w:rPr>
                <w:rFonts w:ascii="Arial" w:hAnsi="Arial" w:cs="Arial"/>
                <w:b/>
                <w:sz w:val="18"/>
              </w:rPr>
              <w:t>Ilość w Mg na rok</w:t>
            </w:r>
          </w:p>
        </w:tc>
      </w:tr>
      <w:tr w:rsidR="001F788B" w:rsidRPr="00F51E5D" w14:paraId="6E4CBF20" w14:textId="77777777" w:rsidTr="001A2443">
        <w:tc>
          <w:tcPr>
            <w:tcW w:w="1134" w:type="dxa"/>
            <w:vAlign w:val="center"/>
          </w:tcPr>
          <w:p w14:paraId="4BA3D1AF" w14:textId="77777777" w:rsidR="001F788B" w:rsidRPr="004631BA" w:rsidRDefault="001F788B" w:rsidP="001A2443">
            <w:pPr>
              <w:spacing w:before="60" w:after="60"/>
              <w:ind w:firstLine="0"/>
              <w:jc w:val="center"/>
              <w:rPr>
                <w:rFonts w:ascii="Arial" w:hAnsi="Arial" w:cs="Arial"/>
                <w:b/>
                <w:sz w:val="18"/>
              </w:rPr>
            </w:pPr>
            <w:r w:rsidRPr="004631BA">
              <w:rPr>
                <w:rFonts w:ascii="Arial" w:hAnsi="Arial" w:cs="Arial"/>
                <w:b/>
                <w:sz w:val="18"/>
              </w:rPr>
              <w:t>19 01 05*</w:t>
            </w:r>
          </w:p>
        </w:tc>
        <w:tc>
          <w:tcPr>
            <w:tcW w:w="5882" w:type="dxa"/>
            <w:vAlign w:val="center"/>
          </w:tcPr>
          <w:p w14:paraId="66B01444" w14:textId="77777777" w:rsidR="001F788B" w:rsidRPr="004631BA" w:rsidRDefault="001F788B" w:rsidP="001A2443">
            <w:pPr>
              <w:spacing w:before="60" w:after="60"/>
              <w:ind w:firstLine="0"/>
              <w:rPr>
                <w:rFonts w:ascii="Arial" w:hAnsi="Arial" w:cs="Arial"/>
                <w:sz w:val="18"/>
              </w:rPr>
            </w:pPr>
            <w:r w:rsidRPr="004631BA">
              <w:rPr>
                <w:rFonts w:ascii="Arial" w:hAnsi="Arial" w:cs="Arial"/>
                <w:sz w:val="18"/>
              </w:rPr>
              <w:t>Osady filtracyjne (np. placek filtracyjny) z oczyszczania</w:t>
            </w:r>
          </w:p>
        </w:tc>
        <w:tc>
          <w:tcPr>
            <w:tcW w:w="2410" w:type="dxa"/>
            <w:vAlign w:val="center"/>
          </w:tcPr>
          <w:p w14:paraId="0C0671E9" w14:textId="77777777" w:rsidR="001F788B" w:rsidRPr="004631BA" w:rsidRDefault="001F788B" w:rsidP="001A2443">
            <w:pPr>
              <w:spacing w:before="60" w:after="60"/>
              <w:ind w:firstLine="0"/>
              <w:jc w:val="center"/>
              <w:rPr>
                <w:rFonts w:ascii="Arial" w:hAnsi="Arial" w:cs="Arial"/>
                <w:sz w:val="18"/>
              </w:rPr>
            </w:pPr>
            <w:r>
              <w:rPr>
                <w:rFonts w:ascii="Arial" w:hAnsi="Arial" w:cs="Arial"/>
                <w:sz w:val="18"/>
              </w:rPr>
              <w:t>234,0</w:t>
            </w:r>
          </w:p>
        </w:tc>
      </w:tr>
      <w:tr w:rsidR="001F788B" w:rsidRPr="00F51E5D" w14:paraId="392C856B" w14:textId="77777777" w:rsidTr="001A2443">
        <w:tc>
          <w:tcPr>
            <w:tcW w:w="1134" w:type="dxa"/>
          </w:tcPr>
          <w:p w14:paraId="114D1368" w14:textId="77777777" w:rsidR="001F788B" w:rsidRPr="004631BA" w:rsidRDefault="001F788B" w:rsidP="001A2443">
            <w:pPr>
              <w:spacing w:before="60" w:after="60"/>
              <w:ind w:firstLine="0"/>
              <w:jc w:val="center"/>
              <w:rPr>
                <w:rFonts w:ascii="Arial" w:hAnsi="Arial" w:cs="Arial"/>
                <w:b/>
                <w:sz w:val="18"/>
              </w:rPr>
            </w:pPr>
            <w:r w:rsidRPr="004631BA">
              <w:rPr>
                <w:rFonts w:ascii="Arial" w:hAnsi="Arial" w:cs="Arial"/>
                <w:b/>
                <w:sz w:val="18"/>
              </w:rPr>
              <w:t>19 01 12</w:t>
            </w:r>
          </w:p>
        </w:tc>
        <w:tc>
          <w:tcPr>
            <w:tcW w:w="5882" w:type="dxa"/>
            <w:vAlign w:val="center"/>
          </w:tcPr>
          <w:p w14:paraId="54EE3C18" w14:textId="77777777" w:rsidR="001F788B" w:rsidRPr="004631BA" w:rsidRDefault="001F788B" w:rsidP="001A2443">
            <w:pPr>
              <w:spacing w:before="60" w:after="60"/>
              <w:ind w:firstLine="0"/>
              <w:rPr>
                <w:rFonts w:ascii="Arial" w:hAnsi="Arial" w:cs="Arial"/>
                <w:sz w:val="18"/>
              </w:rPr>
            </w:pPr>
            <w:r w:rsidRPr="004631BA">
              <w:rPr>
                <w:rFonts w:ascii="Arial" w:hAnsi="Arial" w:cs="Arial"/>
                <w:sz w:val="18"/>
              </w:rPr>
              <w:t>Żużle i popioły paleniskowe inne niż wymienione w 19 01 11</w:t>
            </w:r>
          </w:p>
        </w:tc>
        <w:tc>
          <w:tcPr>
            <w:tcW w:w="2410" w:type="dxa"/>
            <w:vAlign w:val="center"/>
          </w:tcPr>
          <w:p w14:paraId="52845137" w14:textId="77777777" w:rsidR="001F788B" w:rsidRPr="004631BA" w:rsidRDefault="001F788B" w:rsidP="001A2443">
            <w:pPr>
              <w:spacing w:before="60" w:after="60"/>
              <w:ind w:firstLine="0"/>
              <w:jc w:val="center"/>
              <w:rPr>
                <w:rFonts w:ascii="Arial" w:hAnsi="Arial" w:cs="Arial"/>
                <w:sz w:val="18"/>
              </w:rPr>
            </w:pPr>
            <w:r>
              <w:rPr>
                <w:rFonts w:ascii="Arial" w:hAnsi="Arial" w:cs="Arial"/>
                <w:sz w:val="18"/>
              </w:rPr>
              <w:t>779</w:t>
            </w:r>
            <w:r w:rsidRPr="004631BA">
              <w:rPr>
                <w:rFonts w:ascii="Arial" w:hAnsi="Arial" w:cs="Arial"/>
                <w:sz w:val="18"/>
              </w:rPr>
              <w:t>,0</w:t>
            </w:r>
          </w:p>
        </w:tc>
      </w:tr>
    </w:tbl>
    <w:p w14:paraId="7C073CEC" w14:textId="77777777" w:rsidR="001F788B" w:rsidRPr="0052048D" w:rsidRDefault="001F788B" w:rsidP="001F788B">
      <w:pPr>
        <w:spacing w:beforeLines="20" w:before="48" w:afterLines="20" w:after="48"/>
        <w:rPr>
          <w:rFonts w:ascii="Arial" w:hAnsi="Arial" w:cs="Arial"/>
          <w:b/>
          <w:color w:val="auto"/>
          <w:szCs w:val="22"/>
        </w:rPr>
      </w:pPr>
    </w:p>
    <w:p w14:paraId="3CB92EE2" w14:textId="77777777" w:rsidR="001F788B" w:rsidRDefault="001F788B" w:rsidP="001F788B">
      <w:pPr>
        <w:rPr>
          <w:color w:val="FF0000"/>
        </w:rPr>
      </w:pPr>
      <w:r w:rsidRPr="004631BA">
        <w:t>Odpady wytwarzane w czasie pracy zakładu (odpady eksploatacyjne) stanowi</w:t>
      </w:r>
      <w:r>
        <w:t xml:space="preserve">ą znikomą ilość w odniesieniu do </w:t>
      </w:r>
      <w:r w:rsidRPr="004631BA">
        <w:t>odpad</w:t>
      </w:r>
      <w:r>
        <w:t>ów</w:t>
      </w:r>
      <w:r w:rsidRPr="004631BA">
        <w:t xml:space="preserve"> wyszczególniony</w:t>
      </w:r>
      <w:r>
        <w:t>ch</w:t>
      </w:r>
      <w:r w:rsidRPr="004631BA">
        <w:t xml:space="preserve"> powy</w:t>
      </w:r>
      <w:r>
        <w:t>ż</w:t>
      </w:r>
      <w:r w:rsidRPr="004631BA">
        <w:t>ej</w:t>
      </w:r>
      <w:r>
        <w:t xml:space="preserve"> w tabeli 7</w:t>
      </w:r>
      <w:r w:rsidRPr="004631BA">
        <w:t xml:space="preserve">. </w:t>
      </w:r>
      <w:r>
        <w:t xml:space="preserve">Szczegółowe zestawienie powstających w projektowanej Instalacji strumieni odpadów, wraz z określeniem ich ilości i charakterystyki, przedstawiono </w:t>
      </w:r>
      <w:r w:rsidRPr="00F22D76">
        <w:rPr>
          <w:color w:val="auto"/>
        </w:rPr>
        <w:t>rozdziale 11.2.8</w:t>
      </w:r>
      <w:r>
        <w:rPr>
          <w:color w:val="auto"/>
        </w:rPr>
        <w:t>.</w:t>
      </w:r>
      <w:r w:rsidRPr="004631BA">
        <w:rPr>
          <w:color w:val="FF0000"/>
        </w:rPr>
        <w:t xml:space="preserve"> </w:t>
      </w:r>
    </w:p>
    <w:p w14:paraId="27486567" w14:textId="77777777" w:rsidR="001F788B" w:rsidRPr="004631BA" w:rsidRDefault="001F788B" w:rsidP="00E2365C">
      <w:pPr>
        <w:rPr>
          <w:color w:val="FF0000"/>
        </w:rPr>
      </w:pPr>
    </w:p>
    <w:p w14:paraId="1F66D6F8" w14:textId="464404ED" w:rsidR="001F788B" w:rsidRPr="004631BA" w:rsidRDefault="001F788B" w:rsidP="00BA18D7">
      <w:pPr>
        <w:pStyle w:val="Nagwek4"/>
      </w:pPr>
      <w:r w:rsidRPr="004631BA">
        <w:t xml:space="preserve">Ścieki </w:t>
      </w:r>
    </w:p>
    <w:p w14:paraId="4751A490" w14:textId="77777777" w:rsidR="001F788B" w:rsidRDefault="001F788B" w:rsidP="001F788B">
      <w:r>
        <w:t xml:space="preserve">Na terenie zakładu będą powstawały </w:t>
      </w:r>
      <w:r w:rsidRPr="006D2DDC">
        <w:t>ściek</w:t>
      </w:r>
      <w:r>
        <w:t xml:space="preserve">i przemysłowe i bytowe. Zgodnie ze znowelizowaną ustawą </w:t>
      </w:r>
      <w:r w:rsidRPr="00B2155F">
        <w:rPr>
          <w:i/>
        </w:rPr>
        <w:t>Prawo wodne</w:t>
      </w:r>
      <w:r>
        <w:t xml:space="preserve">, wody opadowe i roztopowe powstające z terenów utwardzonych nie stanowią ścieku. </w:t>
      </w:r>
    </w:p>
    <w:p w14:paraId="2222F232" w14:textId="77777777" w:rsidR="001F788B" w:rsidRPr="006D2DDC" w:rsidRDefault="001F788B" w:rsidP="001F788B">
      <w:r>
        <w:t>Ze względu na zastosowanie suchego systemu oczyszczania spalin nie będą powstawały ścieki technologiczne (przemysłowe) z procesu oczyszczania spalin.</w:t>
      </w:r>
    </w:p>
    <w:p w14:paraId="31B21F63" w14:textId="62F56B28" w:rsidR="001F788B" w:rsidRPr="006D2DDC" w:rsidRDefault="001F788B" w:rsidP="001F788B">
      <w:r>
        <w:t xml:space="preserve"> Źródło wytwarzania</w:t>
      </w:r>
      <w:r w:rsidRPr="006D2DDC">
        <w:t xml:space="preserve"> ściek</w:t>
      </w:r>
      <w:r>
        <w:t>ów</w:t>
      </w:r>
      <w:r w:rsidRPr="006D2DDC">
        <w:t xml:space="preserve"> przemysłow</w:t>
      </w:r>
      <w:r>
        <w:t>ych</w:t>
      </w:r>
      <w:r w:rsidRPr="006D2DDC">
        <w:t xml:space="preserve"> będ</w:t>
      </w:r>
      <w:r>
        <w:t xml:space="preserve">ą stanowić </w:t>
      </w:r>
      <w:r w:rsidR="00FB3883">
        <w:t xml:space="preserve">jedynie </w:t>
      </w:r>
      <w:r>
        <w:t xml:space="preserve">prace porządkowe, związane z myciem powierzchni </w:t>
      </w:r>
      <w:r w:rsidR="00FB3883">
        <w:t>głównie w hali magazynowej i hali kotłowni</w:t>
      </w:r>
      <w:r>
        <w:t xml:space="preserve"> (okresowe mycie w miarę potrzeb, w związku z przerwą konserwacyjną). Woda wykorzystywana do wygarniania żużla w odżużlaczu będzie częściowo zawracana </w:t>
      </w:r>
      <w:r w:rsidRPr="006D2DDC">
        <w:t xml:space="preserve">i powtórnie wykorzystywana do tego samego </w:t>
      </w:r>
      <w:r>
        <w:t>procesu. Część wody będzie wchodziła w skład odpadu popiołów i żużli.</w:t>
      </w:r>
    </w:p>
    <w:p w14:paraId="196AEDC9" w14:textId="77777777" w:rsidR="001F788B" w:rsidRPr="006D2DDC" w:rsidRDefault="001F788B" w:rsidP="001F788B">
      <w:r w:rsidRPr="006D2DDC">
        <w:t>Woda wykorzystywana do systemu oczyszczania spalin będzie wyparowywała w procesie i w postaci pary wodnej zmieszanej ze spalinami</w:t>
      </w:r>
      <w:r>
        <w:t xml:space="preserve"> będzie odprowadzana przez emitor</w:t>
      </w:r>
      <w:r w:rsidRPr="006D2DDC">
        <w:t xml:space="preserve">. </w:t>
      </w:r>
      <w:r>
        <w:t xml:space="preserve">Część wody w wyniku sorpcji chemicznej zostanie zatrzymana w pyłach. </w:t>
      </w:r>
    </w:p>
    <w:p w14:paraId="3631032C" w14:textId="77777777" w:rsidR="001F788B" w:rsidRPr="006D2DDC" w:rsidRDefault="001F788B" w:rsidP="001F788B">
      <w:r>
        <w:t>Ze względu na to, że nie przewiduje się magazynowania paliwa alternatywnego ani biomasy</w:t>
      </w:r>
      <w:r w:rsidR="00FB3883">
        <w:t xml:space="preserve"> na terenie zakładu</w:t>
      </w:r>
      <w:r>
        <w:t xml:space="preserve">, nie </w:t>
      </w:r>
      <w:r w:rsidRPr="006D2DDC">
        <w:t>będą powstawać odcieki.</w:t>
      </w:r>
    </w:p>
    <w:p w14:paraId="11538FF2" w14:textId="77777777" w:rsidR="001F788B" w:rsidRDefault="001F788B" w:rsidP="001F788B">
      <w:r>
        <w:t xml:space="preserve">Wody opadowe z terenu utwardzonego po podczyszczeniu będą </w:t>
      </w:r>
      <w:r w:rsidRPr="006D2DDC">
        <w:t>odprowadzane do kanalizacji deszczowej</w:t>
      </w:r>
      <w:r>
        <w:t xml:space="preserve"> zakładu Śrubena Unia S.A. Wody opadowe z dachów będą gromadzone w zbiorniku bezodpływowym i wykorzystywane do podlewania zieleni w sezonie wegetacyjnym. Nadmiar wody z dachów zostanie także odprowadzany do kanalizacji zakładu Śrubena Unia S.A.</w:t>
      </w:r>
    </w:p>
    <w:p w14:paraId="4DC5EC0A" w14:textId="77777777" w:rsidR="001F788B" w:rsidRDefault="001F788B" w:rsidP="001F788B">
      <w:r>
        <w:t>Szczegółowe zestawienie powstających w projektowanej Instalacji strumieni ścieków, wraz z określeniem ich ilości i charakterystyki, przedstawiono w rozdzia</w:t>
      </w:r>
      <w:r w:rsidRPr="00F22D76">
        <w:rPr>
          <w:color w:val="auto"/>
        </w:rPr>
        <w:t>le 11.2.4.</w:t>
      </w:r>
    </w:p>
    <w:p w14:paraId="3CFD0D28" w14:textId="77777777" w:rsidR="001F788B" w:rsidRPr="00BA1ADA" w:rsidRDefault="001F788B" w:rsidP="00E2365C"/>
    <w:p w14:paraId="52EE82FC" w14:textId="77777777" w:rsidR="001F788B" w:rsidRPr="00BA1ADA" w:rsidRDefault="001F788B" w:rsidP="00E2365C">
      <w:pPr>
        <w:pStyle w:val="Nagwek3"/>
      </w:pPr>
      <w:bookmarkStart w:id="33" w:name="_Toc518332960"/>
      <w:r w:rsidRPr="00BA1ADA">
        <w:t>Etap likwidacji</w:t>
      </w:r>
      <w:bookmarkEnd w:id="33"/>
      <w:r w:rsidRPr="00BA1ADA">
        <w:t xml:space="preserve"> </w:t>
      </w:r>
    </w:p>
    <w:p w14:paraId="2323D404" w14:textId="77777777" w:rsidR="001F788B" w:rsidRDefault="001F788B" w:rsidP="001F788B">
      <w:r w:rsidRPr="006D2DDC">
        <w:t xml:space="preserve">Zakłada się, </w:t>
      </w:r>
      <w:r>
        <w:t>ż</w:t>
      </w:r>
      <w:r w:rsidRPr="006D2DDC">
        <w:t>e w przypadku likwidacji inwestycji przeprowadzane działania</w:t>
      </w:r>
      <w:r>
        <w:t xml:space="preserve"> obejmą rozbiórkę obiektów wraz z demontażem urządzeń, po wcześniejszym ich opróżnieniu. Przewidywane emisje</w:t>
      </w:r>
      <w:r w:rsidRPr="006D2DDC">
        <w:t xml:space="preserve"> związane z </w:t>
      </w:r>
      <w:r>
        <w:t xml:space="preserve"> tym etapem</w:t>
      </w:r>
      <w:r w:rsidRPr="006D2DDC">
        <w:t xml:space="preserve"> będą zbliżone </w:t>
      </w:r>
      <w:r>
        <w:t xml:space="preserve">do </w:t>
      </w:r>
      <w:r w:rsidRPr="006D2DDC">
        <w:t>etap</w:t>
      </w:r>
      <w:r>
        <w:t>u</w:t>
      </w:r>
      <w:r w:rsidRPr="006D2DDC">
        <w:t xml:space="preserve"> realizacji</w:t>
      </w:r>
      <w:r>
        <w:t xml:space="preserve"> przedsięwzięcia</w:t>
      </w:r>
      <w:r w:rsidRPr="006D2DDC">
        <w:t xml:space="preserve">. </w:t>
      </w:r>
    </w:p>
    <w:p w14:paraId="30896875" w14:textId="77777777" w:rsidR="001F788B" w:rsidRDefault="001F788B" w:rsidP="001F788B">
      <w:r w:rsidRPr="00630DFA">
        <w:lastRenderedPageBreak/>
        <w:t xml:space="preserve">Proces demontażu infrastruktury technicznej prowadzony będzie, ze szczególną ostrożnością i pod nadzorem, w celu wyeliminowania </w:t>
      </w:r>
      <w:r>
        <w:t xml:space="preserve">negatywnego wpływu na środowisko. </w:t>
      </w:r>
      <w:r w:rsidRPr="00630DFA">
        <w:t>Przebieg procesu likwidacji będzie monitorowany i dokumentowany, zgodnie z obowiązującymi przepisami</w:t>
      </w:r>
      <w:r>
        <w:t>.</w:t>
      </w:r>
    </w:p>
    <w:p w14:paraId="22792387" w14:textId="77777777" w:rsidR="001F788B" w:rsidRDefault="001F788B" w:rsidP="001F788B">
      <w:r w:rsidRPr="00CA390E">
        <w:t xml:space="preserve">Taki sposób zakończenia eksploatacji nie spowoduje znacznego wzrostu ilości i rodzaju wytwarzanych odpadów. Urządzenia wchodzące w skład instalacji technologicznych będą zagospodarowane w innych zakładach należących do inwestora lub zostaną odsprzedane. Powstałe odpady, stanowiące głównie typowe rozbiórkowe odpady budowlane, zostaną przekazane podmiotom posiadającym stosowne decyzje administracyjne w zakresie gospodarowania tego rodzaju odpadami. Należy przy tym zaznaczyć, że ewentualne powstanie tego rodzaju odpadów będzie dotyczyć wyłącznie sytuacji, w której </w:t>
      </w:r>
      <w:r>
        <w:t>właściciel obiektu</w:t>
      </w:r>
      <w:r w:rsidRPr="00CA390E">
        <w:t xml:space="preserve"> podejmie decyzję o rozbiórce budynku, co ze względu na loka</w:t>
      </w:r>
      <w:r>
        <w:t>lizację (tereny przemysłowe</w:t>
      </w:r>
      <w:r w:rsidRPr="00CA390E">
        <w:t xml:space="preserve">) wydaje się nieuzasadnione ekonomicznie oraz organizacyjnie. </w:t>
      </w:r>
    </w:p>
    <w:p w14:paraId="1C54AF69" w14:textId="77777777" w:rsidR="001F788B" w:rsidRPr="00CA390E" w:rsidRDefault="001F788B" w:rsidP="00E2365C"/>
    <w:p w14:paraId="77DA1FEA" w14:textId="77777777" w:rsidR="001F788B" w:rsidRPr="00245580" w:rsidRDefault="001F788B" w:rsidP="00E2365C">
      <w:pPr>
        <w:pStyle w:val="Nagwek2"/>
      </w:pPr>
      <w:bookmarkStart w:id="34" w:name="_Toc518332961"/>
      <w:r>
        <w:t>Różnorodność</w:t>
      </w:r>
      <w:r w:rsidRPr="00245580">
        <w:t xml:space="preserve"> biologiczn</w:t>
      </w:r>
      <w:r>
        <w:t>a</w:t>
      </w:r>
      <w:r w:rsidRPr="00245580">
        <w:t>, wykorzystywani</w:t>
      </w:r>
      <w:r>
        <w:t>e</w:t>
      </w:r>
      <w:r w:rsidRPr="00245580">
        <w:t xml:space="preserve"> zasobów naturalnych, w tym gleby, wody i powierzchni ziemi</w:t>
      </w:r>
      <w:bookmarkEnd w:id="34"/>
    </w:p>
    <w:p w14:paraId="06074CDF" w14:textId="35BAB90E" w:rsidR="001F788B" w:rsidRDefault="001F788B" w:rsidP="001F788B">
      <w:r>
        <w:t xml:space="preserve">Planowane przedsięwzięcie będzie realizowane na zagospodarowanym terenie zakładu Śrubena Unia S.A. o przemysłowym charakterze. Jest to </w:t>
      </w:r>
      <w:r w:rsidR="00FB3883">
        <w:t xml:space="preserve">zagospodarowany </w:t>
      </w:r>
      <w:r>
        <w:t xml:space="preserve">teren </w:t>
      </w:r>
      <w:r w:rsidR="00FB3883">
        <w:t xml:space="preserve">zakładu </w:t>
      </w:r>
      <w:r>
        <w:t>z istniejącym budynkiem</w:t>
      </w:r>
      <w:r w:rsidR="00FB3883">
        <w:t>,</w:t>
      </w:r>
      <w:r>
        <w:t xml:space="preserve"> częściowo utwardzony. Powierzchnię biologicznie czynną stanowią trawniki. Brak drzew i krzewów. Taki sposób zagospodarowania właściwie wyklucza analizę różnorodności biologicznej tego terenu. Na terenie nie występują siedliska, na których może występować roślinność zbliżona do naturalnej. Istniejące trawniki mają charakter wybitnie ruderalny. Roślinność jest stale kształtowana (koszenie, wydeptywanie), co uniemożliwia rozwój naturalnych procesów sukcesyjnych. Na terenie nie stwierdzono stałego występowania zwierząt.</w:t>
      </w:r>
    </w:p>
    <w:p w14:paraId="611CBA09" w14:textId="77777777" w:rsidR="001F788B" w:rsidRDefault="001F788B" w:rsidP="001F788B">
      <w:r>
        <w:t xml:space="preserve">Wykorzystanie poszczególnych komponentów środowiska będzie na zbliżonym poziomie do  obecnego wykorzystania przez zakład Śrubena Unia S.A. Gleby i wody nie będą wykorzystywane. Powierzchnia ziemi zostanie częściowo zabudowana. W wyniku realizacji przedsięwzięcia przewiduje się urządzenie zieleni, poprzez zasianie trawników oraz zasadzenie krzewów ozdobnych, co niewątpliwie podniesie walor estetyczny terenu.  </w:t>
      </w:r>
    </w:p>
    <w:p w14:paraId="49ADC6AD" w14:textId="77777777" w:rsidR="001F788B" w:rsidRDefault="001F788B" w:rsidP="00E2365C">
      <w:pPr>
        <w:spacing w:line="360" w:lineRule="auto"/>
      </w:pPr>
    </w:p>
    <w:p w14:paraId="2AABA6D4" w14:textId="77777777" w:rsidR="001F788B" w:rsidRPr="006D0686" w:rsidRDefault="001F788B" w:rsidP="001F788B">
      <w:pPr>
        <w:pStyle w:val="Nagwek1"/>
      </w:pPr>
      <w:bookmarkStart w:id="35" w:name="_Toc518332962"/>
      <w:r w:rsidRPr="006D0686">
        <w:t>RYZYKO WYSTĄPIENIA POWAŻNYCH AWARII LUB KATASTROF NATURALNYCH I BUDOWLANYCH, PRZY UWZGLĘDNIENIU UŻYWANYCH SUBSTANCJI I STOSOWANYCH TECHNOLOGII, W TYM RYZYKO ZWIĄZANE ZE ZMIANĄ KLIMATU</w:t>
      </w:r>
      <w:bookmarkEnd w:id="35"/>
    </w:p>
    <w:p w14:paraId="162BCD8A" w14:textId="77777777" w:rsidR="001F788B" w:rsidRDefault="001F788B" w:rsidP="001F788B">
      <w:r w:rsidRPr="00584483">
        <w:t xml:space="preserve">Planowane przedsięwzięcie </w:t>
      </w:r>
      <w:r>
        <w:t>nie jest zaliczone do zakładu stwarzającego zagrożenie wystąpienia poważnej awarii przemysłowej, rozumianego jako zakład o zwiększonym ryzyku lub zakład o dużym ryzyku wystąpienia poważnej awarii przemysłowej. Znajdujące się na jego terenie (wykorzystywane i składowane substancje niebezpieczne tj. mieszaniny chemiczne i odpady niebezpieczne) nie spełniają kryteriów ilościowych i jakościowych (określonych substancji niebezpiecznych i kategorii niebezpiecznych substancji i mieszanin) decydujących o jego zaliczeniu do powyższej kategorii zakładu.</w:t>
      </w:r>
    </w:p>
    <w:p w14:paraId="2978D54A" w14:textId="77777777" w:rsidR="001F788B" w:rsidRPr="00D600C2" w:rsidRDefault="001F788B" w:rsidP="001F788B">
      <w:pPr>
        <w:rPr>
          <w:szCs w:val="24"/>
        </w:rPr>
      </w:pPr>
      <w:r>
        <w:rPr>
          <w:szCs w:val="24"/>
        </w:rPr>
        <w:t xml:space="preserve">Substancje niebezpieczne stwarzające zagrożenie wystąpienia poważnej awarii przemysłowej w rozumieniu definicji substancji niebezpiecznej i poważnej awarii przemysłowej, zawartej w </w:t>
      </w:r>
      <w:r w:rsidRPr="00DF45FC">
        <w:rPr>
          <w:i/>
          <w:szCs w:val="24"/>
        </w:rPr>
        <w:t>ustawie Prawo ochrony środowiska</w:t>
      </w:r>
      <w:r>
        <w:rPr>
          <w:szCs w:val="24"/>
        </w:rPr>
        <w:t xml:space="preserve">, jakie będą znajdować </w:t>
      </w:r>
      <w:r w:rsidRPr="00D600C2">
        <w:rPr>
          <w:szCs w:val="24"/>
        </w:rPr>
        <w:t xml:space="preserve">się na terenie planowanego przedsięwzięcia </w:t>
      </w:r>
      <w:r>
        <w:rPr>
          <w:szCs w:val="24"/>
        </w:rPr>
        <w:t xml:space="preserve"> w warunkach tzw. normalnej eksploatacji instalacji </w:t>
      </w:r>
      <w:r w:rsidRPr="00D600C2">
        <w:rPr>
          <w:szCs w:val="24"/>
        </w:rPr>
        <w:t xml:space="preserve">stanowią: </w:t>
      </w:r>
    </w:p>
    <w:p w14:paraId="1B9B4D87" w14:textId="77777777" w:rsidR="001F788B" w:rsidRPr="00D600C2" w:rsidRDefault="001F788B" w:rsidP="001F788B">
      <w:pPr>
        <w:numPr>
          <w:ilvl w:val="0"/>
          <w:numId w:val="92"/>
        </w:numPr>
        <w:rPr>
          <w:szCs w:val="24"/>
        </w:rPr>
      </w:pPr>
      <w:r w:rsidRPr="00D600C2">
        <w:rPr>
          <w:szCs w:val="24"/>
        </w:rPr>
        <w:t xml:space="preserve">olej </w:t>
      </w:r>
      <w:r w:rsidRPr="00DA637A">
        <w:t>lekki</w:t>
      </w:r>
      <w:r w:rsidRPr="00D600C2">
        <w:rPr>
          <w:szCs w:val="24"/>
        </w:rPr>
        <w:t xml:space="preserve"> opałowy znajdujący się w zakładzie w łącznej ilości nie większej niż </w:t>
      </w:r>
      <w:r>
        <w:rPr>
          <w:szCs w:val="24"/>
        </w:rPr>
        <w:t>11,25</w:t>
      </w:r>
      <w:r w:rsidRPr="00D600C2">
        <w:rPr>
          <w:szCs w:val="24"/>
        </w:rPr>
        <w:t xml:space="preserve"> Mg (dwa naziemne zbiorniki o pojemności 9000 dm</w:t>
      </w:r>
      <w:r w:rsidRPr="00D600C2">
        <w:rPr>
          <w:szCs w:val="24"/>
          <w:vertAlign w:val="superscript"/>
        </w:rPr>
        <w:t>3</w:t>
      </w:r>
      <w:r w:rsidRPr="00D600C2">
        <w:rPr>
          <w:szCs w:val="24"/>
        </w:rPr>
        <w:t xml:space="preserve"> każdy, posadowione w tacy betonowej w wydzielonym miejscu</w:t>
      </w:r>
      <w:r>
        <w:rPr>
          <w:szCs w:val="24"/>
        </w:rPr>
        <w:t xml:space="preserve"> w</w:t>
      </w:r>
      <w:r w:rsidRPr="00D600C2">
        <w:rPr>
          <w:szCs w:val="24"/>
        </w:rPr>
        <w:t xml:space="preserve"> budynku kotłowni),</w:t>
      </w:r>
    </w:p>
    <w:p w14:paraId="2FF9FF1F" w14:textId="77777777" w:rsidR="001F788B" w:rsidRPr="00D600C2" w:rsidRDefault="001F788B" w:rsidP="001F788B">
      <w:pPr>
        <w:numPr>
          <w:ilvl w:val="0"/>
          <w:numId w:val="92"/>
        </w:numPr>
        <w:rPr>
          <w:szCs w:val="24"/>
        </w:rPr>
      </w:pPr>
      <w:r w:rsidRPr="00D600C2">
        <w:rPr>
          <w:szCs w:val="24"/>
        </w:rPr>
        <w:lastRenderedPageBreak/>
        <w:t xml:space="preserve">odpady </w:t>
      </w:r>
      <w:r w:rsidRPr="00DA637A">
        <w:t>niebezpieczne</w:t>
      </w:r>
      <w:r w:rsidRPr="00D600C2">
        <w:rPr>
          <w:szCs w:val="24"/>
        </w:rPr>
        <w:t xml:space="preserve"> o kodzie 19 01 05* magazynowane w maksymalnej łącznej ilości do </w:t>
      </w:r>
      <w:r>
        <w:rPr>
          <w:szCs w:val="24"/>
        </w:rPr>
        <w:t>20</w:t>
      </w:r>
      <w:r w:rsidRPr="00D600C2">
        <w:rPr>
          <w:szCs w:val="24"/>
        </w:rPr>
        <w:t xml:space="preserve"> Mg (odpady magazynowane będą w opakowaniach typu big-bag w </w:t>
      </w:r>
      <w:r w:rsidR="00FB3883">
        <w:rPr>
          <w:szCs w:val="24"/>
        </w:rPr>
        <w:t xml:space="preserve">odrębnym </w:t>
      </w:r>
      <w:r w:rsidRPr="00D600C2">
        <w:rPr>
          <w:szCs w:val="24"/>
        </w:rPr>
        <w:t xml:space="preserve">zadaszonym i utwardzonym miejscu i usuwane z terenu zakładu nie rzadziej niż raz na </w:t>
      </w:r>
      <w:r>
        <w:rPr>
          <w:szCs w:val="24"/>
        </w:rPr>
        <w:t>14</w:t>
      </w:r>
      <w:r w:rsidRPr="00D600C2">
        <w:rPr>
          <w:szCs w:val="24"/>
        </w:rPr>
        <w:t xml:space="preserve"> dni). </w:t>
      </w:r>
    </w:p>
    <w:p w14:paraId="24BD2241" w14:textId="77777777" w:rsidR="001F788B" w:rsidRDefault="001F788B" w:rsidP="001F788B">
      <w:pPr>
        <w:rPr>
          <w:szCs w:val="24"/>
        </w:rPr>
      </w:pPr>
      <w:r>
        <w:rPr>
          <w:szCs w:val="24"/>
        </w:rPr>
        <w:t>Przewidywane i deklarowane przez Inwestora</w:t>
      </w:r>
      <w:r w:rsidRPr="00AE149B">
        <w:rPr>
          <w:szCs w:val="24"/>
        </w:rPr>
        <w:t xml:space="preserve"> maksymalne ilości ww. </w:t>
      </w:r>
      <w:r>
        <w:rPr>
          <w:szCs w:val="24"/>
        </w:rPr>
        <w:t xml:space="preserve">rodzajów </w:t>
      </w:r>
      <w:r w:rsidRPr="00AE149B">
        <w:rPr>
          <w:szCs w:val="24"/>
        </w:rPr>
        <w:t xml:space="preserve">substancji niebezpiecznych nie </w:t>
      </w:r>
      <w:r>
        <w:rPr>
          <w:szCs w:val="24"/>
        </w:rPr>
        <w:t xml:space="preserve">kwalifikują </w:t>
      </w:r>
      <w:r w:rsidRPr="00AE149B">
        <w:rPr>
          <w:szCs w:val="24"/>
        </w:rPr>
        <w:t xml:space="preserve">przedsięwzięcia do zakładu o zwiększonym ryzyku oraz zakładu o dużym ryzyku wystąpienia poważnej awarii przemysłowej, zgodnie z kryteriami jakościowo-ilościowymi </w:t>
      </w:r>
      <w:r>
        <w:rPr>
          <w:szCs w:val="24"/>
        </w:rPr>
        <w:t>R</w:t>
      </w:r>
      <w:r w:rsidRPr="00AE149B">
        <w:rPr>
          <w:szCs w:val="24"/>
        </w:rPr>
        <w:t>ozporządzenia Ministra Rozwoju</w:t>
      </w:r>
      <w:r w:rsidRPr="00DB08A5">
        <w:rPr>
          <w:i/>
          <w:szCs w:val="24"/>
        </w:rPr>
        <w:t xml:space="preserve"> z dnia 29 stycznia 2016r. w sprawie rodzajów i ilości znajdujących się w zakładzie substancji niebezpiecznych, decydujących o zaliczeniu zakładu do zakładu o zwiększonym lub dużym ryzyku wystąpienia poważnej awarii przemysłowej </w:t>
      </w:r>
      <w:r w:rsidRPr="00AE149B">
        <w:rPr>
          <w:szCs w:val="24"/>
        </w:rPr>
        <w:t>(Dz.U.2016.138 z dnia 2016.02.02).</w:t>
      </w:r>
    </w:p>
    <w:p w14:paraId="06D7D0DD" w14:textId="77777777" w:rsidR="001F788B" w:rsidRDefault="001F788B" w:rsidP="001F788B">
      <w:pPr>
        <w:rPr>
          <w:szCs w:val="24"/>
        </w:rPr>
      </w:pPr>
      <w:r>
        <w:rPr>
          <w:szCs w:val="24"/>
        </w:rPr>
        <w:t xml:space="preserve">Planowane przedsięwzięcie nie jest także zaliczone do zakładu o zwiększonym ryzyku oraz zakładu o dużym ryzyku wystąpienia poważnej awarii przemysłowej, po zastosowaniu zasady sumowania (objaśnienie nr 4.3 do tabel ww. rozporządzenia kwalifikacyjnego), </w:t>
      </w:r>
      <w:r w:rsidRPr="004952A5">
        <w:rPr>
          <w:szCs w:val="24"/>
        </w:rPr>
        <w:t>przy sumowaniu substancji niebezpiecznych wymienionych w tabeli 2, które są niebezpieczne dla środowiska wodnego w kategorii ostre 1, w kategorii przewlekłe 1 lub kategorii przewlekłe 2, razem z substancjami niebezpiecznymi objętymi dzi</w:t>
      </w:r>
      <w:r>
        <w:rPr>
          <w:szCs w:val="24"/>
        </w:rPr>
        <w:t>ałem E (pozycje E1-E2 tabeli 1), ponieważ uzyskane sumy przy ocenie zagrożeń dla środowiska nie są równe lub większe 1:</w:t>
      </w:r>
    </w:p>
    <w:p w14:paraId="20745912" w14:textId="77777777" w:rsidR="001F788B" w:rsidRPr="008442F3" w:rsidRDefault="001F788B" w:rsidP="001F788B">
      <w:pPr>
        <w:spacing w:before="120"/>
        <w:rPr>
          <w:i/>
          <w:szCs w:val="24"/>
        </w:rPr>
      </w:pPr>
      <w:r w:rsidRPr="008442F3">
        <w:rPr>
          <w:i/>
          <w:szCs w:val="24"/>
        </w:rPr>
        <w:t>próba zaliczenia zakładu do zakładu o zwiększonym ryzyku:</w:t>
      </w:r>
    </w:p>
    <w:p w14:paraId="2A89D684" w14:textId="77777777" w:rsidR="001F788B" w:rsidRDefault="001F788B" w:rsidP="001F788B">
      <w:pPr>
        <w:rPr>
          <w:b/>
          <w:szCs w:val="24"/>
        </w:rPr>
      </w:pPr>
      <w:r>
        <w:rPr>
          <w:szCs w:val="24"/>
        </w:rPr>
        <w:t xml:space="preserve">11,25/2500+20/100=0,0045+0,2=0,2 </w:t>
      </w:r>
      <w:r w:rsidRPr="004952A5">
        <w:rPr>
          <w:b/>
          <w:szCs w:val="24"/>
        </w:rPr>
        <w:t>&lt;1</w:t>
      </w:r>
    </w:p>
    <w:p w14:paraId="04F74AAB" w14:textId="77777777" w:rsidR="001F788B" w:rsidRPr="008442F3" w:rsidRDefault="001F788B" w:rsidP="001F788B">
      <w:pPr>
        <w:rPr>
          <w:i/>
          <w:szCs w:val="24"/>
        </w:rPr>
      </w:pPr>
      <w:r w:rsidRPr="008442F3">
        <w:rPr>
          <w:i/>
          <w:szCs w:val="24"/>
        </w:rPr>
        <w:t xml:space="preserve">próba zaliczenia zakładu do zakładu o </w:t>
      </w:r>
      <w:r>
        <w:rPr>
          <w:i/>
          <w:szCs w:val="24"/>
        </w:rPr>
        <w:t>dużym</w:t>
      </w:r>
      <w:r w:rsidRPr="008442F3">
        <w:rPr>
          <w:i/>
          <w:szCs w:val="24"/>
        </w:rPr>
        <w:t xml:space="preserve"> ryzyku:</w:t>
      </w:r>
    </w:p>
    <w:p w14:paraId="1DF824E4" w14:textId="77777777" w:rsidR="001F788B" w:rsidRDefault="001F788B" w:rsidP="00C95A12">
      <w:pPr>
        <w:spacing w:after="120"/>
        <w:rPr>
          <w:b/>
          <w:szCs w:val="24"/>
        </w:rPr>
      </w:pPr>
      <w:r>
        <w:rPr>
          <w:szCs w:val="24"/>
        </w:rPr>
        <w:t>11,25/25000+20/200=0,00045+0,1=0,1</w:t>
      </w:r>
      <w:r w:rsidRPr="004952A5">
        <w:rPr>
          <w:b/>
          <w:szCs w:val="24"/>
        </w:rPr>
        <w:t>&lt;1</w:t>
      </w:r>
    </w:p>
    <w:p w14:paraId="53ABFD18" w14:textId="1CE443E4" w:rsidR="001F788B" w:rsidRDefault="001F788B" w:rsidP="001F788B">
      <w:pPr>
        <w:rPr>
          <w:szCs w:val="24"/>
        </w:rPr>
      </w:pPr>
      <w:r>
        <w:rPr>
          <w:szCs w:val="24"/>
        </w:rPr>
        <w:t>Pozostałe wytwarzane i magazynowane na terenie zakładu odpady niebezpieczne nie stanowią substancji niebezpiecznej stwarzającej zagrożenie wystąpienia poważnej awarii przemysłowej ze względu na ich niewielkie ilości, właściwości fizyko-chemiczne, stwarzane zagrożenia oraz sposób i miejsce składowania na terenie zakładu (oznakowane, szczelne pojemniki zlokalizowane w wydzielonych pomieszczeniach, ze szczelną posadzką przemysłową, zabezpieczone przed oddziaływanie czynników atmosferycznych tj. opady, słońce i wiatr). Nie stanowią substancji niebezpiecznych mieszaniny chemiczne planowane do stosowania w procesie oczyszczania spalani</w:t>
      </w:r>
      <w:r w:rsidR="009D0CC6">
        <w:rPr>
          <w:szCs w:val="24"/>
        </w:rPr>
        <w:t xml:space="preserve">i </w:t>
      </w:r>
      <w:r>
        <w:rPr>
          <w:szCs w:val="24"/>
        </w:rPr>
        <w:t xml:space="preserve">tj. </w:t>
      </w:r>
      <w:r w:rsidRPr="004952A5">
        <w:rPr>
          <w:szCs w:val="24"/>
        </w:rPr>
        <w:t xml:space="preserve">wodorowęglan sodu i </w:t>
      </w:r>
      <w:r>
        <w:rPr>
          <w:szCs w:val="24"/>
        </w:rPr>
        <w:t xml:space="preserve">chlorek sodu. </w:t>
      </w:r>
    </w:p>
    <w:p w14:paraId="08195963" w14:textId="77777777" w:rsidR="001F788B" w:rsidRDefault="001F788B" w:rsidP="001F788B">
      <w:pPr>
        <w:rPr>
          <w:szCs w:val="24"/>
        </w:rPr>
      </w:pPr>
      <w:r>
        <w:rPr>
          <w:szCs w:val="24"/>
        </w:rPr>
        <w:t xml:space="preserve">W sytuacji awarii urządzeń technologicznych i zakłóceń procesu termicznego spalania odpadów możliwe są do powstania substancje niebezpieczne, w tym tj. dioksyny i furany. </w:t>
      </w:r>
      <w:r>
        <w:t>W</w:t>
      </w:r>
      <w:r w:rsidRPr="00425BC3">
        <w:t>yrzutni</w:t>
      </w:r>
      <w:r>
        <w:t>a</w:t>
      </w:r>
      <w:r w:rsidRPr="00425BC3">
        <w:t xml:space="preserve">  awaryjn</w:t>
      </w:r>
      <w:r>
        <w:t>a</w:t>
      </w:r>
      <w:r w:rsidRPr="00425BC3">
        <w:t>, będzie</w:t>
      </w:r>
      <w:r>
        <w:t xml:space="preserve"> się</w:t>
      </w:r>
      <w:r w:rsidRPr="00425BC3">
        <w:t xml:space="preserve"> automatycznie otwiera</w:t>
      </w:r>
      <w:r>
        <w:t xml:space="preserve">ć </w:t>
      </w:r>
      <w:r w:rsidRPr="00425BC3">
        <w:t>w przypadku awarii systemu zasilania instalacji lub w przypadku konieczności odcięcia dopływu spalin do kotła odzysknicowego. Skierowanie gazów spalinowych do wyrzutni awaryjnej przez krótki okres czasu z równoczesnym wstrzymaniem podawania do pieca rusztowego paliwa da możliwość natychmiastowego zatrzymania pracy pieca w przypadku awarii.</w:t>
      </w:r>
      <w:r>
        <w:t xml:space="preserve"> </w:t>
      </w:r>
      <w:r w:rsidDel="007F2D1A">
        <w:rPr>
          <w:szCs w:val="24"/>
        </w:rPr>
        <w:t xml:space="preserve">Przewidywana maksymalna ilość sumy dioksyn i furanów, możliwych do powstania w trakcie awarii, ze względu na zastosowane rozwiązania technologiczne kształtować się będzie na poziomie </w:t>
      </w:r>
      <w:r w:rsidRPr="00AE149B" w:rsidDel="007F2D1A">
        <w:rPr>
          <w:szCs w:val="24"/>
        </w:rPr>
        <w:t>4,836 × 10</w:t>
      </w:r>
      <w:r w:rsidRPr="00AE149B" w:rsidDel="007F2D1A">
        <w:rPr>
          <w:szCs w:val="24"/>
          <w:vertAlign w:val="superscript"/>
        </w:rPr>
        <w:t>-12</w:t>
      </w:r>
      <w:r w:rsidRPr="00AE149B" w:rsidDel="007F2D1A">
        <w:rPr>
          <w:szCs w:val="24"/>
        </w:rPr>
        <w:t xml:space="preserve"> kg</w:t>
      </w:r>
      <w:r w:rsidDel="007F2D1A">
        <w:rPr>
          <w:szCs w:val="24"/>
        </w:rPr>
        <w:t xml:space="preserve"> </w:t>
      </w:r>
      <w:r w:rsidDel="007F2D1A">
        <w:rPr>
          <w:rStyle w:val="Odwoanieprzypisudolnego"/>
          <w:szCs w:val="24"/>
        </w:rPr>
        <w:footnoteReference w:id="4"/>
      </w:r>
      <w:r w:rsidDel="007F2D1A">
        <w:rPr>
          <w:szCs w:val="24"/>
        </w:rPr>
        <w:t xml:space="preserve"> </w:t>
      </w:r>
      <w:r>
        <w:rPr>
          <w:szCs w:val="24"/>
        </w:rPr>
        <w:t>(podana ilość uwzględnia emisję gazów spalinowych zgromadzonych z całej objętości kotła przy zatrzymaniu instalacji). W rzeczywistości taka sytuacja jest bardzo mało prawdopodobna, wielkość emisji uzależniona będzie od wielu czynników tj. rodzaju i skali awarii, wielkości i rodzaju wsadu, możliwości wykorzystania oleju opałowego w celu dopalenia zawartości pieca. Powyższe działania mogą wpłynąć znacząco na obniżenie wielkości emisji dioksyn i furanów). I</w:t>
      </w:r>
      <w:r w:rsidDel="007F2D1A">
        <w:rPr>
          <w:szCs w:val="24"/>
        </w:rPr>
        <w:t xml:space="preserve">lość progowa decydująca o zaliczeniu zakładu do kategorii zakładu o dużym ryzyku wystąpienia poważnej awarii przemysłowej, zgodnie z kryteriami </w:t>
      </w:r>
      <w:r>
        <w:rPr>
          <w:szCs w:val="24"/>
        </w:rPr>
        <w:t>ww.</w:t>
      </w:r>
      <w:r w:rsidDel="007F2D1A">
        <w:rPr>
          <w:szCs w:val="24"/>
        </w:rPr>
        <w:t xml:space="preserve"> rozporządzenia z dnia 29 stycznia 2016r. dla tego rodzaju </w:t>
      </w:r>
      <w:r w:rsidDel="007F2D1A">
        <w:rPr>
          <w:szCs w:val="24"/>
        </w:rPr>
        <w:lastRenderedPageBreak/>
        <w:t>nazwanej substancji niebezpiecznej wynosi 0,001 Mg.</w:t>
      </w:r>
      <w:r>
        <w:rPr>
          <w:szCs w:val="24"/>
        </w:rPr>
        <w:t xml:space="preserve"> Przeprowadzona na potrzeby niniejszego raportu analiza zdarzeń awaryjnych i poważnych awarii przemysłowych znajdujących się w rejestrze Głównego Inspektoratu Ochrony Środowiska (źródło: </w:t>
      </w:r>
      <w:hyperlink r:id="rId25" w:history="1">
        <w:r w:rsidRPr="00057175">
          <w:rPr>
            <w:rStyle w:val="Hipercze"/>
            <w:szCs w:val="24"/>
          </w:rPr>
          <w:t>www.gios.gov.pl</w:t>
        </w:r>
      </w:hyperlink>
      <w:r>
        <w:rPr>
          <w:szCs w:val="24"/>
        </w:rPr>
        <w:t>) oraz doświadczenie autorów raportu wskazują na akceptowalny poziom ryzyka dla tego typu zdarzenia awaryjnego (w rejestrach GIOŚ nie zostały odnotowane poważne awarie przemysłowe w zakładach reprezentujących analogiczną lub zbliżoną technologię i zakres działalności powodujące emisję dioksyn i furanów).</w:t>
      </w:r>
    </w:p>
    <w:p w14:paraId="4F86F25F" w14:textId="77777777" w:rsidR="001F788B" w:rsidRPr="00584483" w:rsidRDefault="001F788B" w:rsidP="001F788B">
      <w:r>
        <w:rPr>
          <w:szCs w:val="24"/>
        </w:rPr>
        <w:t xml:space="preserve">Pomimo braku kwalifikacji planowanego przedsięwzięcia do kategorii zakładu stwarzającego zagrożenie wystąpienia poważnej awarii przemysłowej nie można wykluczyć wystąpienia na jego terenie zdarzeń awaryjnych/awarii, do których w szczególności zaliczyć można  pożar (szczegółowe rozwiązania dotyczące wyposażenia zakładu w urządzenia i systemy ochrony przeciwpożarowej i przed wybuchem określona zostaną na etapie sporządzania dokumentacji technicznej przez specjalistów branżowych).  </w:t>
      </w:r>
    </w:p>
    <w:p w14:paraId="070D0453" w14:textId="77777777" w:rsidR="001F788B" w:rsidRDefault="001F788B" w:rsidP="001F788B">
      <w:pPr>
        <w:rPr>
          <w:szCs w:val="24"/>
        </w:rPr>
      </w:pPr>
      <w:r>
        <w:rPr>
          <w:szCs w:val="24"/>
        </w:rPr>
        <w:t>Systemy bezpieczeństwa i ochrony instalacji procesowej zostaną określone na etapie projektowym i obejmą zasadnicze kategorie systemów zabezpieczeń (nazywanych również barierami) stanowiące wielowarstwowy system bezpieczeństwa. Obejmą one:</w:t>
      </w:r>
    </w:p>
    <w:p w14:paraId="196BA784" w14:textId="77777777" w:rsidR="001F788B" w:rsidRDefault="001F788B" w:rsidP="001F788B">
      <w:pPr>
        <w:pStyle w:val="Akapitzlist"/>
        <w:numPr>
          <w:ilvl w:val="0"/>
          <w:numId w:val="94"/>
        </w:numPr>
        <w:rPr>
          <w:szCs w:val="24"/>
        </w:rPr>
      </w:pPr>
      <w:r>
        <w:rPr>
          <w:szCs w:val="24"/>
        </w:rPr>
        <w:t xml:space="preserve"> systemy pomiarów i automatyki, systemy hermetyzacji procesu, organizację pracy, zabezpieczenia antykorozyjne, instalację odgromową, inne</w:t>
      </w:r>
      <w:r w:rsidRPr="00867581">
        <w:rPr>
          <w:szCs w:val="24"/>
        </w:rPr>
        <w:t xml:space="preserve"> </w:t>
      </w:r>
      <w:r>
        <w:rPr>
          <w:szCs w:val="24"/>
        </w:rPr>
        <w:t>– tzw. warstwę zapobiegania,</w:t>
      </w:r>
    </w:p>
    <w:p w14:paraId="520631BE" w14:textId="77777777" w:rsidR="001F788B" w:rsidRDefault="001F788B" w:rsidP="001F788B">
      <w:pPr>
        <w:pStyle w:val="Akapitzlist"/>
        <w:numPr>
          <w:ilvl w:val="0"/>
          <w:numId w:val="94"/>
        </w:numPr>
        <w:rPr>
          <w:szCs w:val="24"/>
        </w:rPr>
      </w:pPr>
      <w:r>
        <w:rPr>
          <w:szCs w:val="24"/>
        </w:rPr>
        <w:t xml:space="preserve"> wydzielenia pożarowe, strefy zagrożenia wybuchem, szczelne, przemysłowe nawierzchnie, tace, alarmy poziomów krytycznych, zawory bezpieczeństwa, urządzenia detekcji, wyłączenia awaryjne, urządzenia i systemy ochrony ppoż., zorganizowany system retencji wód gaśniczych</w:t>
      </w:r>
      <w:r w:rsidRPr="00867581">
        <w:rPr>
          <w:szCs w:val="24"/>
        </w:rPr>
        <w:t xml:space="preserve"> </w:t>
      </w:r>
      <w:r>
        <w:rPr>
          <w:szCs w:val="24"/>
        </w:rPr>
        <w:t>– tzw. warstwa przeciwdziałania i ochrony.</w:t>
      </w:r>
    </w:p>
    <w:p w14:paraId="52AF281B" w14:textId="77777777" w:rsidR="001F788B" w:rsidRDefault="001F788B" w:rsidP="001F788B">
      <w:pPr>
        <w:rPr>
          <w:szCs w:val="24"/>
        </w:rPr>
      </w:pPr>
      <w:r>
        <w:rPr>
          <w:szCs w:val="24"/>
        </w:rPr>
        <w:t>Najczęstszą przyczyną zdarzeń awaryjnych są tzw. błędy ludzkie. Potencjalne zagrożenie wynikające z błędów operatorskich przy obsłudze urządzeń i instalacji i/lub niewłaściwej ich konserwacji zostanie wyeliminowane na etapie eksploatacji zakładu. W celu ograniczenia takich zdarzeń, zgodnie z wymogami prawnymi dla projektowanej linii technologicznej opracowana zostanie instrukcja obsługi, w której zawarte zostaną szczegółowe wytyczne dotyczące zasad jej użytkowania w celu zapewnienia prawidłowego przebiegu procesu oraz jego zgodności z przepisami ochrony środowiska, BHP i ppoż. oraz dokumentacją techniczno-ruchową (DTR). W instrukcji zawarte zostaną planowane do podejmowania działania w przypadku zakłóceń pracy instalacji oraz w sytuacji odbiegających od normalnych warunków jej pracy tj. w sytuacjach awaryjnych. Pracą instalacji sterować będą zintegrowane układy automatyki przemysłowej, nad którymi kontrolę sprawować będą uprawnieni i wykwalifikowani pracownicy (urządzenia monitorujące po przekroczeniu ustawionych parametrów technologicznych wysyłają sygnał alarmowy, który automatycznie powoduje przejście pracy urządzenia w tryb pracy awaryjny, w przypadku zauważonych przez obsługę nieprawidłowości możliwe jest także ręczne zatrzymanie pracy urządzeń za pomocą wyłączników bezpieczeństwa). Wszyscy pracownicy podlegać będą okresowym szkoleniom stanowiskowym (specjalistycznym) i ogólnym (BHP, ppoż., inne), adekwatnym do zajmowanego stanowiska oraz powierzonych zadań i odpowiedzialności. Przed przystąpieniem do pracy wszyscy pracownicy zostaną zapoznani z dokumentacją techniczno-ruchową i instrukcją obsługi</w:t>
      </w:r>
      <w:r w:rsidRPr="00455196">
        <w:rPr>
          <w:szCs w:val="24"/>
        </w:rPr>
        <w:t xml:space="preserve"> </w:t>
      </w:r>
      <w:r>
        <w:rPr>
          <w:szCs w:val="24"/>
        </w:rPr>
        <w:t xml:space="preserve">opracowaną dla planowanej instalacji. </w:t>
      </w:r>
    </w:p>
    <w:p w14:paraId="24A264BC" w14:textId="77777777" w:rsidR="001F788B" w:rsidRDefault="001F788B" w:rsidP="001F788B">
      <w:pPr>
        <w:ind w:firstLine="0"/>
        <w:rPr>
          <w:szCs w:val="24"/>
        </w:rPr>
      </w:pPr>
      <w:r>
        <w:rPr>
          <w:szCs w:val="24"/>
        </w:rPr>
        <w:t xml:space="preserve">Pracownicy zakładu zostaną wyposażeni w środki ochrony indywidualnej, zgodnie </w:t>
      </w:r>
      <w:r>
        <w:rPr>
          <w:szCs w:val="24"/>
        </w:rPr>
        <w:br/>
        <w:t xml:space="preserve">z obowiązującymi w tym zakresie przepisami BHP oraz kodeksu pracy. Podstawowe wyposażenie obejmie: odpowiednie ubranie robocze, zabezpieczenie głowy, oczu, stóp, rąk </w:t>
      </w:r>
      <w:r>
        <w:rPr>
          <w:szCs w:val="24"/>
        </w:rPr>
        <w:br/>
        <w:t xml:space="preserve">i słuchu oraz kamizelkę ostrzegawczą. Odpowiednio do wykonywanych czynności oraz stopnia zagrożenia wynikającego z realizowanych prac pracownicy wyposażeni zostaną </w:t>
      </w:r>
      <w:r>
        <w:rPr>
          <w:szCs w:val="24"/>
        </w:rPr>
        <w:br/>
        <w:t xml:space="preserve">w dodatkowe, poza ww. wyszczególnionym wyposażenie ochronne. </w:t>
      </w:r>
    </w:p>
    <w:p w14:paraId="04FF3A5F" w14:textId="77777777" w:rsidR="001F788B" w:rsidRDefault="001F788B" w:rsidP="001F788B">
      <w:pPr>
        <w:rPr>
          <w:szCs w:val="24"/>
          <w:highlight w:val="yellow"/>
        </w:rPr>
      </w:pPr>
      <w:r>
        <w:rPr>
          <w:szCs w:val="24"/>
        </w:rPr>
        <w:t xml:space="preserve">Planowane do zastosowania rozwiązania techniczne i wdrożone środki bezpieczeństwa techniczne i organizacyjno-proceduralne spowodują obniżenia poziomu ryzyka wystąpienia zdarzeń awaryjnych i awarii do </w:t>
      </w:r>
      <w:r w:rsidRPr="008D558A">
        <w:rPr>
          <w:szCs w:val="24"/>
        </w:rPr>
        <w:t xml:space="preserve">akceptowalnego i tolerowalnego poziomu ryzyka (niskie </w:t>
      </w:r>
      <w:r w:rsidRPr="008D558A">
        <w:rPr>
          <w:szCs w:val="24"/>
        </w:rPr>
        <w:lastRenderedPageBreak/>
        <w:t xml:space="preserve">prawdopodobieństwo wystąpienia awarii przy braku długotrwałych, negatywnych skutków dla zdrowia i życia ludzi oraz środowiska i mienia zakładu). </w:t>
      </w:r>
    </w:p>
    <w:p w14:paraId="4E6EF938" w14:textId="77777777" w:rsidR="001F788B" w:rsidRPr="00DD435B" w:rsidRDefault="001F788B" w:rsidP="001F788B">
      <w:pPr>
        <w:rPr>
          <w:szCs w:val="24"/>
        </w:rPr>
      </w:pPr>
      <w:r>
        <w:rPr>
          <w:szCs w:val="24"/>
        </w:rPr>
        <w:t>Poniżej zestawiono główne p</w:t>
      </w:r>
      <w:r w:rsidRPr="00DD435B">
        <w:rPr>
          <w:szCs w:val="24"/>
        </w:rPr>
        <w:t xml:space="preserve">lanowane do wdrożenia środki i systemy bezpieczeństwa w celu zapobiegania zdarzeniom awaryjnym w zakładzie oraz ograniczania </w:t>
      </w:r>
      <w:r>
        <w:rPr>
          <w:szCs w:val="24"/>
        </w:rPr>
        <w:t xml:space="preserve">ich </w:t>
      </w:r>
      <w:r w:rsidRPr="00DD435B">
        <w:rPr>
          <w:szCs w:val="24"/>
        </w:rPr>
        <w:t xml:space="preserve">skutków </w:t>
      </w:r>
      <w:r>
        <w:rPr>
          <w:szCs w:val="24"/>
        </w:rPr>
        <w:t>dla życia i zdrowia ludzi, mienia zakładu i środowiska:</w:t>
      </w:r>
    </w:p>
    <w:p w14:paraId="125BC7B7" w14:textId="77777777" w:rsidR="001F788B" w:rsidRDefault="001F788B" w:rsidP="001F788B">
      <w:pPr>
        <w:pStyle w:val="Akapitzlist"/>
        <w:numPr>
          <w:ilvl w:val="0"/>
          <w:numId w:val="94"/>
        </w:numPr>
        <w:rPr>
          <w:szCs w:val="24"/>
        </w:rPr>
      </w:pPr>
      <w:r>
        <w:rPr>
          <w:szCs w:val="24"/>
        </w:rPr>
        <w:t>o</w:t>
      </w:r>
      <w:r w:rsidRPr="00575240">
        <w:rPr>
          <w:szCs w:val="24"/>
        </w:rPr>
        <w:t xml:space="preserve">pracowanie </w:t>
      </w:r>
      <w:r>
        <w:rPr>
          <w:szCs w:val="24"/>
        </w:rPr>
        <w:t>dokumentacji</w:t>
      </w:r>
      <w:r w:rsidRPr="00575240">
        <w:rPr>
          <w:szCs w:val="24"/>
        </w:rPr>
        <w:t xml:space="preserve"> </w:t>
      </w:r>
      <w:r>
        <w:rPr>
          <w:szCs w:val="24"/>
        </w:rPr>
        <w:t xml:space="preserve">techniczno-ruchowej </w:t>
      </w:r>
      <w:r w:rsidRPr="00575240">
        <w:rPr>
          <w:szCs w:val="24"/>
        </w:rPr>
        <w:t xml:space="preserve"> </w:t>
      </w:r>
      <w:r>
        <w:rPr>
          <w:szCs w:val="24"/>
        </w:rPr>
        <w:t>wraz z instrukcją obsługi urządzeń,</w:t>
      </w:r>
    </w:p>
    <w:p w14:paraId="6609804F" w14:textId="77777777" w:rsidR="001F788B" w:rsidRPr="00575240" w:rsidRDefault="001F788B" w:rsidP="001F788B">
      <w:pPr>
        <w:pStyle w:val="Akapitzlist"/>
        <w:numPr>
          <w:ilvl w:val="0"/>
          <w:numId w:val="94"/>
        </w:numPr>
        <w:rPr>
          <w:szCs w:val="24"/>
        </w:rPr>
      </w:pPr>
      <w:r>
        <w:rPr>
          <w:szCs w:val="24"/>
        </w:rPr>
        <w:t xml:space="preserve">opracowanie instrukcji </w:t>
      </w:r>
      <w:r w:rsidRPr="00575240">
        <w:rPr>
          <w:szCs w:val="24"/>
        </w:rPr>
        <w:t>stanowiskowych,</w:t>
      </w:r>
    </w:p>
    <w:p w14:paraId="158C45D2" w14:textId="77777777" w:rsidR="001F788B" w:rsidRPr="00575240" w:rsidRDefault="001F788B" w:rsidP="001F788B">
      <w:pPr>
        <w:pStyle w:val="Akapitzlist"/>
        <w:numPr>
          <w:ilvl w:val="0"/>
          <w:numId w:val="94"/>
        </w:numPr>
        <w:rPr>
          <w:szCs w:val="24"/>
        </w:rPr>
      </w:pPr>
      <w:r>
        <w:rPr>
          <w:szCs w:val="24"/>
        </w:rPr>
        <w:t>wdrożenie s</w:t>
      </w:r>
      <w:r w:rsidRPr="00575240">
        <w:rPr>
          <w:szCs w:val="24"/>
        </w:rPr>
        <w:t>ystem</w:t>
      </w:r>
      <w:r>
        <w:rPr>
          <w:szCs w:val="24"/>
        </w:rPr>
        <w:t>u</w:t>
      </w:r>
      <w:r w:rsidRPr="00575240">
        <w:rPr>
          <w:szCs w:val="24"/>
        </w:rPr>
        <w:t xml:space="preserve"> nadzoru i kontroli</w:t>
      </w:r>
      <w:r>
        <w:rPr>
          <w:szCs w:val="24"/>
        </w:rPr>
        <w:t xml:space="preserve"> (konserwacja, naprawy, przeglądy)</w:t>
      </w:r>
      <w:r w:rsidRPr="00575240">
        <w:rPr>
          <w:szCs w:val="24"/>
        </w:rPr>
        <w:t xml:space="preserve"> urządzeń technologicznych zgodnie z wymogami dokumentacji techniczno-ruchowej (DTR),</w:t>
      </w:r>
    </w:p>
    <w:p w14:paraId="415F4B14" w14:textId="77777777" w:rsidR="001F788B" w:rsidRDefault="001F788B" w:rsidP="001F788B">
      <w:pPr>
        <w:pStyle w:val="Akapitzlist"/>
        <w:numPr>
          <w:ilvl w:val="0"/>
          <w:numId w:val="94"/>
        </w:numPr>
        <w:rPr>
          <w:szCs w:val="24"/>
        </w:rPr>
      </w:pPr>
      <w:r w:rsidRPr="00575240">
        <w:rPr>
          <w:szCs w:val="24"/>
        </w:rPr>
        <w:t>szkolenia pracowników zakładu,</w:t>
      </w:r>
    </w:p>
    <w:p w14:paraId="7FD0042C" w14:textId="77777777" w:rsidR="001F788B" w:rsidRPr="00575240" w:rsidRDefault="001F788B" w:rsidP="001F788B">
      <w:pPr>
        <w:pStyle w:val="Akapitzlist"/>
        <w:numPr>
          <w:ilvl w:val="0"/>
          <w:numId w:val="94"/>
        </w:numPr>
        <w:rPr>
          <w:szCs w:val="24"/>
        </w:rPr>
      </w:pPr>
      <w:r>
        <w:rPr>
          <w:szCs w:val="24"/>
        </w:rPr>
        <w:t>zintegrowane układy automatyki przemysłowej z jednoczesnym monitoringiem i wizualizacją procesów oraz modułem archiwizacji (szafa sterownicza, panel sterowania i oprogramowanie do sterowania),</w:t>
      </w:r>
    </w:p>
    <w:p w14:paraId="6A3CF7E1" w14:textId="2EB81B75" w:rsidR="001F788B" w:rsidRDefault="001F788B" w:rsidP="001F788B">
      <w:pPr>
        <w:pStyle w:val="Akapitzlist"/>
        <w:numPr>
          <w:ilvl w:val="0"/>
          <w:numId w:val="94"/>
        </w:numPr>
        <w:rPr>
          <w:szCs w:val="24"/>
        </w:rPr>
      </w:pPr>
      <w:r>
        <w:rPr>
          <w:szCs w:val="24"/>
        </w:rPr>
        <w:t>a</w:t>
      </w:r>
      <w:r w:rsidRPr="00575240">
        <w:rPr>
          <w:szCs w:val="24"/>
        </w:rPr>
        <w:t>paratur</w:t>
      </w:r>
      <w:r>
        <w:rPr>
          <w:szCs w:val="24"/>
        </w:rPr>
        <w:t>a</w:t>
      </w:r>
      <w:r w:rsidRPr="00575240">
        <w:rPr>
          <w:szCs w:val="24"/>
        </w:rPr>
        <w:t xml:space="preserve"> kontrolno-pomiarow</w:t>
      </w:r>
      <w:r>
        <w:rPr>
          <w:szCs w:val="24"/>
        </w:rPr>
        <w:t xml:space="preserve">a (w tym: czujniki kontrolno-pomiarowe pieca </w:t>
      </w:r>
      <w:r w:rsidR="006B6559">
        <w:rPr>
          <w:szCs w:val="24"/>
        </w:rPr>
        <w:t>rusztowego</w:t>
      </w:r>
      <w:r w:rsidRPr="00575240">
        <w:rPr>
          <w:szCs w:val="24"/>
        </w:rPr>
        <w:t>,</w:t>
      </w:r>
      <w:r>
        <w:rPr>
          <w:szCs w:val="24"/>
        </w:rPr>
        <w:t xml:space="preserve"> czujniki podciśnień, czujniki temperatur, analizator tlenu, inne),</w:t>
      </w:r>
    </w:p>
    <w:p w14:paraId="3FFE6228" w14:textId="680231B7" w:rsidR="001F788B" w:rsidRPr="008D558A" w:rsidRDefault="001F788B" w:rsidP="001F788B">
      <w:pPr>
        <w:pStyle w:val="Akapitzlist"/>
        <w:numPr>
          <w:ilvl w:val="0"/>
          <w:numId w:val="94"/>
        </w:numPr>
        <w:rPr>
          <w:szCs w:val="24"/>
        </w:rPr>
      </w:pPr>
      <w:r w:rsidRPr="008D558A">
        <w:rPr>
          <w:szCs w:val="24"/>
        </w:rPr>
        <w:t xml:space="preserve">wyrzutnia bezpieczeństwa (jej głównym zadaniem będzie rozładowanie potencjału cieplnego oraz energii emitowanej z rozgrzanej ceramiki, może zostać również wykorzystana do odprowadzania spalin ze spalania oleju opałowego podczas wygaszania </w:t>
      </w:r>
      <w:r w:rsidR="006B6559">
        <w:rPr>
          <w:szCs w:val="24"/>
        </w:rPr>
        <w:t>pieca rusztowego</w:t>
      </w:r>
      <w:r w:rsidRPr="008D558A">
        <w:rPr>
          <w:szCs w:val="24"/>
        </w:rPr>
        <w:t>, w przypadku np. awarii kotła odzysknicowego lub systemu oczyszczania spalin),</w:t>
      </w:r>
    </w:p>
    <w:p w14:paraId="1D087632" w14:textId="77777777" w:rsidR="001F788B" w:rsidRPr="00575240" w:rsidRDefault="001F788B" w:rsidP="001F788B">
      <w:pPr>
        <w:pStyle w:val="Akapitzlist"/>
        <w:numPr>
          <w:ilvl w:val="0"/>
          <w:numId w:val="94"/>
        </w:numPr>
        <w:rPr>
          <w:szCs w:val="24"/>
        </w:rPr>
      </w:pPr>
      <w:r>
        <w:rPr>
          <w:szCs w:val="24"/>
        </w:rPr>
        <w:t>zawory bezpieczeństwa,</w:t>
      </w:r>
    </w:p>
    <w:p w14:paraId="68AB1196" w14:textId="77777777" w:rsidR="001F788B" w:rsidRPr="00575240" w:rsidRDefault="001F788B" w:rsidP="001F788B">
      <w:pPr>
        <w:pStyle w:val="Akapitzlist"/>
        <w:numPr>
          <w:ilvl w:val="0"/>
          <w:numId w:val="94"/>
        </w:numPr>
        <w:rPr>
          <w:szCs w:val="24"/>
        </w:rPr>
      </w:pPr>
      <w:r>
        <w:rPr>
          <w:szCs w:val="24"/>
        </w:rPr>
        <w:t>u</w:t>
      </w:r>
      <w:r w:rsidRPr="00575240">
        <w:rPr>
          <w:szCs w:val="24"/>
        </w:rPr>
        <w:t>rządzenia i systemy przeciwpożarowe i przeciwwybuchowe,</w:t>
      </w:r>
    </w:p>
    <w:p w14:paraId="05CE94E4" w14:textId="77777777" w:rsidR="001F788B" w:rsidRPr="00575240" w:rsidRDefault="001F788B" w:rsidP="001F788B">
      <w:pPr>
        <w:pStyle w:val="Akapitzlist"/>
        <w:numPr>
          <w:ilvl w:val="0"/>
          <w:numId w:val="94"/>
        </w:numPr>
        <w:rPr>
          <w:szCs w:val="24"/>
        </w:rPr>
      </w:pPr>
      <w:r>
        <w:rPr>
          <w:szCs w:val="24"/>
        </w:rPr>
        <w:t>ś</w:t>
      </w:r>
      <w:r w:rsidRPr="00575240">
        <w:rPr>
          <w:szCs w:val="24"/>
        </w:rPr>
        <w:t>rodki ochrony indywidualnej pracowników zakładu,</w:t>
      </w:r>
    </w:p>
    <w:p w14:paraId="6132A9CC" w14:textId="77777777" w:rsidR="001F788B" w:rsidRPr="00575240" w:rsidRDefault="001F788B" w:rsidP="001F788B">
      <w:pPr>
        <w:pStyle w:val="Akapitzlist"/>
        <w:numPr>
          <w:ilvl w:val="0"/>
          <w:numId w:val="94"/>
        </w:numPr>
        <w:rPr>
          <w:szCs w:val="24"/>
        </w:rPr>
      </w:pPr>
      <w:r>
        <w:rPr>
          <w:szCs w:val="24"/>
        </w:rPr>
        <w:t>w</w:t>
      </w:r>
      <w:r w:rsidRPr="00575240">
        <w:rPr>
          <w:szCs w:val="24"/>
        </w:rPr>
        <w:t>yznaczone i oznakowane drogi ewakuacji,</w:t>
      </w:r>
    </w:p>
    <w:p w14:paraId="6FA8CF13" w14:textId="77777777" w:rsidR="001F788B" w:rsidRPr="00575240" w:rsidRDefault="001F788B" w:rsidP="001F788B">
      <w:pPr>
        <w:pStyle w:val="Akapitzlist"/>
        <w:numPr>
          <w:ilvl w:val="0"/>
          <w:numId w:val="94"/>
        </w:numPr>
        <w:rPr>
          <w:szCs w:val="24"/>
        </w:rPr>
      </w:pPr>
      <w:r>
        <w:rPr>
          <w:szCs w:val="24"/>
        </w:rPr>
        <w:t>o</w:t>
      </w:r>
      <w:r w:rsidRPr="00575240">
        <w:rPr>
          <w:szCs w:val="24"/>
        </w:rPr>
        <w:t xml:space="preserve">pracowanie </w:t>
      </w:r>
      <w:r>
        <w:rPr>
          <w:szCs w:val="24"/>
        </w:rPr>
        <w:t xml:space="preserve">i wdrożenie </w:t>
      </w:r>
      <w:r w:rsidRPr="00575240">
        <w:rPr>
          <w:szCs w:val="24"/>
        </w:rPr>
        <w:t>Instrukcji Bezpieczeństwa Pożarowego,</w:t>
      </w:r>
    </w:p>
    <w:p w14:paraId="3A1CEF2F" w14:textId="77777777" w:rsidR="001F788B" w:rsidRPr="00575240" w:rsidRDefault="001F788B" w:rsidP="001F788B">
      <w:pPr>
        <w:pStyle w:val="Akapitzlist"/>
        <w:numPr>
          <w:ilvl w:val="0"/>
          <w:numId w:val="94"/>
        </w:numPr>
        <w:rPr>
          <w:szCs w:val="24"/>
        </w:rPr>
      </w:pPr>
      <w:r>
        <w:rPr>
          <w:szCs w:val="24"/>
        </w:rPr>
        <w:t>u</w:t>
      </w:r>
      <w:r w:rsidRPr="00575240">
        <w:rPr>
          <w:szCs w:val="24"/>
        </w:rPr>
        <w:t>twardzon</w:t>
      </w:r>
      <w:r>
        <w:rPr>
          <w:szCs w:val="24"/>
        </w:rPr>
        <w:t>e</w:t>
      </w:r>
      <w:r w:rsidRPr="00575240">
        <w:rPr>
          <w:szCs w:val="24"/>
        </w:rPr>
        <w:t>, przemysłow</w:t>
      </w:r>
      <w:r>
        <w:rPr>
          <w:szCs w:val="24"/>
        </w:rPr>
        <w:t xml:space="preserve">e, szczelne </w:t>
      </w:r>
      <w:r w:rsidRPr="00575240">
        <w:rPr>
          <w:szCs w:val="24"/>
        </w:rPr>
        <w:t>posadzk</w:t>
      </w:r>
      <w:r>
        <w:rPr>
          <w:szCs w:val="24"/>
        </w:rPr>
        <w:t xml:space="preserve">i obiektów budowlanych, </w:t>
      </w:r>
      <w:r w:rsidRPr="00575240">
        <w:rPr>
          <w:szCs w:val="24"/>
        </w:rPr>
        <w:t xml:space="preserve">zabezpieczające przed emisją </w:t>
      </w:r>
      <w:r>
        <w:rPr>
          <w:szCs w:val="24"/>
        </w:rPr>
        <w:t xml:space="preserve">zanieczyszczeń </w:t>
      </w:r>
      <w:r w:rsidRPr="00575240">
        <w:rPr>
          <w:szCs w:val="24"/>
        </w:rPr>
        <w:t>do gruntu i wód gruntowych,</w:t>
      </w:r>
    </w:p>
    <w:p w14:paraId="0310AB7B" w14:textId="77777777" w:rsidR="001F788B" w:rsidRPr="00575240" w:rsidRDefault="001F788B" w:rsidP="001F788B">
      <w:pPr>
        <w:pStyle w:val="Akapitzlist"/>
        <w:numPr>
          <w:ilvl w:val="0"/>
          <w:numId w:val="94"/>
        </w:numPr>
        <w:rPr>
          <w:szCs w:val="24"/>
        </w:rPr>
      </w:pPr>
      <w:r>
        <w:rPr>
          <w:szCs w:val="24"/>
        </w:rPr>
        <w:t>z</w:t>
      </w:r>
      <w:r w:rsidRPr="00575240">
        <w:rPr>
          <w:szCs w:val="24"/>
        </w:rPr>
        <w:t xml:space="preserve">organizowany system zbierania wód </w:t>
      </w:r>
      <w:r>
        <w:rPr>
          <w:szCs w:val="24"/>
        </w:rPr>
        <w:t>deszczowych</w:t>
      </w:r>
      <w:r w:rsidRPr="00575240">
        <w:rPr>
          <w:szCs w:val="24"/>
        </w:rPr>
        <w:t xml:space="preserve"> z terenów utwardzonych</w:t>
      </w:r>
      <w:r>
        <w:rPr>
          <w:szCs w:val="24"/>
        </w:rPr>
        <w:t xml:space="preserve"> (</w:t>
      </w:r>
      <w:r w:rsidRPr="00575240">
        <w:rPr>
          <w:szCs w:val="24"/>
        </w:rPr>
        <w:t xml:space="preserve">ciągów komunikacyjnych </w:t>
      </w:r>
      <w:r>
        <w:rPr>
          <w:szCs w:val="24"/>
        </w:rPr>
        <w:t xml:space="preserve">i placów manewrowo-postojowych </w:t>
      </w:r>
      <w:r w:rsidRPr="00575240">
        <w:rPr>
          <w:szCs w:val="24"/>
        </w:rPr>
        <w:t>zakładu</w:t>
      </w:r>
      <w:r>
        <w:rPr>
          <w:szCs w:val="24"/>
        </w:rPr>
        <w:t>),</w:t>
      </w:r>
      <w:r w:rsidRPr="00575240">
        <w:rPr>
          <w:szCs w:val="24"/>
        </w:rPr>
        <w:t xml:space="preserve"> wyposażony w zasuwę zabezpieczającą odpływ zanieczyszcz</w:t>
      </w:r>
      <w:r>
        <w:rPr>
          <w:szCs w:val="24"/>
        </w:rPr>
        <w:t xml:space="preserve">onych chemicznie wód (np. z działań ratowniczo-gaśniczych) </w:t>
      </w:r>
      <w:r w:rsidRPr="00575240">
        <w:rPr>
          <w:szCs w:val="24"/>
        </w:rPr>
        <w:t>poza teren zakładu,</w:t>
      </w:r>
    </w:p>
    <w:p w14:paraId="318F3326" w14:textId="77777777" w:rsidR="001F788B" w:rsidRDefault="001F788B" w:rsidP="001F788B">
      <w:pPr>
        <w:pStyle w:val="Akapitzlist"/>
        <w:numPr>
          <w:ilvl w:val="0"/>
          <w:numId w:val="94"/>
        </w:numPr>
        <w:rPr>
          <w:szCs w:val="24"/>
        </w:rPr>
      </w:pPr>
      <w:r>
        <w:rPr>
          <w:szCs w:val="24"/>
        </w:rPr>
        <w:t>s</w:t>
      </w:r>
      <w:r w:rsidRPr="00575240">
        <w:rPr>
          <w:szCs w:val="24"/>
        </w:rPr>
        <w:t xml:space="preserve">zczelne, specjalistyczne pojemniki dedykowane do magazynowania </w:t>
      </w:r>
      <w:r>
        <w:rPr>
          <w:szCs w:val="24"/>
        </w:rPr>
        <w:t xml:space="preserve">poszczególnych rodzajów </w:t>
      </w:r>
      <w:r w:rsidRPr="00575240">
        <w:rPr>
          <w:szCs w:val="24"/>
        </w:rPr>
        <w:t>odpadów niebezpiecznych,</w:t>
      </w:r>
    </w:p>
    <w:p w14:paraId="5DAA0BC0" w14:textId="77777777" w:rsidR="001F788B" w:rsidRPr="00575240" w:rsidRDefault="001F788B" w:rsidP="001F788B">
      <w:pPr>
        <w:pStyle w:val="Akapitzlist"/>
        <w:numPr>
          <w:ilvl w:val="0"/>
          <w:numId w:val="94"/>
        </w:numPr>
        <w:rPr>
          <w:szCs w:val="24"/>
        </w:rPr>
      </w:pPr>
      <w:r>
        <w:rPr>
          <w:szCs w:val="24"/>
        </w:rPr>
        <w:t>miejsce wyznaczone, dedykowane do magazynowania odpadów niebezpiecznych zabezpieczające przed oddziaływaniem czynników atmosferycznych,</w:t>
      </w:r>
    </w:p>
    <w:p w14:paraId="5F91B883" w14:textId="77777777" w:rsidR="001F788B" w:rsidRDefault="001F788B" w:rsidP="001F788B">
      <w:pPr>
        <w:pStyle w:val="Akapitzlist"/>
        <w:numPr>
          <w:ilvl w:val="0"/>
          <w:numId w:val="94"/>
        </w:numPr>
        <w:rPr>
          <w:szCs w:val="24"/>
        </w:rPr>
      </w:pPr>
      <w:r>
        <w:rPr>
          <w:szCs w:val="24"/>
        </w:rPr>
        <w:t>betonowa taca awaryjna w miejscu posadowienia z</w:t>
      </w:r>
      <w:r w:rsidRPr="00575240">
        <w:rPr>
          <w:szCs w:val="24"/>
        </w:rPr>
        <w:t>biornik</w:t>
      </w:r>
      <w:r>
        <w:rPr>
          <w:szCs w:val="24"/>
        </w:rPr>
        <w:t xml:space="preserve">ów magazynowych </w:t>
      </w:r>
      <w:r w:rsidRPr="00575240">
        <w:rPr>
          <w:szCs w:val="24"/>
        </w:rPr>
        <w:t>oleju opałowego</w:t>
      </w:r>
      <w:r>
        <w:rPr>
          <w:szCs w:val="24"/>
        </w:rPr>
        <w:t>.</w:t>
      </w:r>
    </w:p>
    <w:p w14:paraId="74606BC7" w14:textId="77777777" w:rsidR="001F788B" w:rsidRDefault="001F788B" w:rsidP="001F788B">
      <w:pPr>
        <w:rPr>
          <w:szCs w:val="24"/>
        </w:rPr>
      </w:pPr>
      <w:r w:rsidRPr="006C0781">
        <w:rPr>
          <w:szCs w:val="24"/>
        </w:rPr>
        <w:t xml:space="preserve">Planowane przedsięwzięcie nie jest zlokalizowane na obszarze zagrożonym katastrofami naturalnymi tj. powódź lub </w:t>
      </w:r>
      <w:r>
        <w:rPr>
          <w:szCs w:val="24"/>
        </w:rPr>
        <w:t>o</w:t>
      </w:r>
      <w:r w:rsidRPr="006C0781">
        <w:rPr>
          <w:szCs w:val="24"/>
        </w:rPr>
        <w:t>suwiska. Zgodnie z wymogami technicznymi i prawnymi obiekty budowlane zakładu zostaną wyposażone w urządzenia i instalacje zabezpieczające przed wyładowaniami atmosferycznymi oraz oddziaływaniem czynników atmosferycznych</w:t>
      </w:r>
      <w:r>
        <w:rPr>
          <w:szCs w:val="24"/>
        </w:rPr>
        <w:t>.  Ponieważ obiekty zrealizowane w ramach planowanego przedsięwzięcia stanowić będą nowe lub zmodernizowane budynki należy również wykluczyć możliwość wystąpienia katastrofy budowlanej. Zostaną one zaprojektowane i zrealizowane zgodnie z obowiązującymi obecnie wymogami i warunkami technicznymi określonymi w przepisach prawa budowlanego i ochrony środowiska. Powierzchnia głównego budynku ciepłowni będzie spełniać wymogi obciążeń cieplnych, przepisów ppoż. oraz będzie posiadać wyposażenie, zgodne z wymogami BHP umożliwiające bezpieczne funkcjonowanie i obsługę.</w:t>
      </w:r>
    </w:p>
    <w:p w14:paraId="3784B2C8" w14:textId="77777777" w:rsidR="001F788B" w:rsidRDefault="001F788B" w:rsidP="00E2365C">
      <w:pPr>
        <w:spacing w:beforeLines="20" w:before="48" w:afterLines="20" w:after="48" w:line="360" w:lineRule="auto"/>
        <w:ind w:firstLine="0"/>
        <w:rPr>
          <w:rFonts w:ascii="Arial" w:hAnsi="Arial" w:cs="Arial"/>
          <w:b/>
          <w:color w:val="auto"/>
          <w:szCs w:val="22"/>
        </w:rPr>
      </w:pPr>
    </w:p>
    <w:p w14:paraId="78CB7E84" w14:textId="77777777" w:rsidR="001F788B" w:rsidRDefault="001F788B" w:rsidP="001F788B">
      <w:pPr>
        <w:pStyle w:val="Nagwek1"/>
      </w:pPr>
      <w:bookmarkStart w:id="36" w:name="_Toc518332963"/>
      <w:r w:rsidRPr="00E516D1">
        <w:lastRenderedPageBreak/>
        <w:t>OPIS ELEMENTÓW PRZYRODNICZYCH ŚRODOWISKA OBJĘTYCH ZAKRESEM PRZEWIDYWANEGO ODDZIAŁYWANIA PLANOWANEGO PRZEDSIĘWZIĘCIA NA ŚRODOWISKO, W TYM ELEMENTÓW ŚRODOWISKA OBJĘTYCH OCHRONĄ NA PODSTAWIE USTAWY Z DNIA 16 KWIETNIA 2004R. O OCHRONIE PRZYRODY</w:t>
      </w:r>
      <w:bookmarkEnd w:id="36"/>
      <w:r w:rsidRPr="00E516D1">
        <w:t xml:space="preserve"> </w:t>
      </w:r>
    </w:p>
    <w:p w14:paraId="31C18251" w14:textId="77777777" w:rsidR="001F788B" w:rsidRPr="004F5A02" w:rsidRDefault="001F788B" w:rsidP="00E2365C">
      <w:pPr>
        <w:pStyle w:val="Nagwek2"/>
      </w:pPr>
      <w:bookmarkStart w:id="37" w:name="_Toc518332964"/>
      <w:r w:rsidRPr="004F5A02">
        <w:t>Położenie fizyczno-geograficzne</w:t>
      </w:r>
      <w:bookmarkEnd w:id="37"/>
    </w:p>
    <w:p w14:paraId="67B13AB6" w14:textId="77777777" w:rsidR="001F788B" w:rsidRDefault="001F788B" w:rsidP="001F788B">
      <w:pPr>
        <w:rPr>
          <w:shd w:val="clear" w:color="auto" w:fill="FFFFFF"/>
        </w:rPr>
      </w:pPr>
      <w:r>
        <w:t>Teren, na którym jest planowana realizacja inwestycji, znajduje się we wschodniej części miasta Żywca.</w:t>
      </w:r>
      <w:r>
        <w:rPr>
          <w:rStyle w:val="Pogrubienie"/>
          <w:rFonts w:ascii="Trebuchet MS" w:hAnsi="Trebuchet MS"/>
          <w:color w:val="474747"/>
          <w:sz w:val="16"/>
          <w:szCs w:val="16"/>
          <w:shd w:val="clear" w:color="auto" w:fill="FFFFFF"/>
        </w:rPr>
        <w:t xml:space="preserve"> </w:t>
      </w:r>
      <w:r w:rsidRPr="00F93ADC">
        <w:rPr>
          <w:shd w:val="clear" w:color="auto" w:fill="FFFFFF"/>
        </w:rPr>
        <w:t>Według fizyczno-geograficznej regionalizacji Polski (Kondracki</w:t>
      </w:r>
      <w:r>
        <w:rPr>
          <w:shd w:val="clear" w:color="auto" w:fill="FFFFFF"/>
        </w:rPr>
        <w:t>, 2002</w:t>
      </w:r>
      <w:r w:rsidRPr="00F93ADC">
        <w:rPr>
          <w:shd w:val="clear" w:color="auto" w:fill="FFFFFF"/>
        </w:rPr>
        <w:t xml:space="preserve">) </w:t>
      </w:r>
      <w:r>
        <w:rPr>
          <w:shd w:val="clear" w:color="auto" w:fill="FFFFFF"/>
        </w:rPr>
        <w:t>obszar</w:t>
      </w:r>
      <w:r w:rsidRPr="00F93ADC">
        <w:rPr>
          <w:shd w:val="clear" w:color="auto" w:fill="FFFFFF"/>
        </w:rPr>
        <w:t xml:space="preserve"> ten </w:t>
      </w:r>
      <w:r>
        <w:rPr>
          <w:shd w:val="clear" w:color="auto" w:fill="FFFFFF"/>
        </w:rPr>
        <w:t>należy do</w:t>
      </w:r>
      <w:r w:rsidRPr="00F93ADC">
        <w:rPr>
          <w:shd w:val="clear" w:color="auto" w:fill="FFFFFF"/>
        </w:rPr>
        <w:t xml:space="preserve"> </w:t>
      </w:r>
      <w:r>
        <w:rPr>
          <w:shd w:val="clear" w:color="auto" w:fill="FFFFFF"/>
        </w:rPr>
        <w:t>mezoregionu Kotliny Żywieckiej</w:t>
      </w:r>
      <w:r w:rsidRPr="00DD10A6">
        <w:rPr>
          <w:rStyle w:val="Pogrubienie"/>
          <w:b w:val="0"/>
          <w:shd w:val="clear" w:color="auto" w:fill="FFFFFF"/>
        </w:rPr>
        <w:t>,</w:t>
      </w:r>
      <w:r w:rsidRPr="00DD10A6">
        <w:rPr>
          <w:rStyle w:val="Pogrubienie"/>
          <w:rFonts w:ascii="Trebuchet MS" w:hAnsi="Trebuchet MS"/>
          <w:sz w:val="16"/>
          <w:szCs w:val="16"/>
          <w:shd w:val="clear" w:color="auto" w:fill="FFFFFF"/>
        </w:rPr>
        <w:t> </w:t>
      </w:r>
      <w:r w:rsidRPr="00DD10A6">
        <w:rPr>
          <w:rStyle w:val="Pogrubienie"/>
          <w:b w:val="0"/>
          <w:shd w:val="clear" w:color="auto" w:fill="FFFFFF"/>
        </w:rPr>
        <w:t>położonego</w:t>
      </w:r>
      <w:r w:rsidRPr="00DD10A6">
        <w:rPr>
          <w:rStyle w:val="Pogrubienie"/>
          <w:color w:val="474747"/>
          <w:shd w:val="clear" w:color="auto" w:fill="FFFFFF"/>
        </w:rPr>
        <w:t xml:space="preserve"> </w:t>
      </w:r>
      <w:r w:rsidRPr="00DD10A6">
        <w:rPr>
          <w:shd w:val="clear" w:color="auto" w:fill="FFFFFF"/>
        </w:rPr>
        <w:t>w makroregionie Beskidów Zachodnich, w  podprowincji Zewnętrznych Karpat Zachodnich, leżących</w:t>
      </w:r>
      <w:r w:rsidRPr="00F93ADC">
        <w:rPr>
          <w:shd w:val="clear" w:color="auto" w:fill="FFFFFF"/>
        </w:rPr>
        <w:t xml:space="preserve"> z kolei w prowincji Karpaty Zachodnie.</w:t>
      </w:r>
      <w:r w:rsidRPr="00DB5E1F">
        <w:rPr>
          <w:shd w:val="clear" w:color="auto" w:fill="FFFFFF"/>
        </w:rPr>
        <w:t xml:space="preserve"> </w:t>
      </w:r>
      <w:r>
        <w:rPr>
          <w:shd w:val="clear" w:color="auto" w:fill="FFFFFF"/>
        </w:rPr>
        <w:t xml:space="preserve"> Żywiec j</w:t>
      </w:r>
      <w:r w:rsidRPr="00B91054">
        <w:rPr>
          <w:shd w:val="clear" w:color="auto" w:fill="FFFFFF"/>
        </w:rPr>
        <w:t xml:space="preserve">est </w:t>
      </w:r>
      <w:r>
        <w:rPr>
          <w:shd w:val="clear" w:color="auto" w:fill="FFFFFF"/>
        </w:rPr>
        <w:t>n</w:t>
      </w:r>
      <w:r w:rsidRPr="00B91054">
        <w:rPr>
          <w:shd w:val="clear" w:color="auto" w:fill="FFFFFF"/>
        </w:rPr>
        <w:t>ajwiększym i jedynym miastem</w:t>
      </w:r>
      <w:r w:rsidRPr="00F93ADC">
        <w:rPr>
          <w:shd w:val="clear" w:color="auto" w:fill="FFFFFF"/>
        </w:rPr>
        <w:t xml:space="preserve"> </w:t>
      </w:r>
      <w:r>
        <w:rPr>
          <w:shd w:val="clear" w:color="auto" w:fill="FFFFFF"/>
        </w:rPr>
        <w:t>Kotliny Żywieckiej.</w:t>
      </w:r>
    </w:p>
    <w:p w14:paraId="1526376E" w14:textId="77777777" w:rsidR="001F788B" w:rsidRPr="00790822" w:rsidRDefault="001F788B" w:rsidP="001F788B">
      <w:pPr>
        <w:rPr>
          <w:rStyle w:val="Pogrubienie"/>
          <w:b w:val="0"/>
          <w:shd w:val="clear" w:color="auto" w:fill="FFFFFF"/>
        </w:rPr>
      </w:pPr>
      <w:r w:rsidRPr="00790822">
        <w:t>Na badanym terenie elementem wiodącym do wydzielenia jednostek fizycznogeograficznych jest rzeźba terenu i dlatego regiony te w zasadzie pokrywają się z jednostkami geomorfologicznymi wydzielonymi przez M. Klimaszewskiego [</w:t>
      </w:r>
      <w:r>
        <w:t>1972</w:t>
      </w:r>
      <w:r w:rsidRPr="00790822">
        <w:t>].</w:t>
      </w:r>
    </w:p>
    <w:p w14:paraId="76292C3B" w14:textId="77777777" w:rsidR="001F788B" w:rsidRDefault="001F788B" w:rsidP="001F788B">
      <w:pPr>
        <w:spacing w:line="360" w:lineRule="auto"/>
        <w:rPr>
          <w:shd w:val="clear" w:color="auto" w:fill="FFFFFF"/>
        </w:rPr>
      </w:pPr>
    </w:p>
    <w:p w14:paraId="2492D942" w14:textId="77777777" w:rsidR="001F788B" w:rsidRDefault="001F788B" w:rsidP="001F788B">
      <w:pPr>
        <w:ind w:firstLine="0"/>
        <w:jc w:val="center"/>
        <w:rPr>
          <w:shd w:val="clear" w:color="auto" w:fill="FFFFFF"/>
        </w:rPr>
      </w:pPr>
      <w:r>
        <w:rPr>
          <w:noProof/>
          <w:shd w:val="clear" w:color="auto" w:fill="FFFFFF"/>
        </w:rPr>
        <w:drawing>
          <wp:inline distT="0" distB="0" distL="0" distR="0" wp14:anchorId="2533FBDA" wp14:editId="56519098">
            <wp:extent cx="5669280" cy="2560320"/>
            <wp:effectExtent l="19050" t="0" r="7620" b="0"/>
            <wp:docPr id="3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669280" cy="2560320"/>
                    </a:xfrm>
                    <a:prstGeom prst="rect">
                      <a:avLst/>
                    </a:prstGeom>
                    <a:noFill/>
                    <a:ln w="9525">
                      <a:noFill/>
                      <a:miter lim="800000"/>
                      <a:headEnd/>
                      <a:tailEnd/>
                    </a:ln>
                  </pic:spPr>
                </pic:pic>
              </a:graphicData>
            </a:graphic>
          </wp:inline>
        </w:drawing>
      </w:r>
    </w:p>
    <w:p w14:paraId="34721057" w14:textId="33C1889E" w:rsidR="00105A5C" w:rsidRDefault="00105A5C" w:rsidP="00105A5C">
      <w:pPr>
        <w:pStyle w:val="Legenda"/>
        <w:jc w:val="center"/>
        <w:rPr>
          <w:b w:val="0"/>
        </w:rPr>
      </w:pPr>
      <w:r>
        <w:t xml:space="preserve">Rysunek </w:t>
      </w:r>
      <w:fldSimple w:instr=" SEQ Rysunek \* ARABIC ">
        <w:r w:rsidR="00D61421">
          <w:rPr>
            <w:noProof/>
          </w:rPr>
          <w:t>6</w:t>
        </w:r>
      </w:fldSimple>
      <w:r>
        <w:t>.</w:t>
      </w:r>
      <w:r w:rsidRPr="00C95A12">
        <w:rPr>
          <w:b w:val="0"/>
        </w:rPr>
        <w:t xml:space="preserve"> </w:t>
      </w:r>
      <w:r w:rsidRPr="000E5F21">
        <w:rPr>
          <w:b w:val="0"/>
        </w:rPr>
        <w:t>Regiony fizyczno-geograficzne (źródło: CBDG PIG-PIB)</w:t>
      </w:r>
    </w:p>
    <w:p w14:paraId="5F1CF034" w14:textId="77777777" w:rsidR="00387522" w:rsidRPr="00387522" w:rsidRDefault="00387522" w:rsidP="00387522"/>
    <w:p w14:paraId="29A408C6" w14:textId="22A2EAF8" w:rsidR="001F788B" w:rsidRPr="002D4B58" w:rsidRDefault="00387522" w:rsidP="00E2365C">
      <w:pPr>
        <w:pStyle w:val="Nagwek2"/>
      </w:pPr>
      <w:bookmarkStart w:id="38" w:name="_Toc518332965"/>
      <w:r w:rsidRPr="002D4B58">
        <w:t>Geomorfologia</w:t>
      </w:r>
      <w:bookmarkEnd w:id="38"/>
    </w:p>
    <w:p w14:paraId="14F164DB" w14:textId="77777777" w:rsidR="001F788B" w:rsidRPr="00B80E9C" w:rsidRDefault="001F788B" w:rsidP="001F788B">
      <w:pPr>
        <w:rPr>
          <w:bCs/>
          <w:shd w:val="clear" w:color="auto" w:fill="FFFFFF"/>
        </w:rPr>
      </w:pPr>
      <w:r w:rsidRPr="00DD10A6">
        <w:rPr>
          <w:rStyle w:val="Pogrubienie"/>
          <w:b w:val="0"/>
          <w:shd w:val="clear" w:color="auto" w:fill="FFFFFF"/>
        </w:rPr>
        <w:t>Kotlina Żywiecka</w:t>
      </w:r>
      <w:r w:rsidRPr="00DD10A6">
        <w:rPr>
          <w:b/>
          <w:shd w:val="clear" w:color="auto" w:fill="FFFFFF"/>
        </w:rPr>
        <w:t> </w:t>
      </w:r>
      <w:r w:rsidRPr="00DD10A6">
        <w:rPr>
          <w:rStyle w:val="Pogrubienie"/>
          <w:b w:val="0"/>
          <w:shd w:val="clear" w:color="auto" w:fill="FFFFFF"/>
        </w:rPr>
        <w:t>(513.46)</w:t>
      </w:r>
      <w:r w:rsidRPr="00B91054">
        <w:rPr>
          <w:rStyle w:val="Pogrubienie"/>
          <w:shd w:val="clear" w:color="auto" w:fill="FFFFFF"/>
        </w:rPr>
        <w:t> </w:t>
      </w:r>
      <w:r w:rsidRPr="00B91054">
        <w:rPr>
          <w:shd w:val="clear" w:color="auto" w:fill="FFFFFF"/>
        </w:rPr>
        <w:t>tworzy trójkątne obniżenie o długości do 20 km</w:t>
      </w:r>
      <w:r w:rsidRPr="00915B73">
        <w:t xml:space="preserve">, maksymalnej szerokości w północnej </w:t>
      </w:r>
      <w:r>
        <w:t xml:space="preserve">części </w:t>
      </w:r>
      <w:r w:rsidRPr="00915B73">
        <w:t>15 km</w:t>
      </w:r>
      <w:r w:rsidRPr="00915B73">
        <w:rPr>
          <w:shd w:val="clear" w:color="auto" w:fill="FFFFFF"/>
        </w:rPr>
        <w:t>,</w:t>
      </w:r>
      <w:r w:rsidRPr="00B91054">
        <w:rPr>
          <w:shd w:val="clear" w:color="auto" w:fill="FFFFFF"/>
        </w:rPr>
        <w:t xml:space="preserve"> otoczone ze wszystkich stron górami, wzniesionymi ponad jej dno (3</w:t>
      </w:r>
      <w:r>
        <w:rPr>
          <w:shd w:val="clear" w:color="auto" w:fill="FFFFFF"/>
        </w:rPr>
        <w:t>5</w:t>
      </w:r>
      <w:r w:rsidRPr="00B91054">
        <w:rPr>
          <w:shd w:val="clear" w:color="auto" w:fill="FFFFFF"/>
        </w:rPr>
        <w:t xml:space="preserve">0 – </w:t>
      </w:r>
      <w:r>
        <w:rPr>
          <w:shd w:val="clear" w:color="auto" w:fill="FFFFFF"/>
        </w:rPr>
        <w:t>4</w:t>
      </w:r>
      <w:r w:rsidRPr="00B91054">
        <w:rPr>
          <w:shd w:val="clear" w:color="auto" w:fill="FFFFFF"/>
        </w:rPr>
        <w:t xml:space="preserve">00 m n.p.m.) na wysokość 500 – 900 m. </w:t>
      </w:r>
      <w:r>
        <w:rPr>
          <w:rStyle w:val="Pogrubienie"/>
          <w:b w:val="0"/>
          <w:shd w:val="clear" w:color="auto" w:fill="FFFFFF"/>
        </w:rPr>
        <w:t>Według typów rzeźby Karpat (L. Starkel, 1980) Kotlina Żywiecka należy do typu - dna dolin i kotlin, otoczona przez góry niskie i wysokie pogórza</w:t>
      </w:r>
      <w:r w:rsidRPr="00D0425B">
        <w:rPr>
          <w:rStyle w:val="Pogrubienie"/>
          <w:b w:val="0"/>
          <w:shd w:val="clear" w:color="auto" w:fill="FFFFFF"/>
        </w:rPr>
        <w:t xml:space="preserve"> </w:t>
      </w:r>
      <w:r>
        <w:rPr>
          <w:rStyle w:val="Pogrubienie"/>
          <w:b w:val="0"/>
          <w:shd w:val="clear" w:color="auto" w:fill="FFFFFF"/>
        </w:rPr>
        <w:t>(w rejonie rzeki Koszarawy) i góry średnie.</w:t>
      </w:r>
      <w:r w:rsidRPr="00B80E9C">
        <w:rPr>
          <w:shd w:val="clear" w:color="auto" w:fill="FFFFFF"/>
        </w:rPr>
        <w:t xml:space="preserve"> </w:t>
      </w:r>
      <w:r w:rsidRPr="00B91054">
        <w:rPr>
          <w:shd w:val="clear" w:color="auto" w:fill="FFFFFF"/>
        </w:rPr>
        <w:t>Na północy, poprzez Bramę Wilkowicką, kotlina przechodzi w Pogórze Śląskie.</w:t>
      </w:r>
      <w:r>
        <w:rPr>
          <w:rStyle w:val="Pogrubienie"/>
          <w:b w:val="0"/>
          <w:shd w:val="clear" w:color="auto" w:fill="FFFFFF"/>
        </w:rPr>
        <w:t xml:space="preserve"> </w:t>
      </w:r>
      <w:r w:rsidRPr="00B91054">
        <w:rPr>
          <w:shd w:val="clear" w:color="auto" w:fill="FFFFFF"/>
        </w:rPr>
        <w:t>Przez kotlinę centralnie przepływa rzeka Soła, na której wybudowano zaporę w Tresnej</w:t>
      </w:r>
      <w:r>
        <w:rPr>
          <w:shd w:val="clear" w:color="auto" w:fill="FFFFFF"/>
        </w:rPr>
        <w:t>.</w:t>
      </w:r>
      <w:r w:rsidRPr="00B91054">
        <w:rPr>
          <w:shd w:val="clear" w:color="auto" w:fill="FFFFFF"/>
        </w:rPr>
        <w:t xml:space="preserve"> </w:t>
      </w:r>
      <w:r>
        <w:rPr>
          <w:shd w:val="clear" w:color="auto" w:fill="FFFFFF"/>
        </w:rPr>
        <w:t>P</w:t>
      </w:r>
      <w:r w:rsidRPr="00B91054">
        <w:rPr>
          <w:shd w:val="clear" w:color="auto" w:fill="FFFFFF"/>
        </w:rPr>
        <w:t>owstał wówczas zbiornik zwany Jeziorem Żywieckim.</w:t>
      </w:r>
      <w:r>
        <w:rPr>
          <w:shd w:val="clear" w:color="auto" w:fill="FFFFFF"/>
        </w:rPr>
        <w:t xml:space="preserve"> Wschodnia część Żywca jest położona</w:t>
      </w:r>
      <w:r w:rsidRPr="00B91054">
        <w:rPr>
          <w:shd w:val="clear" w:color="auto" w:fill="FFFFFF"/>
        </w:rPr>
        <w:t xml:space="preserve"> u ujścia </w:t>
      </w:r>
      <w:r>
        <w:rPr>
          <w:shd w:val="clear" w:color="auto" w:fill="FFFFFF"/>
        </w:rPr>
        <w:t xml:space="preserve">rzeki </w:t>
      </w:r>
      <w:r w:rsidRPr="00B91054">
        <w:rPr>
          <w:shd w:val="clear" w:color="auto" w:fill="FFFFFF"/>
        </w:rPr>
        <w:t>Koszarawy do Soły.</w:t>
      </w:r>
    </w:p>
    <w:p w14:paraId="0BB6DFA2" w14:textId="77777777" w:rsidR="001F788B" w:rsidRPr="007E185F" w:rsidRDefault="001F788B" w:rsidP="001F788B">
      <w:r w:rsidRPr="007E185F">
        <w:rPr>
          <w:shd w:val="clear" w:color="auto" w:fill="FFFFFF"/>
        </w:rPr>
        <w:t xml:space="preserve">W sensie geologiczno-geomorfologicznym obszar Kotliny Żywieckiej jest częścią Obniżenia Jabłonkowskiego, założonego na granicy jednostki śląskiej i magurskiej, na skałach o małej odporności. </w:t>
      </w:r>
      <w:r w:rsidRPr="007E185F">
        <w:t xml:space="preserve">Jest pochodzenia erozyjno-denudacyjnego. Złożony w całości mało odporny wysad okienny uległ łatwemu niszczeniu przez zbiegające się tutaj wody Soły, Koszarawy, Leśnej, Żylicy, Łękawki i Juszczynki. </w:t>
      </w:r>
      <w:r w:rsidRPr="00F57ED3">
        <w:t xml:space="preserve">Główne rysy rzeźby są tutaj niezgodne z budową geologiczną. </w:t>
      </w:r>
      <w:r w:rsidRPr="007E185F">
        <w:t>Na miejscu zrębu tektonicznego w</w:t>
      </w:r>
      <w:r w:rsidRPr="007E185F">
        <w:rPr>
          <w:shd w:val="clear" w:color="auto" w:fill="FFFFFF"/>
        </w:rPr>
        <w:t xml:space="preserve"> procesie erozji powstała rozległa kotlina. Występuje więc inwersja </w:t>
      </w:r>
      <w:r w:rsidRPr="007E185F">
        <w:rPr>
          <w:shd w:val="clear" w:color="auto" w:fill="FFFFFF"/>
        </w:rPr>
        <w:lastRenderedPageBreak/>
        <w:t xml:space="preserve">rzeźby. </w:t>
      </w:r>
      <w:r w:rsidRPr="007E185F">
        <w:t>Niszczenie ułatwione było tym, że cienka pokrywa utworów płaszczowiny godulskiej, przykrywająca mało odporne elewacje serii podśląskiej i cieszyńskiej, była porozrywana wzdłuż elewacji (uskoków) podłużnych i poprzecznych. Miejsce to na powierzchni inicjalnej było bardziej podatne na niszczenie w porównaniu z otaczającymi odpornymi warstwami serii płaszczowiny godulskiej i magurskiej.</w:t>
      </w:r>
    </w:p>
    <w:p w14:paraId="01ADF491" w14:textId="77777777" w:rsidR="001F788B" w:rsidRPr="00CB4A0D" w:rsidRDefault="001F788B" w:rsidP="001F788B">
      <w:pPr>
        <w:rPr>
          <w:shd w:val="clear" w:color="auto" w:fill="FFFFFF"/>
        </w:rPr>
      </w:pPr>
      <w:r>
        <w:t>W</w:t>
      </w:r>
      <w:r w:rsidRPr="00B80E9C">
        <w:t xml:space="preserve"> efekcie spłukiwania, przemieszczeń grawitacyjnych i transportu fluwialnego materiału stokowego, występują</w:t>
      </w:r>
      <w:r>
        <w:t xml:space="preserve"> na jej stokach i podnóżach </w:t>
      </w:r>
      <w:r w:rsidRPr="00B80E9C">
        <w:t>miąższe pokrywy soliflukcyjno-deluwialne</w:t>
      </w:r>
      <w:r>
        <w:t xml:space="preserve">. </w:t>
      </w:r>
      <w:r>
        <w:rPr>
          <w:shd w:val="clear" w:color="auto" w:fill="FFFFFF"/>
        </w:rPr>
        <w:t>D</w:t>
      </w:r>
      <w:r w:rsidRPr="00AA1420">
        <w:t>no</w:t>
      </w:r>
      <w:r w:rsidRPr="00F57ED3">
        <w:t xml:space="preserve"> </w:t>
      </w:r>
      <w:r>
        <w:t>kotliny</w:t>
      </w:r>
      <w:r w:rsidRPr="00F57ED3">
        <w:t xml:space="preserve"> jest wyścielone pokrywami akumulacyjnymi Soły, Koszarawy i innych potoków wypływających z Beskidów. Na pokrywach tych znajdują się gleby aluwialne powstałe z nanosów rzek.  W dnach kotliny i większych dolin (Soły i Koszarawy) można wyróżnić następujące facje: kamieńcowe i łęgowe, facje tarasów niższych i wyższych oraz facje krawędzi tarasów wyższych. Powyższe facje stanowią wyraźne mikrorejony o odrębnych stosunkach mikroklimatycznych, wodnych, glebowych i roślinnych. </w:t>
      </w:r>
      <w:r w:rsidRPr="00FA6E8D">
        <w:t>W dnie Kotliny Żywieckiej przede wszystkim zostały przeobrażone koryta i tarasy łęgowe. Taras</w:t>
      </w:r>
      <w:r>
        <w:t>y</w:t>
      </w:r>
      <w:r w:rsidRPr="00FA6E8D">
        <w:t xml:space="preserve"> łęgow</w:t>
      </w:r>
      <w:r>
        <w:t>e</w:t>
      </w:r>
      <w:r w:rsidRPr="00FA6E8D">
        <w:t xml:space="preserve"> uległ</w:t>
      </w:r>
      <w:r>
        <w:t>y</w:t>
      </w:r>
      <w:r w:rsidRPr="00FA6E8D">
        <w:t xml:space="preserve"> rozcięciu przez koryta, a taras</w:t>
      </w:r>
      <w:r>
        <w:t>y</w:t>
      </w:r>
      <w:r w:rsidRPr="00FA6E8D">
        <w:t xml:space="preserve"> denn</w:t>
      </w:r>
      <w:r>
        <w:t>e</w:t>
      </w:r>
      <w:r w:rsidRPr="00FA6E8D">
        <w:t xml:space="preserve"> został</w:t>
      </w:r>
      <w:r>
        <w:t>y</w:t>
      </w:r>
      <w:r w:rsidRPr="00FA6E8D">
        <w:t xml:space="preserve"> podwyższon</w:t>
      </w:r>
      <w:r>
        <w:t>e</w:t>
      </w:r>
      <w:r w:rsidRPr="00FA6E8D">
        <w:t xml:space="preserve"> akumulacją kamieńca i glin.</w:t>
      </w:r>
    </w:p>
    <w:p w14:paraId="098C0052" w14:textId="77777777" w:rsidR="001F788B" w:rsidRDefault="001F788B" w:rsidP="001F788B">
      <w:pPr>
        <w:rPr>
          <w:shd w:val="clear" w:color="auto" w:fill="FFFFFF"/>
        </w:rPr>
      </w:pPr>
      <w:r w:rsidRPr="000058D0">
        <w:rPr>
          <w:shd w:val="clear" w:color="auto" w:fill="FFFFFF"/>
        </w:rPr>
        <w:t>Obecnie</w:t>
      </w:r>
      <w:r>
        <w:rPr>
          <w:shd w:val="clear" w:color="auto" w:fill="FFFFFF"/>
        </w:rPr>
        <w:t xml:space="preserve"> na rzeźbę terenu mają wpływ współczesne procesy rzeźbotwórcze, spowodowane przez opady nawalne, wezbrania i powodzie, wylesienia, urbanizację itp., powodujące na sto</w:t>
      </w:r>
      <w:r w:rsidRPr="000058D0">
        <w:rPr>
          <w:shd w:val="clear" w:color="auto" w:fill="FFFFFF"/>
        </w:rPr>
        <w:t xml:space="preserve">kach </w:t>
      </w:r>
      <w:r>
        <w:rPr>
          <w:shd w:val="clear" w:color="auto" w:fill="FFFFFF"/>
        </w:rPr>
        <w:t xml:space="preserve">dolin i kotliny </w:t>
      </w:r>
      <w:r w:rsidRPr="000058D0">
        <w:rPr>
          <w:shd w:val="clear" w:color="auto" w:fill="FFFFFF"/>
        </w:rPr>
        <w:t>na dużą skalę ruchy masowe</w:t>
      </w:r>
      <w:r>
        <w:rPr>
          <w:shd w:val="clear" w:color="auto" w:fill="FFFFFF"/>
        </w:rPr>
        <w:t xml:space="preserve"> oraz zmiany w korytach rzek</w:t>
      </w:r>
      <w:r w:rsidRPr="000058D0">
        <w:rPr>
          <w:shd w:val="clear" w:color="auto" w:fill="FFFFFF"/>
        </w:rPr>
        <w:t>.</w:t>
      </w:r>
    </w:p>
    <w:p w14:paraId="5AF5129F" w14:textId="77777777" w:rsidR="001F788B" w:rsidRDefault="001F788B" w:rsidP="001F788B">
      <w:r>
        <w:t>Zakład Śrubena Unia wraz z projektowaną inwestycją, jak prezentuje poniższa mapa, jest zlokalizowany na terenie zdenudowanej doliny, na tarasie nadzalewowym.</w:t>
      </w:r>
    </w:p>
    <w:p w14:paraId="06D83D84" w14:textId="77777777" w:rsidR="001F788B" w:rsidRDefault="001F788B" w:rsidP="00C95A12">
      <w:pPr>
        <w:spacing w:line="360" w:lineRule="auto"/>
      </w:pPr>
    </w:p>
    <w:p w14:paraId="30BC9A64" w14:textId="77777777" w:rsidR="001F788B" w:rsidRDefault="001F788B" w:rsidP="001F788B">
      <w:pPr>
        <w:ind w:firstLine="0"/>
        <w:jc w:val="center"/>
      </w:pPr>
      <w:r>
        <w:rPr>
          <w:noProof/>
        </w:rPr>
        <w:drawing>
          <wp:inline distT="0" distB="0" distL="0" distR="0" wp14:anchorId="1224EC1E" wp14:editId="2D82E6A8">
            <wp:extent cx="4293870" cy="3204210"/>
            <wp:effectExtent l="19050" t="0" r="0" b="0"/>
            <wp:docPr id="3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4293870" cy="3204210"/>
                    </a:xfrm>
                    <a:prstGeom prst="rect">
                      <a:avLst/>
                    </a:prstGeom>
                    <a:noFill/>
                    <a:ln w="9525">
                      <a:noFill/>
                      <a:miter lim="800000"/>
                      <a:headEnd/>
                      <a:tailEnd/>
                    </a:ln>
                  </pic:spPr>
                </pic:pic>
              </a:graphicData>
            </a:graphic>
          </wp:inline>
        </w:drawing>
      </w:r>
    </w:p>
    <w:p w14:paraId="7A8D6FE4" w14:textId="24502E77" w:rsidR="001F788B" w:rsidRDefault="00C95A12" w:rsidP="00C95A12">
      <w:pPr>
        <w:pStyle w:val="Legenda"/>
        <w:jc w:val="center"/>
      </w:pPr>
      <w:r>
        <w:t xml:space="preserve">Rysunek </w:t>
      </w:r>
      <w:fldSimple w:instr=" SEQ Rysunek \* ARABIC ">
        <w:r w:rsidR="00D61421">
          <w:rPr>
            <w:noProof/>
          </w:rPr>
          <w:t>7</w:t>
        </w:r>
      </w:fldSimple>
      <w:r>
        <w:t>.</w:t>
      </w:r>
      <w:r w:rsidRPr="00C95A12">
        <w:rPr>
          <w:b w:val="0"/>
          <w:noProof/>
        </w:rPr>
        <w:t xml:space="preserve"> </w:t>
      </w:r>
      <w:r w:rsidRPr="000E5F21">
        <w:rPr>
          <w:b w:val="0"/>
          <w:noProof/>
        </w:rPr>
        <w:t xml:space="preserve">Typy krajobrazów naturalnych w rejonie inwestycji </w:t>
      </w:r>
      <w:r w:rsidRPr="000E5F21">
        <w:rPr>
          <w:b w:val="0"/>
          <w:noProof/>
        </w:rPr>
        <w:br/>
        <w:t>(źródło: www.bdl.lasy.gov.pl)</w:t>
      </w:r>
    </w:p>
    <w:p w14:paraId="7CD1B22C" w14:textId="77777777" w:rsidR="00C95A12" w:rsidRDefault="00C95A12" w:rsidP="001F788B"/>
    <w:p w14:paraId="1F0A6695" w14:textId="77777777" w:rsidR="001F788B" w:rsidRDefault="001F788B" w:rsidP="001F788B">
      <w:r>
        <w:t xml:space="preserve">W rejonie przedsięwzięcia teren opada łagodnie ku północo-zachodowi zgodnie z kierunkiem doliny rzeki Koszarawy. W profilu ESE –WNW, wskazanym na poniższej mapie, obniża się od około 366 m n.p.m. przy ul. Matejki do około 364 m n.p.m. przy wewnętrznej drodze zakładowej na przedłużeniu ul. Skargi, lokalnie obniża się do 363 m. Średni spadek wynosi około </w:t>
      </w:r>
      <w:r w:rsidRPr="00D40E82">
        <w:t>1,</w:t>
      </w:r>
      <w:r>
        <w:t xml:space="preserve">9%. Sam teren przedsięwzięcia jest od dawna zagospodarowany i zniwelowany. </w:t>
      </w:r>
    </w:p>
    <w:p w14:paraId="6D0E1334" w14:textId="77777777" w:rsidR="001F788B" w:rsidRDefault="001F788B" w:rsidP="00C95A12">
      <w:pPr>
        <w:spacing w:line="360" w:lineRule="auto"/>
      </w:pPr>
    </w:p>
    <w:p w14:paraId="5003B11E" w14:textId="77777777" w:rsidR="001F788B" w:rsidRDefault="001F788B" w:rsidP="001F788B">
      <w:pPr>
        <w:ind w:firstLine="0"/>
        <w:jc w:val="center"/>
      </w:pPr>
      <w:r>
        <w:rPr>
          <w:noProof/>
        </w:rPr>
        <w:lastRenderedPageBreak/>
        <w:drawing>
          <wp:inline distT="0" distB="0" distL="0" distR="0" wp14:anchorId="11D797DF" wp14:editId="16E9FB83">
            <wp:extent cx="5756910" cy="2743200"/>
            <wp:effectExtent l="19050" t="0" r="0" b="0"/>
            <wp:docPr id="3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756910" cy="2743200"/>
                    </a:xfrm>
                    <a:prstGeom prst="rect">
                      <a:avLst/>
                    </a:prstGeom>
                    <a:noFill/>
                    <a:ln w="9525">
                      <a:noFill/>
                      <a:miter lim="800000"/>
                      <a:headEnd/>
                      <a:tailEnd/>
                    </a:ln>
                  </pic:spPr>
                </pic:pic>
              </a:graphicData>
            </a:graphic>
          </wp:inline>
        </w:drawing>
      </w:r>
    </w:p>
    <w:p w14:paraId="13AD4DBB" w14:textId="2EBA2F2F" w:rsidR="00C95A12" w:rsidRDefault="00C95A12" w:rsidP="00C95A12">
      <w:pPr>
        <w:pStyle w:val="Legenda"/>
        <w:jc w:val="center"/>
      </w:pPr>
      <w:r>
        <w:t xml:space="preserve">Rysunek </w:t>
      </w:r>
      <w:fldSimple w:instr=" SEQ Rysunek \* ARABIC ">
        <w:r w:rsidR="00D61421">
          <w:rPr>
            <w:noProof/>
          </w:rPr>
          <w:t>8</w:t>
        </w:r>
      </w:fldSimple>
      <w:r>
        <w:t>.</w:t>
      </w:r>
      <w:r w:rsidRPr="00C95A12">
        <w:rPr>
          <w:b w:val="0"/>
        </w:rPr>
        <w:t xml:space="preserve"> </w:t>
      </w:r>
      <w:r w:rsidRPr="000E5F21">
        <w:rPr>
          <w:b w:val="0"/>
        </w:rPr>
        <w:t xml:space="preserve">Profil wysokości względnej w rejonie Śrubena Unia </w:t>
      </w:r>
      <w:r>
        <w:rPr>
          <w:b w:val="0"/>
        </w:rPr>
        <w:t xml:space="preserve">S.A. </w:t>
      </w:r>
      <w:r w:rsidRPr="000E5F21">
        <w:rPr>
          <w:b w:val="0"/>
        </w:rPr>
        <w:t>(źródło: Google Earth)</w:t>
      </w:r>
    </w:p>
    <w:p w14:paraId="7A8BA944" w14:textId="77777777" w:rsidR="00C95A12" w:rsidRDefault="00C95A12" w:rsidP="001F788B"/>
    <w:p w14:paraId="219178E2" w14:textId="77777777" w:rsidR="001F788B" w:rsidRDefault="001F788B" w:rsidP="001F788B">
      <w:r>
        <w:t xml:space="preserve">Ku rzece (na kierunku NE-SW) dolina opada dwoma tarasami – nadzalewowym zurbanizowanym (około 366-362 m n.p.m.) do ul. Kopernika, oraz niższym łęgowym (około 362-360 m n.p.m.) do koryta rzeki, do wysokości 358 m n.p.m. </w:t>
      </w:r>
    </w:p>
    <w:p w14:paraId="64D73736" w14:textId="77777777" w:rsidR="001F788B" w:rsidRDefault="001F788B" w:rsidP="001F788B">
      <w:pPr>
        <w:spacing w:line="360" w:lineRule="auto"/>
      </w:pPr>
    </w:p>
    <w:p w14:paraId="2F6E0CE7" w14:textId="77777777" w:rsidR="001F788B" w:rsidRDefault="001F788B" w:rsidP="001F788B">
      <w:pPr>
        <w:ind w:firstLine="0"/>
        <w:jc w:val="center"/>
        <w:rPr>
          <w:shd w:val="clear" w:color="auto" w:fill="FFFFFF"/>
        </w:rPr>
      </w:pPr>
      <w:r>
        <w:rPr>
          <w:noProof/>
          <w:shd w:val="clear" w:color="auto" w:fill="FFFFFF"/>
        </w:rPr>
        <w:drawing>
          <wp:inline distT="0" distB="0" distL="0" distR="0" wp14:anchorId="29629E98" wp14:editId="476AE411">
            <wp:extent cx="4389120" cy="2926080"/>
            <wp:effectExtent l="19050" t="0" r="0" b="0"/>
            <wp:docPr id="3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4389120" cy="2926080"/>
                    </a:xfrm>
                    <a:prstGeom prst="rect">
                      <a:avLst/>
                    </a:prstGeom>
                    <a:noFill/>
                    <a:ln w="9525">
                      <a:noFill/>
                      <a:miter lim="800000"/>
                      <a:headEnd/>
                      <a:tailEnd/>
                    </a:ln>
                  </pic:spPr>
                </pic:pic>
              </a:graphicData>
            </a:graphic>
          </wp:inline>
        </w:drawing>
      </w:r>
    </w:p>
    <w:p w14:paraId="7419B064" w14:textId="7F647A0D" w:rsidR="001F788B" w:rsidRDefault="00C95A12" w:rsidP="00C95A12">
      <w:pPr>
        <w:pStyle w:val="Legenda"/>
        <w:jc w:val="center"/>
        <w:rPr>
          <w:b w:val="0"/>
        </w:rPr>
      </w:pPr>
      <w:r>
        <w:t xml:space="preserve">Rysunek </w:t>
      </w:r>
      <w:fldSimple w:instr=" SEQ Rysunek \* ARABIC ">
        <w:r w:rsidR="00D61421">
          <w:rPr>
            <w:noProof/>
          </w:rPr>
          <w:t>9</w:t>
        </w:r>
      </w:fldSimple>
      <w:r>
        <w:t>.</w:t>
      </w:r>
      <w:r w:rsidRPr="00C95A12">
        <w:rPr>
          <w:b w:val="0"/>
        </w:rPr>
        <w:t xml:space="preserve"> </w:t>
      </w:r>
      <w:r w:rsidRPr="000E5F21">
        <w:rPr>
          <w:b w:val="0"/>
        </w:rPr>
        <w:t>Hipsometria terenu w rejonie inwestycji (źródło: geoportal.pl)</w:t>
      </w:r>
    </w:p>
    <w:p w14:paraId="64D136DB" w14:textId="77777777" w:rsidR="00E2365C" w:rsidRPr="00E2365C" w:rsidRDefault="00E2365C" w:rsidP="00E2365C"/>
    <w:p w14:paraId="1890E9B0" w14:textId="77777777" w:rsidR="001F788B" w:rsidRDefault="001F788B" w:rsidP="00E2365C">
      <w:pPr>
        <w:pStyle w:val="Nagwek2"/>
      </w:pPr>
      <w:bookmarkStart w:id="39" w:name="_Toc518332966"/>
      <w:r w:rsidRPr="00AC2F51">
        <w:t>Budowa geologiczna</w:t>
      </w:r>
      <w:bookmarkEnd w:id="39"/>
    </w:p>
    <w:p w14:paraId="0A61B412" w14:textId="77777777" w:rsidR="001F788B" w:rsidRDefault="001F788B" w:rsidP="001F788B">
      <w:pPr>
        <w:rPr>
          <w:shd w:val="clear" w:color="auto" w:fill="FFFFFF"/>
        </w:rPr>
      </w:pPr>
      <w:r>
        <w:rPr>
          <w:shd w:val="clear" w:color="auto" w:fill="FFFFFF"/>
        </w:rPr>
        <w:t xml:space="preserve">Na powierzchni podkenozoicznej </w:t>
      </w:r>
      <w:r w:rsidRPr="00B91054">
        <w:rPr>
          <w:shd w:val="clear" w:color="auto" w:fill="FFFFFF"/>
        </w:rPr>
        <w:t>występują skały prekambru</w:t>
      </w:r>
      <w:r>
        <w:rPr>
          <w:shd w:val="clear" w:color="auto" w:fill="FFFFFF"/>
        </w:rPr>
        <w:t xml:space="preserve"> i</w:t>
      </w:r>
      <w:r w:rsidRPr="00B91054">
        <w:rPr>
          <w:shd w:val="clear" w:color="auto" w:fill="FFFFFF"/>
        </w:rPr>
        <w:t xml:space="preserve"> paleozoiczne (kambr</w:t>
      </w:r>
      <w:r>
        <w:rPr>
          <w:shd w:val="clear" w:color="auto" w:fill="FFFFFF"/>
        </w:rPr>
        <w:t>u</w:t>
      </w:r>
      <w:r w:rsidRPr="00B91054">
        <w:rPr>
          <w:shd w:val="clear" w:color="auto" w:fill="FFFFFF"/>
        </w:rPr>
        <w:t xml:space="preserve"> dolnego, dewonu, karbonu)</w:t>
      </w:r>
      <w:r>
        <w:rPr>
          <w:shd w:val="clear" w:color="auto" w:fill="FFFFFF"/>
        </w:rPr>
        <w:t xml:space="preserve">. Wyższe piętro strukturalne stanowią Karpaty fliszowe </w:t>
      </w:r>
      <w:r w:rsidRPr="007F1C1B">
        <w:rPr>
          <w:shd w:val="clear" w:color="auto" w:fill="FFFFFF"/>
        </w:rPr>
        <w:t>wieku kredowego i paleogeńskiego, sfałdowan</w:t>
      </w:r>
      <w:r>
        <w:rPr>
          <w:shd w:val="clear" w:color="auto" w:fill="FFFFFF"/>
        </w:rPr>
        <w:t>e</w:t>
      </w:r>
      <w:r w:rsidRPr="007F1C1B">
        <w:rPr>
          <w:shd w:val="clear" w:color="auto" w:fill="FFFFFF"/>
        </w:rPr>
        <w:t xml:space="preserve"> w czasie orogenezy alpejskiej w neogenie.</w:t>
      </w:r>
      <w:r>
        <w:rPr>
          <w:shd w:val="clear" w:color="auto" w:fill="FFFFFF"/>
        </w:rPr>
        <w:t xml:space="preserve"> Utwory starsze przykryte są molasowymi utworami neogeńskimi.</w:t>
      </w:r>
    </w:p>
    <w:p w14:paraId="6145D3AE" w14:textId="26B6BCF2" w:rsidR="001F788B" w:rsidRDefault="001F788B" w:rsidP="001F788B">
      <w:pPr>
        <w:rPr>
          <w:shd w:val="clear" w:color="auto" w:fill="FFFFFF"/>
        </w:rPr>
      </w:pPr>
      <w:r>
        <w:rPr>
          <w:shd w:val="clear" w:color="auto" w:fill="FFFFFF"/>
        </w:rPr>
        <w:t xml:space="preserve">W obrębie Kotliny Żywieckiej (rysunek </w:t>
      </w:r>
      <w:r w:rsidR="00105A5C">
        <w:rPr>
          <w:shd w:val="clear" w:color="auto" w:fill="FFFFFF"/>
        </w:rPr>
        <w:t>10</w:t>
      </w:r>
      <w:r>
        <w:rPr>
          <w:shd w:val="clear" w:color="auto" w:fill="FFFFFF"/>
        </w:rPr>
        <w:t>) występują:</w:t>
      </w:r>
    </w:p>
    <w:p w14:paraId="4ED69C71" w14:textId="77777777" w:rsidR="001F788B" w:rsidRPr="002D4B58" w:rsidRDefault="001F788B" w:rsidP="001F788B">
      <w:pPr>
        <w:numPr>
          <w:ilvl w:val="0"/>
          <w:numId w:val="35"/>
        </w:numPr>
      </w:pPr>
      <w:r>
        <w:rPr>
          <w:shd w:val="clear" w:color="auto" w:fill="FFFFFF"/>
        </w:rPr>
        <w:lastRenderedPageBreak/>
        <w:t xml:space="preserve">osady </w:t>
      </w:r>
      <w:r w:rsidRPr="002D4B58">
        <w:t>kredy i paleogenu jednostki podśląskiej w postaci utworów łupkowo-marglistych z niewielką ilością cienkoławicowych piaskowców. Jednostka odpowiada obszarowi Żywca po zachodniej stronie Soły.</w:t>
      </w:r>
    </w:p>
    <w:p w14:paraId="1A3C79EA" w14:textId="77777777" w:rsidR="001F788B" w:rsidRPr="002D4B58" w:rsidRDefault="001F788B" w:rsidP="001F788B">
      <w:pPr>
        <w:numPr>
          <w:ilvl w:val="0"/>
          <w:numId w:val="35"/>
        </w:numPr>
      </w:pPr>
      <w:r w:rsidRPr="002D4B58">
        <w:t>osady paleogenu (paleocen-oligocen) jednostki dukielskiej w postaci łupków pstrych, piaskowców, łupków marglistych, w stropowej części z egzotykami skał magmowych, metamorficznych i osadowych. Jednostka odpowiada generalnie północno-wschodniej części Żywca, na wschód od Soły i północ</w:t>
      </w:r>
      <w:r>
        <w:t>ny</w:t>
      </w:r>
      <w:r w:rsidRPr="002D4B58">
        <w:t xml:space="preserve">-wschód od rzeki Koszarawy. </w:t>
      </w:r>
    </w:p>
    <w:p w14:paraId="1D1DB7D6" w14:textId="77777777" w:rsidR="001F788B" w:rsidRPr="002D4B58" w:rsidRDefault="001F788B" w:rsidP="001F788B">
      <w:pPr>
        <w:numPr>
          <w:ilvl w:val="0"/>
          <w:numId w:val="35"/>
        </w:numPr>
      </w:pPr>
      <w:r w:rsidRPr="002D4B58">
        <w:t>osady kredy d. i paleogenu (oligocen) jednostki grybowskiej to głównie utwory ilasto-margliste, na powierzchni występują  utwory dolno kredowe, górno kredowe margle pstre i szare, górnokredowo-paleoceńskie warstwy biotytowo-skaleniowe, paleoceńsko-eoceńskie łupki pstre, eoceńskie margle i oligoceńskie warstwy piaskowców i łupków. Obszar występowania serii grybowskiej obejmuje teren projektowanej inwestycji wraz z południową i południowo-zachodnią częścią Żywca.</w:t>
      </w:r>
    </w:p>
    <w:p w14:paraId="094FD691" w14:textId="77777777" w:rsidR="001F788B" w:rsidRPr="006E37E1" w:rsidRDefault="001F788B" w:rsidP="001F788B">
      <w:pPr>
        <w:spacing w:line="360" w:lineRule="auto"/>
        <w:rPr>
          <w:rStyle w:val="Pogrubienie"/>
          <w:b w:val="0"/>
          <w:bCs w:val="0"/>
        </w:rPr>
      </w:pPr>
      <w:r>
        <w:rPr>
          <w:rStyle w:val="Pogrubienie"/>
          <w:b w:val="0"/>
          <w:bCs w:val="0"/>
        </w:rPr>
        <w:t xml:space="preserve">  </w:t>
      </w:r>
    </w:p>
    <w:p w14:paraId="56E71EF7" w14:textId="77777777" w:rsidR="001F788B" w:rsidRDefault="001F788B" w:rsidP="001F788B">
      <w:pPr>
        <w:ind w:firstLine="0"/>
        <w:jc w:val="center"/>
        <w:rPr>
          <w:szCs w:val="24"/>
        </w:rPr>
      </w:pPr>
      <w:r>
        <w:rPr>
          <w:noProof/>
          <w:shd w:val="clear" w:color="auto" w:fill="FFFFFF"/>
        </w:rPr>
        <w:drawing>
          <wp:inline distT="0" distB="0" distL="0" distR="0" wp14:anchorId="6ABC3884" wp14:editId="51D0FFB6">
            <wp:extent cx="4074885" cy="4514115"/>
            <wp:effectExtent l="19050" t="0" r="1815" b="0"/>
            <wp:docPr id="3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4077008" cy="4516467"/>
                    </a:xfrm>
                    <a:prstGeom prst="rect">
                      <a:avLst/>
                    </a:prstGeom>
                    <a:noFill/>
                    <a:ln w="9525">
                      <a:noFill/>
                      <a:miter lim="800000"/>
                      <a:headEnd/>
                      <a:tailEnd/>
                    </a:ln>
                  </pic:spPr>
                </pic:pic>
              </a:graphicData>
            </a:graphic>
          </wp:inline>
        </w:drawing>
      </w:r>
    </w:p>
    <w:p w14:paraId="209F35BE" w14:textId="3F901CC7" w:rsidR="001F788B" w:rsidRDefault="00C95A12" w:rsidP="00C95A12">
      <w:pPr>
        <w:pStyle w:val="Legenda"/>
        <w:jc w:val="center"/>
      </w:pPr>
      <w:r>
        <w:t xml:space="preserve">Rysunek </w:t>
      </w:r>
      <w:fldSimple w:instr=" SEQ Rysunek \* ARABIC ">
        <w:r w:rsidR="00D61421">
          <w:rPr>
            <w:noProof/>
          </w:rPr>
          <w:t>10</w:t>
        </w:r>
      </w:fldSimple>
      <w:r>
        <w:t>.</w:t>
      </w:r>
      <w:r w:rsidRPr="00C95A12">
        <w:rPr>
          <w:b w:val="0"/>
        </w:rPr>
        <w:t xml:space="preserve"> </w:t>
      </w:r>
      <w:r w:rsidRPr="000E5F21">
        <w:rPr>
          <w:b w:val="0"/>
        </w:rPr>
        <w:t>Szkic geologiczny polskiej części Karpat Zachodnich między Cieszynem a Suchą Beskidzką (źródło: Przegląd Geol.vol.44 nr 5,1996)</w:t>
      </w:r>
    </w:p>
    <w:p w14:paraId="77EB4408" w14:textId="77777777" w:rsidR="00E2365C" w:rsidRDefault="00E2365C" w:rsidP="00C95A12"/>
    <w:p w14:paraId="7FC0AC89" w14:textId="77777777" w:rsidR="00C95A12" w:rsidRDefault="00C95A12" w:rsidP="00C95A12">
      <w:pPr>
        <w:rPr>
          <w:shd w:val="clear" w:color="auto" w:fill="FFFFFF"/>
        </w:rPr>
      </w:pPr>
      <w:r w:rsidRPr="006E37E1">
        <w:t>Utwory okna tektonicznego Żywca są bardzo silnie sfałdowane i złuskowane, a występowanie</w:t>
      </w:r>
      <w:r>
        <w:t xml:space="preserve"> miąższej pokrywy osadów </w:t>
      </w:r>
      <w:r w:rsidRPr="006E37E1">
        <w:t>czwartorzędowych na tym obszarze nie pozwala na ich dokładną</w:t>
      </w:r>
      <w:r>
        <w:t xml:space="preserve"> </w:t>
      </w:r>
      <w:r w:rsidRPr="006E37E1">
        <w:t>analizę tektoniczną.</w:t>
      </w:r>
    </w:p>
    <w:p w14:paraId="1DA7FCEE" w14:textId="77777777" w:rsidR="00C95A12" w:rsidRDefault="00C95A12" w:rsidP="00C95A12">
      <w:pPr>
        <w:rPr>
          <w:shd w:val="clear" w:color="auto" w:fill="FFFFFF"/>
        </w:rPr>
      </w:pPr>
      <w:r>
        <w:rPr>
          <w:shd w:val="clear" w:color="auto" w:fill="FFFFFF"/>
        </w:rPr>
        <w:t>Najwyższą pozycję zajmuje pokrywa utworów czwartorzędowych. W</w:t>
      </w:r>
      <w:r w:rsidRPr="00387828">
        <w:t>ystępuj</w:t>
      </w:r>
      <w:r>
        <w:t>ą</w:t>
      </w:r>
      <w:r w:rsidRPr="00387828">
        <w:t xml:space="preserve"> </w:t>
      </w:r>
      <w:r>
        <w:t>n</w:t>
      </w:r>
      <w:r w:rsidRPr="00387828">
        <w:t>a stokach</w:t>
      </w:r>
      <w:r>
        <w:t xml:space="preserve"> gór i pogórzy</w:t>
      </w:r>
      <w:r w:rsidRPr="00387828">
        <w:t xml:space="preserve">, jak też w obrębie zboczy dolin. Generalnie są one utworzone z glin pylasto-gruzowych, powstałych głównie w efekcie wietrzenia skał podłoża w warunkach peryglacjalnych i ich </w:t>
      </w:r>
      <w:r w:rsidRPr="00387828">
        <w:lastRenderedPageBreak/>
        <w:t>przemieszczeń grawitacyjnych (głównie soliflukcji) na stokach, a także akumulacji w pasie pogórzy</w:t>
      </w:r>
      <w:r>
        <w:t>.</w:t>
      </w:r>
      <w:r w:rsidRPr="00387828">
        <w:rPr>
          <w:shd w:val="clear" w:color="auto" w:fill="FFFFFF"/>
        </w:rPr>
        <w:t xml:space="preserve"> </w:t>
      </w:r>
    </w:p>
    <w:p w14:paraId="16DD6CC1" w14:textId="7F8AA66B" w:rsidR="001F788B" w:rsidRDefault="001F788B" w:rsidP="001F788B">
      <w:r>
        <w:t>Zgodnie ze szczegółową mapą geologiczną (rysunek 1</w:t>
      </w:r>
      <w:r w:rsidR="00C95A12">
        <w:t>1</w:t>
      </w:r>
      <w:r>
        <w:t>) teren inwestycji budują utwory fluwialne w postaci holoceńskich ż</w:t>
      </w:r>
      <w:r w:rsidRPr="006A294C">
        <w:t>wir</w:t>
      </w:r>
      <w:r>
        <w:t>ów</w:t>
      </w:r>
      <w:r w:rsidRPr="006A294C">
        <w:t>, głaz</w:t>
      </w:r>
      <w:r>
        <w:t>ów</w:t>
      </w:r>
      <w:r w:rsidRPr="006A294C">
        <w:t>, piask</w:t>
      </w:r>
      <w:r>
        <w:t>ów</w:t>
      </w:r>
      <w:r w:rsidRPr="006A294C">
        <w:t xml:space="preserve">, </w:t>
      </w:r>
      <w:r>
        <w:t>namułów</w:t>
      </w:r>
      <w:r w:rsidRPr="006A294C">
        <w:t xml:space="preserve"> i glin rzeczn</w:t>
      </w:r>
      <w:r>
        <w:t>ych</w:t>
      </w:r>
      <w:r w:rsidRPr="006A294C">
        <w:t xml:space="preserve"> taras</w:t>
      </w:r>
      <w:r>
        <w:t>u</w:t>
      </w:r>
      <w:r w:rsidRPr="006A294C">
        <w:t xml:space="preserve"> nadzalewow</w:t>
      </w:r>
      <w:r>
        <w:t xml:space="preserve">ego </w:t>
      </w:r>
      <w:r w:rsidRPr="006A294C">
        <w:t>3,0-6,0 m n.</w:t>
      </w:r>
      <w:r>
        <w:t xml:space="preserve"> </w:t>
      </w:r>
      <w:r w:rsidRPr="006A294C">
        <w:t>p. rzeki</w:t>
      </w:r>
      <w:r>
        <w:t xml:space="preserve"> (wydzielenie 5). Od południa niższy</w:t>
      </w:r>
      <w:r w:rsidRPr="00511DFC">
        <w:t xml:space="preserve"> </w:t>
      </w:r>
      <w:r>
        <w:t>taras zalewowy budują mułki, gliny, żwir i piasek o wysokości 0,5 – 2,0 m n. p. rzeki (wydzielenie 3). T</w:t>
      </w:r>
      <w:r w:rsidRPr="00511DFC">
        <w:t>arasy występujące w dolinach Soły i jej dopływów tworzą złożony system stopni skalno-akumulacyjnych</w:t>
      </w:r>
      <w:r>
        <w:t xml:space="preserve"> </w:t>
      </w:r>
      <w:r w:rsidRPr="00511DFC">
        <w:t>i akumulacyjnych.</w:t>
      </w:r>
      <w:r>
        <w:t xml:space="preserve"> </w:t>
      </w:r>
    </w:p>
    <w:p w14:paraId="651B3833" w14:textId="77777777" w:rsidR="001F788B" w:rsidRDefault="001F788B" w:rsidP="001F788B">
      <w:pPr>
        <w:spacing w:line="360" w:lineRule="auto"/>
      </w:pPr>
    </w:p>
    <w:p w14:paraId="6047E7AC" w14:textId="77777777" w:rsidR="001F788B" w:rsidRDefault="001F788B" w:rsidP="001F788B">
      <w:pPr>
        <w:jc w:val="center"/>
      </w:pPr>
      <w:r>
        <w:rPr>
          <w:noProof/>
        </w:rPr>
        <w:drawing>
          <wp:inline distT="0" distB="0" distL="0" distR="0" wp14:anchorId="59EEC833" wp14:editId="388339A0">
            <wp:extent cx="4641247" cy="3663163"/>
            <wp:effectExtent l="19050" t="0" r="6953" b="0"/>
            <wp:docPr id="4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4643997" cy="3665334"/>
                    </a:xfrm>
                    <a:prstGeom prst="rect">
                      <a:avLst/>
                    </a:prstGeom>
                    <a:noFill/>
                    <a:ln w="9525">
                      <a:noFill/>
                      <a:miter lim="800000"/>
                      <a:headEnd/>
                      <a:tailEnd/>
                    </a:ln>
                  </pic:spPr>
                </pic:pic>
              </a:graphicData>
            </a:graphic>
          </wp:inline>
        </w:drawing>
      </w:r>
    </w:p>
    <w:p w14:paraId="7560DE0C" w14:textId="34306C98" w:rsidR="00C95A12" w:rsidRDefault="00C95A12" w:rsidP="00C95A12">
      <w:pPr>
        <w:pStyle w:val="Legenda"/>
        <w:jc w:val="center"/>
      </w:pPr>
      <w:r>
        <w:t xml:space="preserve">Rysunek </w:t>
      </w:r>
      <w:fldSimple w:instr=" SEQ Rysunek \* ARABIC ">
        <w:r w:rsidR="00D61421">
          <w:rPr>
            <w:noProof/>
          </w:rPr>
          <w:t>11</w:t>
        </w:r>
      </w:fldSimple>
      <w:r>
        <w:t>.</w:t>
      </w:r>
      <w:r w:rsidRPr="00C95A12">
        <w:rPr>
          <w:b w:val="0"/>
        </w:rPr>
        <w:t xml:space="preserve"> </w:t>
      </w:r>
      <w:r w:rsidRPr="000E5F21">
        <w:rPr>
          <w:b w:val="0"/>
        </w:rPr>
        <w:t>Powierzchniowe utwory geologiczne (źródło: na podstawie szczegółowej mapy geologicznej 1:50 000 arkusz Bielsko-Biała [M-34-75-C] CBDG PIG-PIB)</w:t>
      </w:r>
    </w:p>
    <w:p w14:paraId="20336899" w14:textId="77777777" w:rsidR="00C95A12" w:rsidRDefault="00C95A12" w:rsidP="00C95A12"/>
    <w:p w14:paraId="1E5C462E" w14:textId="77777777" w:rsidR="00C95A12" w:rsidRDefault="00C95A12" w:rsidP="00C95A12">
      <w:r>
        <w:t xml:space="preserve">Od strony północnej doliny, w rejonie zakładu Śrubena Unia S.A. występują: </w:t>
      </w:r>
    </w:p>
    <w:p w14:paraId="54FD1F96" w14:textId="77777777" w:rsidR="00C95A12" w:rsidRPr="00511DFC" w:rsidRDefault="00C95A12" w:rsidP="00C95A12">
      <w:pPr>
        <w:numPr>
          <w:ilvl w:val="0"/>
          <w:numId w:val="35"/>
        </w:numPr>
      </w:pPr>
      <w:r>
        <w:t>trzeciorzędowe piaskowce i zlepieńce</w:t>
      </w:r>
      <w:r w:rsidRPr="00511DFC">
        <w:t xml:space="preserve"> </w:t>
      </w:r>
      <w:r>
        <w:t>(eocen</w:t>
      </w:r>
      <w:r w:rsidRPr="00511DFC">
        <w:t>)</w:t>
      </w:r>
      <w:r>
        <w:t xml:space="preserve"> (wydzielenie 29)</w:t>
      </w:r>
      <w:r w:rsidRPr="00511DFC">
        <w:t xml:space="preserve"> tworzą nieciągły, lecz bardzo charakterystyczny poziom w</w:t>
      </w:r>
      <w:r>
        <w:t>ś</w:t>
      </w:r>
      <w:r w:rsidRPr="00511DFC">
        <w:t xml:space="preserve">ród warstw hieroglifowych serii przedmagurskiej. Występują one między dzielnicami Żywca: Sporyszem i Kocurowem </w:t>
      </w:r>
      <w:r>
        <w:t>m.in. na północ od terenu Śrubeny</w:t>
      </w:r>
      <w:r w:rsidRPr="00511DFC">
        <w:t>. Całkowita miąższo</w:t>
      </w:r>
      <w:r>
        <w:t>ś</w:t>
      </w:r>
      <w:r w:rsidRPr="00511DFC">
        <w:t xml:space="preserve">ć tego kompleksu wynosi </w:t>
      </w:r>
      <w:r>
        <w:t xml:space="preserve">około </w:t>
      </w:r>
      <w:r w:rsidRPr="00511DFC">
        <w:t xml:space="preserve">50–60 m. </w:t>
      </w:r>
    </w:p>
    <w:p w14:paraId="0DB1A545" w14:textId="77777777" w:rsidR="00C95A12" w:rsidRDefault="00C95A12" w:rsidP="00C95A12">
      <w:pPr>
        <w:numPr>
          <w:ilvl w:val="0"/>
          <w:numId w:val="35"/>
        </w:numPr>
      </w:pPr>
      <w:r>
        <w:t xml:space="preserve">łupki i piaskowce cienko ławicowe (wydzielenie 27) – warstwy hieroglifowe </w:t>
      </w:r>
      <w:r w:rsidRPr="00511DFC">
        <w:t>o miąższo</w:t>
      </w:r>
      <w:r>
        <w:t>ś</w:t>
      </w:r>
      <w:r w:rsidRPr="00511DFC">
        <w:t>ci około 120</w:t>
      </w:r>
      <w:r>
        <w:t xml:space="preserve"> </w:t>
      </w:r>
      <w:r w:rsidRPr="00511DFC">
        <w:t>m</w:t>
      </w:r>
      <w:r>
        <w:t xml:space="preserve"> </w:t>
      </w:r>
      <w:r w:rsidRPr="00511DFC">
        <w:t>występują pomiędzy Żywcem-Sporyszem</w:t>
      </w:r>
      <w:r>
        <w:t>,</w:t>
      </w:r>
      <w:r w:rsidRPr="00511DFC">
        <w:t xml:space="preserve"> a Żywcem-Kocurowem. Reprezentowane są przez popielatoszare pakiety łupków ilastych, sporadycznie marglistych, twardych i grubołupliwych. </w:t>
      </w:r>
    </w:p>
    <w:p w14:paraId="731E117E" w14:textId="77777777" w:rsidR="00C95A12" w:rsidRDefault="00C95A12" w:rsidP="00C95A12">
      <w:pPr>
        <w:numPr>
          <w:ilvl w:val="0"/>
          <w:numId w:val="35"/>
        </w:numPr>
      </w:pPr>
      <w:r>
        <w:t xml:space="preserve">oligoceńskie  łupki margliste i piaskowce </w:t>
      </w:r>
      <w:r w:rsidRPr="00744516">
        <w:t>(</w:t>
      </w:r>
      <w:r>
        <w:t xml:space="preserve">wydzielenie </w:t>
      </w:r>
      <w:r w:rsidRPr="00744516">
        <w:t>25)</w:t>
      </w:r>
      <w:r>
        <w:t xml:space="preserve"> </w:t>
      </w:r>
      <w:r w:rsidRPr="00744516">
        <w:t>występują między Żywcem</w:t>
      </w:r>
      <w:r>
        <w:t>,</w:t>
      </w:r>
      <w:r w:rsidRPr="00744516">
        <w:t xml:space="preserve"> a Moszczanicą</w:t>
      </w:r>
      <w:r>
        <w:t>,</w:t>
      </w:r>
      <w:r w:rsidRPr="00744516">
        <w:t xml:space="preserve"> </w:t>
      </w:r>
      <w:r>
        <w:t>a ich miąższość w</w:t>
      </w:r>
      <w:r w:rsidRPr="00744516">
        <w:t>ynosi około 150 m. Tworzą go</w:t>
      </w:r>
      <w:r>
        <w:t xml:space="preserve"> </w:t>
      </w:r>
      <w:r w:rsidRPr="00744516">
        <w:t>głównie grube pakiety szarozielonych lub szaroniebieskawych łupków twardych i grubołupliwych, silnie</w:t>
      </w:r>
      <w:r>
        <w:t xml:space="preserve"> </w:t>
      </w:r>
      <w:r w:rsidRPr="00744516">
        <w:t xml:space="preserve">marglistych. </w:t>
      </w:r>
    </w:p>
    <w:p w14:paraId="63920F46" w14:textId="77777777" w:rsidR="00C95A12" w:rsidRPr="00744516" w:rsidRDefault="00C95A12" w:rsidP="00C95A12">
      <w:pPr>
        <w:numPr>
          <w:ilvl w:val="0"/>
          <w:numId w:val="35"/>
        </w:numPr>
      </w:pPr>
      <w:r>
        <w:t>czwartorzędowe plejstoceńskie gliny i gliny z rumoszami skalnymi deluwialno-koluwialne (solifkukcyjne) i eoliczne (wydzielenie 9).</w:t>
      </w:r>
    </w:p>
    <w:p w14:paraId="68643A46" w14:textId="77777777" w:rsidR="001F788B" w:rsidRDefault="001F788B" w:rsidP="00C95A12">
      <w:pPr>
        <w:spacing w:line="360" w:lineRule="auto"/>
      </w:pPr>
    </w:p>
    <w:p w14:paraId="681C79AD" w14:textId="77777777" w:rsidR="001F788B" w:rsidRDefault="001F788B" w:rsidP="001F788B">
      <w:pPr>
        <w:ind w:firstLine="0"/>
        <w:jc w:val="center"/>
      </w:pPr>
      <w:r>
        <w:rPr>
          <w:noProof/>
        </w:rPr>
        <w:lastRenderedPageBreak/>
        <w:drawing>
          <wp:inline distT="0" distB="0" distL="0" distR="0" wp14:anchorId="1D467496" wp14:editId="32F36094">
            <wp:extent cx="4314411" cy="2723863"/>
            <wp:effectExtent l="19050" t="0" r="0" b="0"/>
            <wp:docPr id="4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4317591" cy="2725871"/>
                    </a:xfrm>
                    <a:prstGeom prst="rect">
                      <a:avLst/>
                    </a:prstGeom>
                    <a:noFill/>
                    <a:ln w="9525">
                      <a:noFill/>
                      <a:miter lim="800000"/>
                      <a:headEnd/>
                      <a:tailEnd/>
                    </a:ln>
                  </pic:spPr>
                </pic:pic>
              </a:graphicData>
            </a:graphic>
          </wp:inline>
        </w:drawing>
      </w:r>
    </w:p>
    <w:p w14:paraId="40C2D617" w14:textId="4432F1E6" w:rsidR="00C95A12" w:rsidRDefault="00C95A12" w:rsidP="00C95A12">
      <w:pPr>
        <w:pStyle w:val="Legenda"/>
        <w:jc w:val="center"/>
      </w:pPr>
      <w:r>
        <w:t xml:space="preserve">Rysunek </w:t>
      </w:r>
      <w:fldSimple w:instr=" SEQ Rysunek \* ARABIC ">
        <w:r w:rsidR="00D61421">
          <w:rPr>
            <w:noProof/>
          </w:rPr>
          <w:t>12</w:t>
        </w:r>
      </w:fldSimple>
      <w:r>
        <w:t>.</w:t>
      </w:r>
      <w:r w:rsidRPr="00C95A12">
        <w:rPr>
          <w:b w:val="0"/>
        </w:rPr>
        <w:t xml:space="preserve"> </w:t>
      </w:r>
      <w:r w:rsidRPr="000E5F21">
        <w:rPr>
          <w:b w:val="0"/>
        </w:rPr>
        <w:t>Użytkowanie terenu i gleby rejonu inwestycji (źródło: opracowanie własne na podstawie mapy glebowej powiatu żywieckiego)</w:t>
      </w:r>
    </w:p>
    <w:p w14:paraId="0D9C0627" w14:textId="77777777" w:rsidR="00C95A12" w:rsidRDefault="00C95A12" w:rsidP="001F788B"/>
    <w:p w14:paraId="6320CE5A" w14:textId="64285BFE" w:rsidR="001F788B" w:rsidRDefault="001F788B" w:rsidP="001F788B">
      <w:r>
        <w:t>W podłożu terenu inwestycji (rysunek 1</w:t>
      </w:r>
      <w:r w:rsidR="00C95A12">
        <w:t>2</w:t>
      </w:r>
      <w:r>
        <w:t>) występuje gleba szkieletowa (50-75% szkieletu). Przykryta jest do głębokości 50-100 cm warstwą gliny średniej pylastej (Q). Litologia warstwy przypowierzchniowej na obszarze doliny Koszarawy jest podobna, niezależnie od rodzaju użytkowania (Ls, Tz), tylko skład granulometryczny zmienia się już na głębokości 50 cm. Jedynie na stoku zbocza od strony północnej utwory czwartorzędowe (glina średnia pylasta) znajdują się bezpośrednio na litej skale.</w:t>
      </w:r>
    </w:p>
    <w:p w14:paraId="62581A9B" w14:textId="77777777" w:rsidR="00C95A12" w:rsidRDefault="00C95A12" w:rsidP="001F788B"/>
    <w:p w14:paraId="2816FB36" w14:textId="5168009E" w:rsidR="00C95A12" w:rsidRDefault="00C95A12" w:rsidP="00C95A12">
      <w:pPr>
        <w:pStyle w:val="Legenda"/>
        <w:keepNext/>
        <w:jc w:val="left"/>
      </w:pPr>
      <w:r>
        <w:t xml:space="preserve">Tabela </w:t>
      </w:r>
      <w:fldSimple w:instr=" SEQ Tabela \* ARABIC ">
        <w:r w:rsidR="00D61421">
          <w:rPr>
            <w:noProof/>
          </w:rPr>
          <w:t>8</w:t>
        </w:r>
      </w:fldSimple>
      <w:r>
        <w:t>.</w:t>
      </w:r>
      <w:r w:rsidRPr="00C95A12">
        <w:rPr>
          <w:b w:val="0"/>
        </w:rPr>
        <w:t xml:space="preserve"> </w:t>
      </w:r>
      <w:r w:rsidRPr="000E5F21">
        <w:rPr>
          <w:b w:val="0"/>
        </w:rPr>
        <w:t>Otwory wiertnicze geologiczno-inżynierskie na Osiedlu pod Grapą (źródło: baza Otwory wiertnicze CBDG PIG-PIB)</w:t>
      </w:r>
    </w:p>
    <w:tbl>
      <w:tblPr>
        <w:tblW w:w="5000" w:type="pct"/>
        <w:tblCellMar>
          <w:left w:w="70" w:type="dxa"/>
          <w:right w:w="70" w:type="dxa"/>
        </w:tblCellMar>
        <w:tblLook w:val="04A0" w:firstRow="1" w:lastRow="0" w:firstColumn="1" w:lastColumn="0" w:noHBand="0" w:noVBand="1"/>
      </w:tblPr>
      <w:tblGrid>
        <w:gridCol w:w="811"/>
        <w:gridCol w:w="1465"/>
        <w:gridCol w:w="1142"/>
        <w:gridCol w:w="1404"/>
        <w:gridCol w:w="2269"/>
        <w:gridCol w:w="1232"/>
        <w:gridCol w:w="1022"/>
      </w:tblGrid>
      <w:tr w:rsidR="001F788B" w:rsidRPr="00B72513" w14:paraId="54CCB87D" w14:textId="77777777" w:rsidTr="001A2443">
        <w:trPr>
          <w:trHeight w:val="300"/>
        </w:trPr>
        <w:tc>
          <w:tcPr>
            <w:tcW w:w="43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EACE91A"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Nr CBDG</w:t>
            </w:r>
          </w:p>
        </w:tc>
        <w:tc>
          <w:tcPr>
            <w:tcW w:w="784" w:type="pct"/>
            <w:tcBorders>
              <w:top w:val="single" w:sz="4" w:space="0" w:color="000000"/>
              <w:left w:val="nil"/>
              <w:bottom w:val="single" w:sz="4" w:space="0" w:color="000000"/>
              <w:right w:val="single" w:sz="4" w:space="0" w:color="000000"/>
            </w:tcBorders>
            <w:shd w:val="clear" w:color="auto" w:fill="D9D9D9"/>
            <w:vAlign w:val="center"/>
            <w:hideMark/>
          </w:tcPr>
          <w:p w14:paraId="1A773070"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Nazwa</w:t>
            </w:r>
          </w:p>
        </w:tc>
        <w:tc>
          <w:tcPr>
            <w:tcW w:w="611" w:type="pct"/>
            <w:tcBorders>
              <w:top w:val="single" w:sz="4" w:space="0" w:color="000000"/>
              <w:left w:val="nil"/>
              <w:bottom w:val="single" w:sz="4" w:space="0" w:color="000000"/>
              <w:right w:val="single" w:sz="4" w:space="0" w:color="000000"/>
            </w:tcBorders>
            <w:shd w:val="clear" w:color="auto" w:fill="D9D9D9"/>
            <w:vAlign w:val="center"/>
            <w:hideMark/>
          </w:tcPr>
          <w:p w14:paraId="6989EFAF"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Głębokość</w:t>
            </w:r>
          </w:p>
        </w:tc>
        <w:tc>
          <w:tcPr>
            <w:tcW w:w="751" w:type="pct"/>
            <w:tcBorders>
              <w:top w:val="single" w:sz="4" w:space="0" w:color="000000"/>
              <w:left w:val="nil"/>
              <w:bottom w:val="single" w:sz="4" w:space="0" w:color="000000"/>
              <w:right w:val="single" w:sz="4" w:space="0" w:color="000000"/>
            </w:tcBorders>
            <w:shd w:val="clear" w:color="auto" w:fill="D9D9D9"/>
            <w:vAlign w:val="center"/>
            <w:hideMark/>
          </w:tcPr>
          <w:p w14:paraId="6BBCF2D9"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Wysokość [m] n.p.m.</w:t>
            </w:r>
          </w:p>
        </w:tc>
        <w:tc>
          <w:tcPr>
            <w:tcW w:w="1214" w:type="pct"/>
            <w:tcBorders>
              <w:top w:val="single" w:sz="4" w:space="0" w:color="000000"/>
              <w:left w:val="nil"/>
              <w:bottom w:val="single" w:sz="4" w:space="0" w:color="000000"/>
              <w:right w:val="single" w:sz="4" w:space="0" w:color="000000"/>
            </w:tcBorders>
            <w:shd w:val="clear" w:color="auto" w:fill="D9D9D9"/>
            <w:vAlign w:val="center"/>
            <w:hideMark/>
          </w:tcPr>
          <w:p w14:paraId="4ABD6CB6"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Cel wiercenia</w:t>
            </w:r>
          </w:p>
        </w:tc>
        <w:tc>
          <w:tcPr>
            <w:tcW w:w="659" w:type="pct"/>
            <w:tcBorders>
              <w:top w:val="single" w:sz="4" w:space="0" w:color="000000"/>
              <w:left w:val="nil"/>
              <w:bottom w:val="single" w:sz="4" w:space="0" w:color="000000"/>
              <w:right w:val="single" w:sz="4" w:space="0" w:color="000000"/>
            </w:tcBorders>
            <w:shd w:val="clear" w:color="auto" w:fill="D9D9D9"/>
            <w:vAlign w:val="center"/>
            <w:hideMark/>
          </w:tcPr>
          <w:p w14:paraId="600061F3"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Stratygrafia na dnie</w:t>
            </w:r>
          </w:p>
        </w:tc>
        <w:tc>
          <w:tcPr>
            <w:tcW w:w="547" w:type="pct"/>
            <w:tcBorders>
              <w:top w:val="single" w:sz="4" w:space="0" w:color="000000"/>
              <w:left w:val="nil"/>
              <w:bottom w:val="single" w:sz="4" w:space="0" w:color="000000"/>
              <w:right w:val="single" w:sz="4" w:space="0" w:color="000000"/>
            </w:tcBorders>
            <w:shd w:val="clear" w:color="auto" w:fill="D9D9D9"/>
            <w:vAlign w:val="center"/>
            <w:hideMark/>
          </w:tcPr>
          <w:p w14:paraId="09BA8D55" w14:textId="77777777" w:rsidR="001F788B" w:rsidRPr="00B72513" w:rsidRDefault="001F788B" w:rsidP="001A2443">
            <w:pPr>
              <w:spacing w:before="40" w:after="40"/>
              <w:ind w:firstLine="0"/>
              <w:jc w:val="center"/>
              <w:rPr>
                <w:rFonts w:ascii="Arial" w:hAnsi="Arial" w:cs="Arial"/>
                <w:b/>
                <w:sz w:val="18"/>
                <w:szCs w:val="18"/>
              </w:rPr>
            </w:pPr>
            <w:r w:rsidRPr="00B72513">
              <w:rPr>
                <w:rFonts w:ascii="Arial" w:hAnsi="Arial" w:cs="Arial"/>
                <w:b/>
                <w:sz w:val="18"/>
                <w:szCs w:val="18"/>
              </w:rPr>
              <w:t>Rok wiercenia</w:t>
            </w:r>
          </w:p>
        </w:tc>
      </w:tr>
      <w:tr w:rsidR="001F788B" w:rsidRPr="00B72513" w14:paraId="109678D3" w14:textId="77777777" w:rsidTr="001A2443">
        <w:trPr>
          <w:trHeight w:val="60"/>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4CCE7F9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111495</w:t>
            </w:r>
          </w:p>
        </w:tc>
        <w:tc>
          <w:tcPr>
            <w:tcW w:w="784" w:type="pct"/>
            <w:tcBorders>
              <w:top w:val="nil"/>
              <w:left w:val="nil"/>
              <w:bottom w:val="single" w:sz="4" w:space="0" w:color="000000"/>
              <w:right w:val="single" w:sz="4" w:space="0" w:color="000000"/>
            </w:tcBorders>
            <w:shd w:val="clear" w:color="auto" w:fill="auto"/>
            <w:vAlign w:val="bottom"/>
            <w:hideMark/>
          </w:tcPr>
          <w:p w14:paraId="2902423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 1</w:t>
            </w:r>
          </w:p>
        </w:tc>
        <w:tc>
          <w:tcPr>
            <w:tcW w:w="611" w:type="pct"/>
            <w:tcBorders>
              <w:top w:val="nil"/>
              <w:left w:val="nil"/>
              <w:bottom w:val="single" w:sz="4" w:space="0" w:color="000000"/>
              <w:right w:val="single" w:sz="4" w:space="0" w:color="000000"/>
            </w:tcBorders>
            <w:shd w:val="clear" w:color="auto" w:fill="auto"/>
            <w:vAlign w:val="bottom"/>
            <w:hideMark/>
          </w:tcPr>
          <w:p w14:paraId="56B3EB56"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5,2</w:t>
            </w:r>
          </w:p>
        </w:tc>
        <w:tc>
          <w:tcPr>
            <w:tcW w:w="751" w:type="pct"/>
            <w:tcBorders>
              <w:top w:val="nil"/>
              <w:left w:val="nil"/>
              <w:bottom w:val="single" w:sz="4" w:space="0" w:color="000000"/>
              <w:right w:val="single" w:sz="4" w:space="0" w:color="000000"/>
            </w:tcBorders>
            <w:shd w:val="clear" w:color="auto" w:fill="auto"/>
            <w:vAlign w:val="bottom"/>
            <w:hideMark/>
          </w:tcPr>
          <w:p w14:paraId="4F581F87"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355</w:t>
            </w:r>
          </w:p>
        </w:tc>
        <w:tc>
          <w:tcPr>
            <w:tcW w:w="1214" w:type="pct"/>
            <w:tcBorders>
              <w:top w:val="nil"/>
              <w:left w:val="nil"/>
              <w:bottom w:val="single" w:sz="4" w:space="0" w:color="000000"/>
              <w:right w:val="single" w:sz="4" w:space="0" w:color="000000"/>
            </w:tcBorders>
            <w:shd w:val="clear" w:color="auto" w:fill="auto"/>
            <w:vAlign w:val="bottom"/>
            <w:hideMark/>
          </w:tcPr>
          <w:p w14:paraId="02BE5D5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5C102155"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71DB9956"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0A8BB6ED" w14:textId="77777777" w:rsidTr="001A2443">
        <w:trPr>
          <w:trHeight w:val="125"/>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77A5DE70"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111496</w:t>
            </w:r>
          </w:p>
        </w:tc>
        <w:tc>
          <w:tcPr>
            <w:tcW w:w="784" w:type="pct"/>
            <w:tcBorders>
              <w:top w:val="nil"/>
              <w:left w:val="nil"/>
              <w:bottom w:val="single" w:sz="4" w:space="0" w:color="000000"/>
              <w:right w:val="single" w:sz="4" w:space="0" w:color="000000"/>
            </w:tcBorders>
            <w:shd w:val="clear" w:color="auto" w:fill="auto"/>
            <w:vAlign w:val="bottom"/>
            <w:hideMark/>
          </w:tcPr>
          <w:p w14:paraId="315359D6"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SPORYSZ-2</w:t>
            </w:r>
          </w:p>
        </w:tc>
        <w:tc>
          <w:tcPr>
            <w:tcW w:w="611" w:type="pct"/>
            <w:tcBorders>
              <w:top w:val="nil"/>
              <w:left w:val="nil"/>
              <w:bottom w:val="single" w:sz="4" w:space="0" w:color="000000"/>
              <w:right w:val="single" w:sz="4" w:space="0" w:color="000000"/>
            </w:tcBorders>
            <w:shd w:val="clear" w:color="auto" w:fill="auto"/>
            <w:vAlign w:val="bottom"/>
            <w:hideMark/>
          </w:tcPr>
          <w:p w14:paraId="65AA36F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0,8</w:t>
            </w:r>
          </w:p>
        </w:tc>
        <w:tc>
          <w:tcPr>
            <w:tcW w:w="751" w:type="pct"/>
            <w:tcBorders>
              <w:top w:val="nil"/>
              <w:left w:val="nil"/>
              <w:bottom w:val="single" w:sz="4" w:space="0" w:color="000000"/>
              <w:right w:val="single" w:sz="4" w:space="0" w:color="000000"/>
            </w:tcBorders>
            <w:shd w:val="clear" w:color="auto" w:fill="auto"/>
            <w:vAlign w:val="bottom"/>
            <w:hideMark/>
          </w:tcPr>
          <w:p w14:paraId="4E0C765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354</w:t>
            </w:r>
          </w:p>
        </w:tc>
        <w:tc>
          <w:tcPr>
            <w:tcW w:w="1214" w:type="pct"/>
            <w:tcBorders>
              <w:top w:val="nil"/>
              <w:left w:val="nil"/>
              <w:bottom w:val="single" w:sz="4" w:space="0" w:color="000000"/>
              <w:right w:val="single" w:sz="4" w:space="0" w:color="000000"/>
            </w:tcBorders>
            <w:shd w:val="clear" w:color="auto" w:fill="auto"/>
            <w:vAlign w:val="bottom"/>
            <w:hideMark/>
          </w:tcPr>
          <w:p w14:paraId="4F2550D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659BCC8E"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25034C1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1BE39815" w14:textId="77777777" w:rsidTr="001A2443">
        <w:trPr>
          <w:trHeight w:val="60"/>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2CF55307"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111497</w:t>
            </w:r>
          </w:p>
        </w:tc>
        <w:tc>
          <w:tcPr>
            <w:tcW w:w="784" w:type="pct"/>
            <w:tcBorders>
              <w:top w:val="nil"/>
              <w:left w:val="nil"/>
              <w:bottom w:val="single" w:sz="4" w:space="0" w:color="000000"/>
              <w:right w:val="single" w:sz="4" w:space="0" w:color="000000"/>
            </w:tcBorders>
            <w:shd w:val="clear" w:color="auto" w:fill="auto"/>
            <w:vAlign w:val="bottom"/>
            <w:hideMark/>
          </w:tcPr>
          <w:p w14:paraId="5A7EFE7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SPORYSZ-3</w:t>
            </w:r>
          </w:p>
        </w:tc>
        <w:tc>
          <w:tcPr>
            <w:tcW w:w="611" w:type="pct"/>
            <w:tcBorders>
              <w:top w:val="nil"/>
              <w:left w:val="nil"/>
              <w:bottom w:val="single" w:sz="4" w:space="0" w:color="000000"/>
              <w:right w:val="single" w:sz="4" w:space="0" w:color="000000"/>
            </w:tcBorders>
            <w:shd w:val="clear" w:color="auto" w:fill="auto"/>
            <w:vAlign w:val="bottom"/>
            <w:hideMark/>
          </w:tcPr>
          <w:p w14:paraId="54F53402"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2,9</w:t>
            </w:r>
          </w:p>
        </w:tc>
        <w:tc>
          <w:tcPr>
            <w:tcW w:w="751" w:type="pct"/>
            <w:tcBorders>
              <w:top w:val="nil"/>
              <w:left w:val="nil"/>
              <w:bottom w:val="single" w:sz="4" w:space="0" w:color="000000"/>
              <w:right w:val="single" w:sz="4" w:space="0" w:color="000000"/>
            </w:tcBorders>
            <w:shd w:val="clear" w:color="auto" w:fill="auto"/>
            <w:vAlign w:val="bottom"/>
            <w:hideMark/>
          </w:tcPr>
          <w:p w14:paraId="5DD91893"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355</w:t>
            </w:r>
          </w:p>
        </w:tc>
        <w:tc>
          <w:tcPr>
            <w:tcW w:w="1214" w:type="pct"/>
            <w:tcBorders>
              <w:top w:val="nil"/>
              <w:left w:val="nil"/>
              <w:bottom w:val="single" w:sz="4" w:space="0" w:color="000000"/>
              <w:right w:val="single" w:sz="4" w:space="0" w:color="000000"/>
            </w:tcBorders>
            <w:shd w:val="clear" w:color="auto" w:fill="auto"/>
            <w:vAlign w:val="bottom"/>
            <w:hideMark/>
          </w:tcPr>
          <w:p w14:paraId="6C90B629"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06A93F4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25ED4E5A"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295DCFDB" w14:textId="77777777" w:rsidTr="001A2443">
        <w:trPr>
          <w:trHeight w:val="91"/>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054E18C0"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111498</w:t>
            </w:r>
          </w:p>
        </w:tc>
        <w:tc>
          <w:tcPr>
            <w:tcW w:w="784" w:type="pct"/>
            <w:tcBorders>
              <w:top w:val="nil"/>
              <w:left w:val="nil"/>
              <w:bottom w:val="single" w:sz="4" w:space="0" w:color="000000"/>
              <w:right w:val="single" w:sz="4" w:space="0" w:color="000000"/>
            </w:tcBorders>
            <w:shd w:val="clear" w:color="auto" w:fill="auto"/>
            <w:vAlign w:val="bottom"/>
            <w:hideMark/>
          </w:tcPr>
          <w:p w14:paraId="20183D4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SPORYSZ-4</w:t>
            </w:r>
          </w:p>
        </w:tc>
        <w:tc>
          <w:tcPr>
            <w:tcW w:w="611" w:type="pct"/>
            <w:tcBorders>
              <w:top w:val="nil"/>
              <w:left w:val="nil"/>
              <w:bottom w:val="single" w:sz="4" w:space="0" w:color="000000"/>
              <w:right w:val="single" w:sz="4" w:space="0" w:color="000000"/>
            </w:tcBorders>
            <w:shd w:val="clear" w:color="auto" w:fill="auto"/>
            <w:vAlign w:val="bottom"/>
            <w:hideMark/>
          </w:tcPr>
          <w:p w14:paraId="5CF41AE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0,6</w:t>
            </w:r>
          </w:p>
        </w:tc>
        <w:tc>
          <w:tcPr>
            <w:tcW w:w="751" w:type="pct"/>
            <w:tcBorders>
              <w:top w:val="nil"/>
              <w:left w:val="nil"/>
              <w:bottom w:val="single" w:sz="4" w:space="0" w:color="000000"/>
              <w:right w:val="single" w:sz="4" w:space="0" w:color="000000"/>
            </w:tcBorders>
            <w:shd w:val="clear" w:color="auto" w:fill="auto"/>
            <w:vAlign w:val="bottom"/>
            <w:hideMark/>
          </w:tcPr>
          <w:p w14:paraId="1BB99DD0"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355</w:t>
            </w:r>
          </w:p>
        </w:tc>
        <w:tc>
          <w:tcPr>
            <w:tcW w:w="1214" w:type="pct"/>
            <w:tcBorders>
              <w:top w:val="nil"/>
              <w:left w:val="nil"/>
              <w:bottom w:val="single" w:sz="4" w:space="0" w:color="000000"/>
              <w:right w:val="single" w:sz="4" w:space="0" w:color="000000"/>
            </w:tcBorders>
            <w:shd w:val="clear" w:color="auto" w:fill="auto"/>
            <w:vAlign w:val="bottom"/>
            <w:hideMark/>
          </w:tcPr>
          <w:p w14:paraId="3AE7F261"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6F4A4775"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0FA433A4"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357B9640" w14:textId="77777777" w:rsidTr="001A2443">
        <w:trPr>
          <w:trHeight w:val="60"/>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0EFBBDA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111499</w:t>
            </w:r>
          </w:p>
        </w:tc>
        <w:tc>
          <w:tcPr>
            <w:tcW w:w="784" w:type="pct"/>
            <w:tcBorders>
              <w:top w:val="nil"/>
              <w:left w:val="nil"/>
              <w:bottom w:val="single" w:sz="4" w:space="0" w:color="000000"/>
              <w:right w:val="single" w:sz="4" w:space="0" w:color="000000"/>
            </w:tcBorders>
            <w:shd w:val="clear" w:color="auto" w:fill="auto"/>
            <w:vAlign w:val="bottom"/>
            <w:hideMark/>
          </w:tcPr>
          <w:p w14:paraId="6AA7993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SPORYSZ-5</w:t>
            </w:r>
          </w:p>
        </w:tc>
        <w:tc>
          <w:tcPr>
            <w:tcW w:w="611" w:type="pct"/>
            <w:tcBorders>
              <w:top w:val="nil"/>
              <w:left w:val="nil"/>
              <w:bottom w:val="single" w:sz="4" w:space="0" w:color="000000"/>
              <w:right w:val="single" w:sz="4" w:space="0" w:color="000000"/>
            </w:tcBorders>
            <w:shd w:val="clear" w:color="auto" w:fill="auto"/>
            <w:vAlign w:val="bottom"/>
            <w:hideMark/>
          </w:tcPr>
          <w:p w14:paraId="3AAEB6BE"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1,8</w:t>
            </w:r>
          </w:p>
        </w:tc>
        <w:tc>
          <w:tcPr>
            <w:tcW w:w="751" w:type="pct"/>
            <w:tcBorders>
              <w:top w:val="nil"/>
              <w:left w:val="nil"/>
              <w:bottom w:val="single" w:sz="4" w:space="0" w:color="000000"/>
              <w:right w:val="single" w:sz="4" w:space="0" w:color="000000"/>
            </w:tcBorders>
            <w:shd w:val="clear" w:color="auto" w:fill="auto"/>
            <w:vAlign w:val="bottom"/>
            <w:hideMark/>
          </w:tcPr>
          <w:p w14:paraId="5BA55AF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354</w:t>
            </w:r>
          </w:p>
        </w:tc>
        <w:tc>
          <w:tcPr>
            <w:tcW w:w="1214" w:type="pct"/>
            <w:tcBorders>
              <w:top w:val="nil"/>
              <w:left w:val="nil"/>
              <w:bottom w:val="single" w:sz="4" w:space="0" w:color="000000"/>
              <w:right w:val="single" w:sz="4" w:space="0" w:color="000000"/>
            </w:tcBorders>
            <w:shd w:val="clear" w:color="auto" w:fill="auto"/>
            <w:vAlign w:val="bottom"/>
            <w:hideMark/>
          </w:tcPr>
          <w:p w14:paraId="71A045B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2C9F8B52"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7FB09CC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49A5C7F3" w14:textId="77777777" w:rsidTr="001A2443">
        <w:trPr>
          <w:trHeight w:val="60"/>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613FD6D0"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111500</w:t>
            </w:r>
          </w:p>
        </w:tc>
        <w:tc>
          <w:tcPr>
            <w:tcW w:w="784" w:type="pct"/>
            <w:tcBorders>
              <w:top w:val="nil"/>
              <w:left w:val="nil"/>
              <w:bottom w:val="single" w:sz="4" w:space="0" w:color="000000"/>
              <w:right w:val="single" w:sz="4" w:space="0" w:color="000000"/>
            </w:tcBorders>
            <w:shd w:val="clear" w:color="auto" w:fill="auto"/>
            <w:vAlign w:val="bottom"/>
            <w:hideMark/>
          </w:tcPr>
          <w:p w14:paraId="6920C0E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SPORYSZ-6</w:t>
            </w:r>
          </w:p>
        </w:tc>
        <w:tc>
          <w:tcPr>
            <w:tcW w:w="611" w:type="pct"/>
            <w:tcBorders>
              <w:top w:val="nil"/>
              <w:left w:val="nil"/>
              <w:bottom w:val="single" w:sz="4" w:space="0" w:color="000000"/>
              <w:right w:val="single" w:sz="4" w:space="0" w:color="000000"/>
            </w:tcBorders>
            <w:shd w:val="clear" w:color="auto" w:fill="auto"/>
            <w:vAlign w:val="bottom"/>
            <w:hideMark/>
          </w:tcPr>
          <w:p w14:paraId="28963C5C"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1,2</w:t>
            </w:r>
          </w:p>
        </w:tc>
        <w:tc>
          <w:tcPr>
            <w:tcW w:w="751" w:type="pct"/>
            <w:tcBorders>
              <w:top w:val="nil"/>
              <w:left w:val="nil"/>
              <w:bottom w:val="single" w:sz="4" w:space="0" w:color="000000"/>
              <w:right w:val="single" w:sz="4" w:space="0" w:color="000000"/>
            </w:tcBorders>
            <w:shd w:val="clear" w:color="auto" w:fill="auto"/>
            <w:vAlign w:val="bottom"/>
            <w:hideMark/>
          </w:tcPr>
          <w:p w14:paraId="26965D5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354</w:t>
            </w:r>
          </w:p>
        </w:tc>
        <w:tc>
          <w:tcPr>
            <w:tcW w:w="1214" w:type="pct"/>
            <w:tcBorders>
              <w:top w:val="nil"/>
              <w:left w:val="nil"/>
              <w:bottom w:val="single" w:sz="4" w:space="0" w:color="000000"/>
              <w:right w:val="single" w:sz="4" w:space="0" w:color="000000"/>
            </w:tcBorders>
            <w:shd w:val="clear" w:color="auto" w:fill="auto"/>
            <w:vAlign w:val="bottom"/>
            <w:hideMark/>
          </w:tcPr>
          <w:p w14:paraId="71882DE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1056839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6203DF9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78504A41" w14:textId="77777777" w:rsidTr="001A2443">
        <w:trPr>
          <w:trHeight w:val="62"/>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77F4872C"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111501</w:t>
            </w:r>
          </w:p>
        </w:tc>
        <w:tc>
          <w:tcPr>
            <w:tcW w:w="784" w:type="pct"/>
            <w:tcBorders>
              <w:top w:val="nil"/>
              <w:left w:val="nil"/>
              <w:bottom w:val="single" w:sz="4" w:space="0" w:color="000000"/>
              <w:right w:val="single" w:sz="4" w:space="0" w:color="000000"/>
            </w:tcBorders>
            <w:shd w:val="clear" w:color="auto" w:fill="auto"/>
            <w:vAlign w:val="bottom"/>
            <w:hideMark/>
          </w:tcPr>
          <w:p w14:paraId="7AF29147"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SPORYSZ-7</w:t>
            </w:r>
          </w:p>
        </w:tc>
        <w:tc>
          <w:tcPr>
            <w:tcW w:w="611" w:type="pct"/>
            <w:tcBorders>
              <w:top w:val="nil"/>
              <w:left w:val="nil"/>
              <w:bottom w:val="single" w:sz="4" w:space="0" w:color="000000"/>
              <w:right w:val="single" w:sz="4" w:space="0" w:color="000000"/>
            </w:tcBorders>
            <w:shd w:val="clear" w:color="auto" w:fill="auto"/>
            <w:vAlign w:val="bottom"/>
            <w:hideMark/>
          </w:tcPr>
          <w:p w14:paraId="46BC3905"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0,6</w:t>
            </w:r>
          </w:p>
        </w:tc>
        <w:tc>
          <w:tcPr>
            <w:tcW w:w="751" w:type="pct"/>
            <w:tcBorders>
              <w:top w:val="nil"/>
              <w:left w:val="nil"/>
              <w:bottom w:val="single" w:sz="4" w:space="0" w:color="000000"/>
              <w:right w:val="single" w:sz="4" w:space="0" w:color="000000"/>
            </w:tcBorders>
            <w:shd w:val="clear" w:color="auto" w:fill="auto"/>
            <w:vAlign w:val="bottom"/>
            <w:hideMark/>
          </w:tcPr>
          <w:p w14:paraId="3DE441C5"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354</w:t>
            </w:r>
          </w:p>
        </w:tc>
        <w:tc>
          <w:tcPr>
            <w:tcW w:w="1214" w:type="pct"/>
            <w:tcBorders>
              <w:top w:val="nil"/>
              <w:left w:val="nil"/>
              <w:bottom w:val="single" w:sz="4" w:space="0" w:color="000000"/>
              <w:right w:val="single" w:sz="4" w:space="0" w:color="000000"/>
            </w:tcBorders>
            <w:shd w:val="clear" w:color="auto" w:fill="auto"/>
            <w:vAlign w:val="bottom"/>
            <w:hideMark/>
          </w:tcPr>
          <w:p w14:paraId="78BBEAF2"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5C313196"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66482214"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3032D017" w14:textId="77777777" w:rsidTr="001A2443">
        <w:trPr>
          <w:trHeight w:val="60"/>
        </w:trPr>
        <w:tc>
          <w:tcPr>
            <w:tcW w:w="434" w:type="pct"/>
            <w:tcBorders>
              <w:top w:val="nil"/>
              <w:left w:val="single" w:sz="4" w:space="0" w:color="000000"/>
              <w:bottom w:val="single" w:sz="4" w:space="0" w:color="000000"/>
              <w:right w:val="single" w:sz="4" w:space="0" w:color="000000"/>
            </w:tcBorders>
            <w:shd w:val="clear" w:color="auto" w:fill="auto"/>
            <w:vAlign w:val="bottom"/>
            <w:hideMark/>
          </w:tcPr>
          <w:p w14:paraId="3B3D9C85"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111502</w:t>
            </w:r>
          </w:p>
        </w:tc>
        <w:tc>
          <w:tcPr>
            <w:tcW w:w="784" w:type="pct"/>
            <w:tcBorders>
              <w:top w:val="nil"/>
              <w:left w:val="nil"/>
              <w:bottom w:val="single" w:sz="4" w:space="0" w:color="000000"/>
              <w:right w:val="single" w:sz="4" w:space="0" w:color="000000"/>
            </w:tcBorders>
            <w:shd w:val="clear" w:color="auto" w:fill="auto"/>
            <w:vAlign w:val="bottom"/>
            <w:hideMark/>
          </w:tcPr>
          <w:p w14:paraId="45AA6C5D"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SPORYSZ-8</w:t>
            </w:r>
          </w:p>
        </w:tc>
        <w:tc>
          <w:tcPr>
            <w:tcW w:w="611" w:type="pct"/>
            <w:tcBorders>
              <w:top w:val="nil"/>
              <w:left w:val="nil"/>
              <w:bottom w:val="single" w:sz="4" w:space="0" w:color="000000"/>
              <w:right w:val="single" w:sz="4" w:space="0" w:color="000000"/>
            </w:tcBorders>
            <w:shd w:val="clear" w:color="auto" w:fill="auto"/>
            <w:vAlign w:val="bottom"/>
            <w:hideMark/>
          </w:tcPr>
          <w:p w14:paraId="360C01A7"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0,6</w:t>
            </w:r>
          </w:p>
        </w:tc>
        <w:tc>
          <w:tcPr>
            <w:tcW w:w="751" w:type="pct"/>
            <w:tcBorders>
              <w:top w:val="nil"/>
              <w:left w:val="nil"/>
              <w:bottom w:val="single" w:sz="4" w:space="0" w:color="000000"/>
              <w:right w:val="single" w:sz="4" w:space="0" w:color="000000"/>
            </w:tcBorders>
            <w:shd w:val="clear" w:color="auto" w:fill="auto"/>
            <w:vAlign w:val="bottom"/>
            <w:hideMark/>
          </w:tcPr>
          <w:p w14:paraId="05A843A8"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353</w:t>
            </w:r>
          </w:p>
        </w:tc>
        <w:tc>
          <w:tcPr>
            <w:tcW w:w="1214" w:type="pct"/>
            <w:tcBorders>
              <w:top w:val="nil"/>
              <w:left w:val="nil"/>
              <w:bottom w:val="single" w:sz="4" w:space="0" w:color="000000"/>
              <w:right w:val="single" w:sz="4" w:space="0" w:color="000000"/>
            </w:tcBorders>
            <w:shd w:val="clear" w:color="auto" w:fill="auto"/>
            <w:vAlign w:val="bottom"/>
            <w:hideMark/>
          </w:tcPr>
          <w:p w14:paraId="23382B4C"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nil"/>
              <w:left w:val="nil"/>
              <w:bottom w:val="single" w:sz="4" w:space="0" w:color="000000"/>
              <w:right w:val="single" w:sz="4" w:space="0" w:color="000000"/>
            </w:tcBorders>
            <w:shd w:val="clear" w:color="auto" w:fill="auto"/>
            <w:vAlign w:val="bottom"/>
            <w:hideMark/>
          </w:tcPr>
          <w:p w14:paraId="3CE1BCF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nil"/>
              <w:left w:val="nil"/>
              <w:bottom w:val="single" w:sz="4" w:space="0" w:color="000000"/>
              <w:right w:val="single" w:sz="4" w:space="0" w:color="000000"/>
            </w:tcBorders>
            <w:shd w:val="clear" w:color="auto" w:fill="auto"/>
            <w:vAlign w:val="bottom"/>
            <w:hideMark/>
          </w:tcPr>
          <w:p w14:paraId="3B1BAFC4"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r w:rsidR="001F788B" w:rsidRPr="00B72513" w14:paraId="0291D86E" w14:textId="77777777" w:rsidTr="001A2443">
        <w:trPr>
          <w:trHeight w:val="60"/>
        </w:trPr>
        <w:tc>
          <w:tcPr>
            <w:tcW w:w="434"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2865CCB0"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111503</w:t>
            </w:r>
          </w:p>
        </w:tc>
        <w:tc>
          <w:tcPr>
            <w:tcW w:w="784" w:type="pct"/>
            <w:tcBorders>
              <w:top w:val="single" w:sz="4" w:space="0" w:color="000000"/>
              <w:left w:val="nil"/>
              <w:bottom w:val="single" w:sz="4" w:space="0" w:color="000000"/>
              <w:right w:val="single" w:sz="4" w:space="0" w:color="000000"/>
            </w:tcBorders>
            <w:shd w:val="clear" w:color="auto" w:fill="auto"/>
            <w:vAlign w:val="bottom"/>
            <w:hideMark/>
          </w:tcPr>
          <w:p w14:paraId="646A369B"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SPORYSZ-9</w:t>
            </w:r>
          </w:p>
        </w:tc>
        <w:tc>
          <w:tcPr>
            <w:tcW w:w="611" w:type="pct"/>
            <w:tcBorders>
              <w:top w:val="single" w:sz="4" w:space="0" w:color="000000"/>
              <w:left w:val="nil"/>
              <w:bottom w:val="single" w:sz="4" w:space="0" w:color="000000"/>
              <w:right w:val="single" w:sz="4" w:space="0" w:color="000000"/>
            </w:tcBorders>
            <w:shd w:val="clear" w:color="auto" w:fill="auto"/>
            <w:vAlign w:val="bottom"/>
            <w:hideMark/>
          </w:tcPr>
          <w:p w14:paraId="59BDBAC3"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0,3</w:t>
            </w:r>
          </w:p>
        </w:tc>
        <w:tc>
          <w:tcPr>
            <w:tcW w:w="751" w:type="pct"/>
            <w:tcBorders>
              <w:top w:val="single" w:sz="4" w:space="0" w:color="000000"/>
              <w:left w:val="nil"/>
              <w:bottom w:val="single" w:sz="4" w:space="0" w:color="000000"/>
              <w:right w:val="single" w:sz="4" w:space="0" w:color="000000"/>
            </w:tcBorders>
            <w:shd w:val="clear" w:color="auto" w:fill="auto"/>
            <w:vAlign w:val="bottom"/>
            <w:hideMark/>
          </w:tcPr>
          <w:p w14:paraId="5EB2BE9A"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353</w:t>
            </w:r>
          </w:p>
        </w:tc>
        <w:tc>
          <w:tcPr>
            <w:tcW w:w="1214" w:type="pct"/>
            <w:tcBorders>
              <w:top w:val="single" w:sz="4" w:space="0" w:color="000000"/>
              <w:left w:val="nil"/>
              <w:bottom w:val="single" w:sz="4" w:space="0" w:color="000000"/>
              <w:right w:val="single" w:sz="4" w:space="0" w:color="000000"/>
            </w:tcBorders>
            <w:shd w:val="clear" w:color="auto" w:fill="auto"/>
            <w:vAlign w:val="bottom"/>
            <w:hideMark/>
          </w:tcPr>
          <w:p w14:paraId="0A470C24"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geologiczno-inżynierski</w:t>
            </w:r>
          </w:p>
        </w:tc>
        <w:tc>
          <w:tcPr>
            <w:tcW w:w="659" w:type="pct"/>
            <w:tcBorders>
              <w:top w:val="single" w:sz="4" w:space="0" w:color="000000"/>
              <w:left w:val="nil"/>
              <w:bottom w:val="single" w:sz="4" w:space="0" w:color="000000"/>
              <w:right w:val="single" w:sz="4" w:space="0" w:color="000000"/>
            </w:tcBorders>
            <w:shd w:val="clear" w:color="auto" w:fill="auto"/>
            <w:vAlign w:val="bottom"/>
            <w:hideMark/>
          </w:tcPr>
          <w:p w14:paraId="62A96DA9"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czwartorzęd</w:t>
            </w:r>
          </w:p>
        </w:tc>
        <w:tc>
          <w:tcPr>
            <w:tcW w:w="547" w:type="pct"/>
            <w:tcBorders>
              <w:top w:val="single" w:sz="4" w:space="0" w:color="000000"/>
              <w:left w:val="nil"/>
              <w:bottom w:val="single" w:sz="4" w:space="0" w:color="000000"/>
              <w:right w:val="single" w:sz="4" w:space="0" w:color="000000"/>
            </w:tcBorders>
            <w:shd w:val="clear" w:color="auto" w:fill="auto"/>
            <w:vAlign w:val="bottom"/>
            <w:hideMark/>
          </w:tcPr>
          <w:p w14:paraId="18E0C929" w14:textId="77777777" w:rsidR="001F788B" w:rsidRPr="00B72513" w:rsidRDefault="001F788B" w:rsidP="001A2443">
            <w:pPr>
              <w:spacing w:before="40" w:after="40"/>
              <w:ind w:firstLine="0"/>
              <w:jc w:val="center"/>
              <w:rPr>
                <w:rFonts w:ascii="Arial" w:hAnsi="Arial" w:cs="Arial"/>
                <w:sz w:val="18"/>
                <w:szCs w:val="18"/>
              </w:rPr>
            </w:pPr>
            <w:r w:rsidRPr="00B72513">
              <w:rPr>
                <w:rFonts w:ascii="Arial" w:hAnsi="Arial" w:cs="Arial"/>
                <w:sz w:val="18"/>
                <w:szCs w:val="18"/>
              </w:rPr>
              <w:t>1950</w:t>
            </w:r>
          </w:p>
        </w:tc>
      </w:tr>
    </w:tbl>
    <w:p w14:paraId="30289FB8" w14:textId="77777777" w:rsidR="001F788B" w:rsidRDefault="001F788B" w:rsidP="001F788B">
      <w:pPr>
        <w:spacing w:line="360" w:lineRule="auto"/>
        <w:rPr>
          <w:shd w:val="clear" w:color="auto" w:fill="FFFFFF"/>
        </w:rPr>
      </w:pPr>
    </w:p>
    <w:p w14:paraId="7DE84A6B" w14:textId="77777777" w:rsidR="00C95A12" w:rsidRDefault="00C95A12" w:rsidP="00C95A12">
      <w:r>
        <w:t>W otworach wiertniczych geologiczno-inżynierskie wykonanych</w:t>
      </w:r>
      <w:r w:rsidRPr="00DF4F8E">
        <w:t xml:space="preserve"> </w:t>
      </w:r>
      <w:bookmarkStart w:id="40" w:name="_Hlk513804782"/>
      <w:r>
        <w:t>na Osiedlu pod Grapą</w:t>
      </w:r>
      <w:bookmarkEnd w:id="40"/>
      <w:r>
        <w:t>, na zachód od terenu inwestycji, na głębokości 0,6 – 2,9 m ppt. występują utwory czwartorzędowe, litologia nie została określona.</w:t>
      </w:r>
    </w:p>
    <w:p w14:paraId="69019CC6" w14:textId="77777777" w:rsidR="00C95A12" w:rsidRPr="00AA0DC7" w:rsidRDefault="00C95A12" w:rsidP="00E2365C">
      <w:pPr>
        <w:rPr>
          <w:shd w:val="clear" w:color="auto" w:fill="FFFFFF"/>
        </w:rPr>
      </w:pPr>
    </w:p>
    <w:p w14:paraId="218432AF" w14:textId="77777777" w:rsidR="001F788B" w:rsidRPr="00B72513" w:rsidRDefault="001F788B" w:rsidP="00E2365C">
      <w:pPr>
        <w:pStyle w:val="Nagwek2"/>
        <w:rPr>
          <w:bCs/>
        </w:rPr>
      </w:pPr>
      <w:bookmarkStart w:id="41" w:name="_Toc518332967"/>
      <w:r w:rsidRPr="00B72513">
        <w:t>Warunki hydrogeologiczne</w:t>
      </w:r>
      <w:bookmarkEnd w:id="41"/>
      <w:r w:rsidRPr="00B72513">
        <w:t xml:space="preserve">                                                                                                                    </w:t>
      </w:r>
    </w:p>
    <w:p w14:paraId="67993013" w14:textId="77777777" w:rsidR="001F788B" w:rsidRPr="00B72513" w:rsidRDefault="001F788B" w:rsidP="001F788B">
      <w:r w:rsidRPr="00B72513">
        <w:rPr>
          <w:bCs/>
        </w:rPr>
        <w:t xml:space="preserve">Specyficzną cechą obszaru woj. śląskiego jest </w:t>
      </w:r>
      <w:r w:rsidRPr="00B72513">
        <w:t xml:space="preserve">duże zróżnicowanie warunków hydrogeologicznych. Użytkowe wody podziemne występują w utworach: czwartorzędu, </w:t>
      </w:r>
      <w:r w:rsidRPr="00B72513">
        <w:lastRenderedPageBreak/>
        <w:t xml:space="preserve">trzeciorzędu, kredy, jury, triasu, karbonu i dewonu oraz podrzędnie permu. Zróżnicowanie obszarów charakteryzujących się zasobami wodnymi i warunkami hydrogeologicznymi doprowadziło do wydzielenia ponad dwudziestu tzw. głównych zbiorników wód podziemnych (GZWP) (Kleczkowski, 1990b). </w:t>
      </w:r>
    </w:p>
    <w:p w14:paraId="7AD63432" w14:textId="77777777" w:rsidR="001F788B" w:rsidRDefault="001F788B" w:rsidP="001F788B">
      <w:pPr>
        <w:rPr>
          <w:shd w:val="clear" w:color="auto" w:fill="FFFFFF"/>
        </w:rPr>
      </w:pPr>
      <w:r>
        <w:t xml:space="preserve">W szerokim otoczeniu Kotliny Żywieckiej </w:t>
      </w:r>
      <w:r w:rsidRPr="004D2481">
        <w:t>wydzielono 3 fliszowe trzeciorzędowo-kredowe GZWP (</w:t>
      </w:r>
      <w:r>
        <w:t xml:space="preserve">Warstw Godula Beskid Śląski </w:t>
      </w:r>
      <w:r w:rsidRPr="004D2481">
        <w:t xml:space="preserve">348, </w:t>
      </w:r>
      <w:r>
        <w:t xml:space="preserve">Warstwa Magura Babia Góra </w:t>
      </w:r>
      <w:r w:rsidRPr="004D2481">
        <w:t xml:space="preserve">445 i </w:t>
      </w:r>
      <w:r>
        <w:t xml:space="preserve">Warstw Godula Beskid Mały </w:t>
      </w:r>
      <w:r w:rsidRPr="004D2481">
        <w:t>447)</w:t>
      </w:r>
      <w:r>
        <w:t xml:space="preserve"> oraz bezpośrednio związany z doliną rzeki Soły czwartorzędowy GZWP nr 446.</w:t>
      </w:r>
      <w:r>
        <w:rPr>
          <w:shd w:val="clear" w:color="auto" w:fill="FFFFFF"/>
        </w:rPr>
        <w:t xml:space="preserve"> Obszar objęty doliną Soły i jej dopływów w rejonie Żywca należy wg regionalizacji hydrogeologicznej do jednostki 2aQII. Jest to zbiornik czwartorzędowy „Dolina rzeki Soły” (na mapie nr 9 opisany jako GZWP 446), porowy, bez izolacji, o zasobach dyspozycyjnych od 100 do 200 m</w:t>
      </w:r>
      <w:r w:rsidRPr="005948BC">
        <w:rPr>
          <w:shd w:val="clear" w:color="auto" w:fill="FFFFFF"/>
          <w:vertAlign w:val="superscript"/>
        </w:rPr>
        <w:t>3</w:t>
      </w:r>
      <w:r>
        <w:rPr>
          <w:shd w:val="clear" w:color="auto" w:fill="FFFFFF"/>
        </w:rPr>
        <w:t>/24h km</w:t>
      </w:r>
      <w:r w:rsidRPr="005948BC">
        <w:rPr>
          <w:shd w:val="clear" w:color="auto" w:fill="FFFFFF"/>
          <w:vertAlign w:val="superscript"/>
        </w:rPr>
        <w:t>2</w:t>
      </w:r>
      <w:r>
        <w:rPr>
          <w:shd w:val="clear" w:color="auto" w:fill="FFFFFF"/>
        </w:rPr>
        <w:t>. Granica jego określa jednocześnie zasięg głównego użytkowego piętra wodonośnego.</w:t>
      </w:r>
    </w:p>
    <w:p w14:paraId="5F747AA7" w14:textId="77777777" w:rsidR="001F788B" w:rsidRDefault="001F788B" w:rsidP="001F788B">
      <w:pPr>
        <w:spacing w:line="360" w:lineRule="auto"/>
        <w:rPr>
          <w:shd w:val="clear" w:color="auto" w:fill="FFFFFF"/>
        </w:rPr>
      </w:pPr>
    </w:p>
    <w:p w14:paraId="1292386E" w14:textId="77777777" w:rsidR="001F788B" w:rsidRDefault="001F788B" w:rsidP="001F788B">
      <w:pPr>
        <w:ind w:firstLine="0"/>
        <w:jc w:val="center"/>
        <w:rPr>
          <w:shd w:val="clear" w:color="auto" w:fill="FFFFFF"/>
        </w:rPr>
      </w:pPr>
      <w:r>
        <w:rPr>
          <w:noProof/>
          <w:shd w:val="clear" w:color="auto" w:fill="FFFFFF"/>
        </w:rPr>
        <w:drawing>
          <wp:inline distT="0" distB="0" distL="0" distR="0" wp14:anchorId="3DCCEF8C" wp14:editId="7A0EA945">
            <wp:extent cx="4214495" cy="3300095"/>
            <wp:effectExtent l="19050" t="19050" r="14605" b="14605"/>
            <wp:docPr id="4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srcRect/>
                    <a:stretch>
                      <a:fillRect/>
                    </a:stretch>
                  </pic:blipFill>
                  <pic:spPr bwMode="auto">
                    <a:xfrm>
                      <a:off x="0" y="0"/>
                      <a:ext cx="4214495" cy="3300095"/>
                    </a:xfrm>
                    <a:prstGeom prst="rect">
                      <a:avLst/>
                    </a:prstGeom>
                    <a:noFill/>
                    <a:ln w="9525" cmpd="sng">
                      <a:solidFill>
                        <a:srgbClr val="5B9BD5"/>
                      </a:solidFill>
                      <a:miter lim="800000"/>
                      <a:headEnd/>
                      <a:tailEnd/>
                    </a:ln>
                    <a:effectLst/>
                  </pic:spPr>
                </pic:pic>
              </a:graphicData>
            </a:graphic>
          </wp:inline>
        </w:drawing>
      </w:r>
    </w:p>
    <w:p w14:paraId="1AA0DC4F" w14:textId="53472E7E" w:rsidR="001F788B" w:rsidRDefault="00C95A12" w:rsidP="00C95A12">
      <w:pPr>
        <w:pStyle w:val="Legenda"/>
        <w:jc w:val="center"/>
        <w:rPr>
          <w:shd w:val="clear" w:color="auto" w:fill="FFFFFF"/>
        </w:rPr>
      </w:pPr>
      <w:r>
        <w:t xml:space="preserve">Rysunek </w:t>
      </w:r>
      <w:fldSimple w:instr=" SEQ Rysunek \* ARABIC ">
        <w:r w:rsidR="00D61421">
          <w:rPr>
            <w:noProof/>
          </w:rPr>
          <w:t>13</w:t>
        </w:r>
      </w:fldSimple>
      <w:r>
        <w:t>.</w:t>
      </w:r>
      <w:r w:rsidRPr="00C95A12">
        <w:rPr>
          <w:b w:val="0"/>
        </w:rPr>
        <w:t xml:space="preserve"> </w:t>
      </w:r>
      <w:r w:rsidRPr="000E5F21">
        <w:rPr>
          <w:b w:val="0"/>
        </w:rPr>
        <w:t>Fragment mapy hydrogeologicznej Polski (arkusz Bielsko-Biała 1012)</w:t>
      </w:r>
    </w:p>
    <w:p w14:paraId="43B4C64A" w14:textId="77777777" w:rsidR="00C95A12" w:rsidRDefault="00C95A12" w:rsidP="00C95A12">
      <w:pPr>
        <w:jc w:val="left"/>
        <w:rPr>
          <w:shd w:val="clear" w:color="auto" w:fill="FFFFFF"/>
        </w:rPr>
      </w:pPr>
    </w:p>
    <w:p w14:paraId="21C97989" w14:textId="77777777" w:rsidR="00C95A12" w:rsidRDefault="00C95A12" w:rsidP="00C95A12">
      <w:pPr>
        <w:rPr>
          <w:shd w:val="clear" w:color="auto" w:fill="FFFFFF"/>
        </w:rPr>
      </w:pPr>
      <w:r w:rsidRPr="00D55951">
        <w:t xml:space="preserve">W wyniku zmiany kwalifikacji </w:t>
      </w:r>
      <w:r>
        <w:t>GZWP, wymienionym zbiornikom obniżono rangę do lokalnych zbiorników wód podziemnych (LZWP)</w:t>
      </w:r>
      <w:r>
        <w:rPr>
          <w:rStyle w:val="Odwoanieprzypisudolnego"/>
        </w:rPr>
        <w:footnoteReference w:id="5"/>
      </w:r>
      <w:r>
        <w:t xml:space="preserve">. Są to </w:t>
      </w:r>
      <w:r w:rsidRPr="00926E05">
        <w:rPr>
          <w:shd w:val="clear" w:color="auto" w:fill="FFFFFF"/>
        </w:rPr>
        <w:t>struktury również zasobne w wodę, ale o mniejszych zasobach i możliwości eksploatacji, o znaczeniu lokalnym</w:t>
      </w:r>
      <w:r>
        <w:rPr>
          <w:shd w:val="clear" w:color="auto" w:fill="FFFFFF"/>
        </w:rPr>
        <w:t>,</w:t>
      </w:r>
      <w:r w:rsidRPr="00926E05">
        <w:rPr>
          <w:shd w:val="clear" w:color="auto" w:fill="FFFFFF"/>
        </w:rPr>
        <w:t xml:space="preserve"> nie spełniające wszystkich warunków określonych dla GZWP</w:t>
      </w:r>
      <w:r>
        <w:rPr>
          <w:shd w:val="clear" w:color="auto" w:fill="FFFFFF"/>
        </w:rPr>
        <w:t>.</w:t>
      </w:r>
      <w:r w:rsidRPr="00926E05">
        <w:rPr>
          <w:shd w:val="clear" w:color="auto" w:fill="FFFFFF"/>
        </w:rPr>
        <w:t xml:space="preserve"> </w:t>
      </w:r>
      <w:r>
        <w:rPr>
          <w:shd w:val="clear" w:color="auto" w:fill="FFFFFF"/>
        </w:rPr>
        <w:t xml:space="preserve">Aktualne granice głównych i lokalnych zbiorników wodnych przedstawia rysunek 14. </w:t>
      </w:r>
    </w:p>
    <w:p w14:paraId="6CCF71E9" w14:textId="77777777" w:rsidR="00C95A12" w:rsidRDefault="00C95A12" w:rsidP="00C95A12">
      <w:pPr>
        <w:rPr>
          <w:shd w:val="clear" w:color="auto" w:fill="FFFFFF"/>
        </w:rPr>
      </w:pPr>
    </w:p>
    <w:p w14:paraId="28308829" w14:textId="77777777" w:rsidR="001F788B" w:rsidRPr="00B72513" w:rsidRDefault="001F788B" w:rsidP="001F788B">
      <w:pPr>
        <w:spacing w:before="120"/>
        <w:ind w:firstLine="0"/>
        <w:jc w:val="center"/>
        <w:rPr>
          <w:i/>
          <w:shd w:val="clear" w:color="auto" w:fill="FFFFFF"/>
        </w:rPr>
      </w:pPr>
      <w:r>
        <w:rPr>
          <w:i/>
          <w:noProof/>
          <w:shd w:val="clear" w:color="auto" w:fill="FFFFFF"/>
        </w:rPr>
        <w:lastRenderedPageBreak/>
        <w:drawing>
          <wp:inline distT="0" distB="0" distL="0" distR="0" wp14:anchorId="1F80ACFC" wp14:editId="26790F33">
            <wp:extent cx="4023360" cy="3108960"/>
            <wp:effectExtent l="19050" t="19050" r="15240" b="15240"/>
            <wp:docPr id="4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4023360" cy="3108960"/>
                    </a:xfrm>
                    <a:prstGeom prst="rect">
                      <a:avLst/>
                    </a:prstGeom>
                    <a:noFill/>
                    <a:ln w="9525" cmpd="sng">
                      <a:solidFill>
                        <a:srgbClr val="5B9BD5"/>
                      </a:solidFill>
                      <a:miter lim="800000"/>
                      <a:headEnd/>
                      <a:tailEnd/>
                    </a:ln>
                    <a:effectLst/>
                  </pic:spPr>
                </pic:pic>
              </a:graphicData>
            </a:graphic>
          </wp:inline>
        </w:drawing>
      </w:r>
    </w:p>
    <w:p w14:paraId="19B6D4F8" w14:textId="34BC4995" w:rsidR="001F788B" w:rsidRPr="0096578F" w:rsidRDefault="00C95A12" w:rsidP="00C95A12">
      <w:pPr>
        <w:pStyle w:val="Legenda"/>
        <w:jc w:val="center"/>
        <w:rPr>
          <w:rStyle w:val="Pogrubienie"/>
          <w:b/>
          <w:shd w:val="clear" w:color="auto" w:fill="FFFFFF"/>
        </w:rPr>
      </w:pPr>
      <w:r>
        <w:t xml:space="preserve">Rysunek </w:t>
      </w:r>
      <w:fldSimple w:instr=" SEQ Rysunek \* ARABIC ">
        <w:r w:rsidR="00D61421">
          <w:rPr>
            <w:noProof/>
          </w:rPr>
          <w:t>14</w:t>
        </w:r>
      </w:fldSimple>
      <w:r>
        <w:t>.</w:t>
      </w:r>
      <w:r w:rsidRPr="00C95A12">
        <w:rPr>
          <w:b w:val="0"/>
        </w:rPr>
        <w:t xml:space="preserve"> </w:t>
      </w:r>
      <w:r w:rsidRPr="000E5F21">
        <w:rPr>
          <w:b w:val="0"/>
        </w:rPr>
        <w:t xml:space="preserve">Główne Zbiorniki Wód Podziemnych 1: 800 000 </w:t>
      </w:r>
      <w:r w:rsidRPr="000E5F21">
        <w:rPr>
          <w:b w:val="0"/>
        </w:rPr>
        <w:br/>
        <w:t>(źródło: Państwowa Służba Hydrologiczna PIG-PIB 2016)</w:t>
      </w:r>
    </w:p>
    <w:p w14:paraId="7DEB2B65" w14:textId="77777777" w:rsidR="00C95A12" w:rsidRDefault="00C95A12" w:rsidP="001F788B"/>
    <w:p w14:paraId="1614E325" w14:textId="77777777" w:rsidR="001F788B" w:rsidRPr="00FE283B" w:rsidRDefault="001F788B" w:rsidP="001F788B">
      <w:r w:rsidRPr="00FE283B">
        <w:t xml:space="preserve">Nowe Rozporządzenie Rady Ministrów z dnia 28 grudnia 2017 r. </w:t>
      </w:r>
      <w:r w:rsidRPr="005F5AAC">
        <w:rPr>
          <w:i/>
        </w:rPr>
        <w:t>w sprawie sposobu ustalenia i ewidencjonowania przebiegu granic obszarów dorzeczy, regionów wodnych oraz zlewni</w:t>
      </w:r>
      <w:r w:rsidRPr="00FE283B">
        <w:t xml:space="preserve"> </w:t>
      </w:r>
      <w:r>
        <w:t xml:space="preserve">(Dz.U.2017.2505) </w:t>
      </w:r>
      <w:r w:rsidRPr="00FE283B">
        <w:t xml:space="preserve">realizuje zalecenia dyrektywy 2000/60/WE Parlamentu Europejskiego i Rady z dnia 23 października 2000 r. ustanawiającej ramy wspólnotowego działania w dziedzinie polityki wodnej (Dz. Urz. WE L 327 z 22.12.2000, str. 1, z późn. zm.; Dz. Urz. UE </w:t>
      </w:r>
      <w:r>
        <w:t>p</w:t>
      </w:r>
      <w:r w:rsidRPr="00FE283B">
        <w:t>olskie wydanie specjalne, rozdz. 15, t. 5, str. 275), zgodnie z którymi w miejsce przyporządkowania zbiorników wód podziemnych do właściwych obszarów dorzeczy, obszarom dorzeczy przyporządkowano jednolite części wód podziemnych oraz wody przybrzeżne. Do wyznaczenia granic obszarów dorzeczy i regionów wodnych wykorzystano Mapę Podziału Hydrograficznego Polski.</w:t>
      </w:r>
    </w:p>
    <w:p w14:paraId="3A5ACCFF" w14:textId="77777777" w:rsidR="001F788B" w:rsidRDefault="001F788B" w:rsidP="001F788B">
      <w:r w:rsidRPr="00FE303F">
        <w:t>Czwartorzędowy zbiornik LZWP Dolina rzeki Soł</w:t>
      </w:r>
      <w:r>
        <w:t>a</w:t>
      </w:r>
      <w:r w:rsidRPr="00FE303F">
        <w:t xml:space="preserve"> tworzy wyraźną strukturę dolinną. Ze względu na skomplikowaną budowę geologiczną i duże zróżnicowanie warunków hydrogeologicznych, zbiornik ten podzielono na dwie części: południową o pow</w:t>
      </w:r>
      <w:r>
        <w:t>ierzchni</w:t>
      </w:r>
      <w:r w:rsidRPr="00FE303F">
        <w:t xml:space="preserve"> 23,2 km</w:t>
      </w:r>
      <w:r w:rsidRPr="00037E0C">
        <w:rPr>
          <w:vertAlign w:val="superscript"/>
        </w:rPr>
        <w:t>2</w:t>
      </w:r>
      <w:r w:rsidRPr="00FE303F">
        <w:t xml:space="preserve"> i północną </w:t>
      </w:r>
      <w:r>
        <w:t xml:space="preserve">(w tym rejon Żywca) </w:t>
      </w:r>
      <w:r w:rsidRPr="00FE303F">
        <w:t>o pow</w:t>
      </w:r>
      <w:r>
        <w:t>ierzchni</w:t>
      </w:r>
      <w:r w:rsidRPr="00FE303F">
        <w:t xml:space="preserve"> 21,2 km</w:t>
      </w:r>
      <w:r w:rsidRPr="00037E0C">
        <w:rPr>
          <w:vertAlign w:val="superscript"/>
        </w:rPr>
        <w:t>2</w:t>
      </w:r>
      <w:r w:rsidRPr="00FE303F">
        <w:t>. Całkowita powierzchnia zbiornika wynosi 44,4 km</w:t>
      </w:r>
      <w:r w:rsidRPr="00C83B56">
        <w:rPr>
          <w:vertAlign w:val="superscript"/>
        </w:rPr>
        <w:t>2</w:t>
      </w:r>
      <w:r w:rsidRPr="00FE303F">
        <w:t xml:space="preserve">. Z obszaru LZWP wyłączono zbiorniki wodne Tresna i Porąbka. </w:t>
      </w:r>
    </w:p>
    <w:p w14:paraId="48772236" w14:textId="77777777" w:rsidR="001F788B" w:rsidRDefault="001F788B" w:rsidP="001F788B">
      <w:r w:rsidRPr="00FE303F">
        <w:t>Na obszarze zbiornika wyróżniono dwa poziomy wodonośne: aluwialny poziom czwartorzędowy (obejmujący czwartorzędowe osady aluwialne fragmentów doliny Soły oraz jej dopływów) oraz poziom fliszowy (związany głównie z warstwami godulskimi jednostki śląskiej Karpat zewnętrznych), ogólnie połączone ze sobą więzią hydrauliczną. Zbiornikowy poziom wodonośny zbudowany jest z utworów aluwialnych, wypełniających fragmenty doliny Soły oraz ujściowe odcinki jej dopływów</w:t>
      </w:r>
      <w:r>
        <w:t>, w tym Koszarawy</w:t>
      </w:r>
      <w:r w:rsidRPr="00FE303F">
        <w:t>. Warstwa wodonośna jest zbudowana z otoczaków, żwirów i piasków o różnej granulacji, lokalnie z domieszką gliny, częst</w:t>
      </w:r>
      <w:r>
        <w:t>o wymieszanych ze sobą, o miąż</w:t>
      </w:r>
      <w:r w:rsidRPr="00FE303F">
        <w:t>szości w przedziale od kilku do 20 m (maksymalną wartość osiąga w okolicach Żywca). W dolinach mniejszych cieków miąższość wodonośnych osadów czwartorzędu zwykle nie przekracza 5 m. Wielkość zasobów dyspozycyjnych poziomu zbiornikowego w granicach wyznaczonego LZWP Dolina rzeki Soła wynosi 38 507,0 m</w:t>
      </w:r>
      <w:r w:rsidRPr="00C83B56">
        <w:rPr>
          <w:vertAlign w:val="superscript"/>
        </w:rPr>
        <w:t>3</w:t>
      </w:r>
      <w:r w:rsidRPr="00FE303F">
        <w:t>/d przy module zasobowym 128,4 m</w:t>
      </w:r>
      <w:r w:rsidRPr="00037E0C">
        <w:rPr>
          <w:vertAlign w:val="superscript"/>
        </w:rPr>
        <w:t>3</w:t>
      </w:r>
      <w:r w:rsidRPr="00FE303F">
        <w:t>/</w:t>
      </w:r>
      <w:r>
        <w:t xml:space="preserve">24h </w:t>
      </w:r>
      <w:r w:rsidRPr="00FE303F">
        <w:t>× km</w:t>
      </w:r>
      <w:r w:rsidRPr="00037E0C">
        <w:rPr>
          <w:vertAlign w:val="superscript"/>
        </w:rPr>
        <w:t>2</w:t>
      </w:r>
      <w:r w:rsidRPr="00FE303F">
        <w:t xml:space="preserve"> (1,49 </w:t>
      </w:r>
      <w:r>
        <w:t>l</w:t>
      </w:r>
      <w:r w:rsidRPr="00FE303F">
        <w:t>/s × km</w:t>
      </w:r>
      <w:r w:rsidRPr="00037E0C">
        <w:rPr>
          <w:vertAlign w:val="superscript"/>
        </w:rPr>
        <w:t>2</w:t>
      </w:r>
      <w:r w:rsidRPr="00FE303F">
        <w:t xml:space="preserve"> ). Wartość ta stanowi 80% wielkości zasobów odnawialnych. Pobór wód podziemnych z poziomu zbiornikowego wynosi łącznie 1532,5 m</w:t>
      </w:r>
      <w:r w:rsidRPr="00037E0C">
        <w:rPr>
          <w:vertAlign w:val="superscript"/>
        </w:rPr>
        <w:t>3</w:t>
      </w:r>
      <w:r w:rsidRPr="00FE303F">
        <w:t xml:space="preserve"> /d, co stanowi ok</w:t>
      </w:r>
      <w:r>
        <w:t>oło</w:t>
      </w:r>
      <w:r w:rsidRPr="00FE303F">
        <w:t xml:space="preserve"> 4% wielkości zasobów dyspozycyjnych. Jakość wód podziemnych </w:t>
      </w:r>
      <w:r w:rsidRPr="00FE303F">
        <w:lastRenderedPageBreak/>
        <w:t xml:space="preserve">poziomu zbiornikowego zarówno w północnej, jak i w południowej części zbiornika charakteryzuje się dobrym stanem chemicznym, w przedziale klas jakości I–III. </w:t>
      </w:r>
    </w:p>
    <w:p w14:paraId="1D6847B6" w14:textId="77777777" w:rsidR="001F788B" w:rsidRDefault="001F788B" w:rsidP="001F788B">
      <w:pPr>
        <w:spacing w:line="360" w:lineRule="auto"/>
      </w:pPr>
    </w:p>
    <w:p w14:paraId="4493DFA4" w14:textId="77777777" w:rsidR="001F788B" w:rsidRDefault="001F788B" w:rsidP="001F788B">
      <w:pPr>
        <w:ind w:firstLine="0"/>
        <w:jc w:val="center"/>
      </w:pPr>
      <w:r>
        <w:rPr>
          <w:noProof/>
        </w:rPr>
        <w:drawing>
          <wp:inline distT="0" distB="0" distL="0" distR="0" wp14:anchorId="0D48CE3A" wp14:editId="3D1C517A">
            <wp:extent cx="5025390" cy="2289810"/>
            <wp:effectExtent l="19050" t="19050" r="22860" b="15240"/>
            <wp:docPr id="4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srcRect/>
                    <a:stretch>
                      <a:fillRect/>
                    </a:stretch>
                  </pic:blipFill>
                  <pic:spPr bwMode="auto">
                    <a:xfrm>
                      <a:off x="0" y="0"/>
                      <a:ext cx="5025390" cy="2289810"/>
                    </a:xfrm>
                    <a:prstGeom prst="rect">
                      <a:avLst/>
                    </a:prstGeom>
                    <a:noFill/>
                    <a:ln w="9525" cmpd="sng">
                      <a:solidFill>
                        <a:srgbClr val="5B9BD5"/>
                      </a:solidFill>
                      <a:miter lim="800000"/>
                      <a:headEnd/>
                      <a:tailEnd/>
                    </a:ln>
                    <a:effectLst/>
                  </pic:spPr>
                </pic:pic>
              </a:graphicData>
            </a:graphic>
          </wp:inline>
        </w:drawing>
      </w:r>
    </w:p>
    <w:p w14:paraId="6CB172BF" w14:textId="1B5381A6" w:rsidR="001F788B" w:rsidRDefault="00D13E74" w:rsidP="00D13E74">
      <w:pPr>
        <w:pStyle w:val="Legenda"/>
        <w:jc w:val="center"/>
      </w:pPr>
      <w:r>
        <w:t xml:space="preserve">Rysunek </w:t>
      </w:r>
      <w:fldSimple w:instr=" SEQ Rysunek \* ARABIC ">
        <w:r w:rsidR="00D61421">
          <w:rPr>
            <w:noProof/>
          </w:rPr>
          <w:t>15</w:t>
        </w:r>
      </w:fldSimple>
      <w:r>
        <w:t>.</w:t>
      </w:r>
      <w:r w:rsidRPr="00D13E74">
        <w:rPr>
          <w:b w:val="0"/>
        </w:rPr>
        <w:t xml:space="preserve"> </w:t>
      </w:r>
      <w:r w:rsidRPr="000E5F21">
        <w:rPr>
          <w:b w:val="0"/>
        </w:rPr>
        <w:t>Obszar ochrony i kształtowania zasobów wodnych południowej części województwa śląskiego (źródło: Plan Zagospodarowania Przestrzennego Województwa Śląskiego 2020+, opracowano na podstawie dokumentacji hydrogeologicznej poszczególnych zbiorników wód podziemnych oraz informacji z KZGW i RZGW)</w:t>
      </w:r>
    </w:p>
    <w:p w14:paraId="6DA173A0" w14:textId="77777777" w:rsidR="00D13E74" w:rsidRDefault="00D13E74" w:rsidP="001F788B"/>
    <w:p w14:paraId="6E8BEBEA" w14:textId="77777777" w:rsidR="001F788B" w:rsidRDefault="001F788B" w:rsidP="001F788B">
      <w:r w:rsidRPr="00FE303F">
        <w:t>Obszar LZWP Dolina rzeki Soła cechuje wysoki stopień podatności</w:t>
      </w:r>
      <w:r w:rsidRPr="00037E0C">
        <w:t xml:space="preserve"> </w:t>
      </w:r>
      <w:r>
        <w:t>na antropopresję</w:t>
      </w:r>
      <w:r w:rsidRPr="00FE303F">
        <w:t xml:space="preserve">, czas pionowej migracji zanieczyszczeń nie przekracza 5 lat. Z tego względu zbiornik wód podziemnych Dolina rzeki Soła wymaga dodatkowych form ochrony. </w:t>
      </w:r>
      <w:r>
        <w:t>Projektowany o</w:t>
      </w:r>
      <w:r w:rsidRPr="00FE303F">
        <w:t xml:space="preserve">bszar ochronny LZWP Dolina rzeki Soła obejmuje strefę powiększoną o część bezpośredniej zlewni powierzchniowej zbiornika. </w:t>
      </w:r>
      <w:r>
        <w:t>P</w:t>
      </w:r>
      <w:r w:rsidRPr="00FE303F">
        <w:t>owierzchnia projektowanego obszaru ochronnego LZWP Dolina rzeki Soła wyniosła 82,1 km</w:t>
      </w:r>
      <w:r w:rsidRPr="003C037B">
        <w:rPr>
          <w:vertAlign w:val="superscript"/>
        </w:rPr>
        <w:t>2</w:t>
      </w:r>
      <w:r w:rsidRPr="00FE303F">
        <w:t xml:space="preserve"> (część północna – 30,7 km</w:t>
      </w:r>
      <w:r w:rsidRPr="003C037B">
        <w:rPr>
          <w:vertAlign w:val="superscript"/>
        </w:rPr>
        <w:t>2</w:t>
      </w:r>
      <w:r w:rsidRPr="00FE303F">
        <w:t xml:space="preserve"> , część południowa – 51,4 km</w:t>
      </w:r>
      <w:r w:rsidRPr="003C037B">
        <w:rPr>
          <w:vertAlign w:val="superscript"/>
        </w:rPr>
        <w:t>2</w:t>
      </w:r>
      <w:r w:rsidRPr="00FE303F">
        <w:t xml:space="preserve">). </w:t>
      </w:r>
      <w:r>
        <w:t>Dokumentacja hydrogeologiczna zbiornika została wykonana w 2015 r. Projektowane obszary ochronne zbiorników wód podziemnych są planowane do ustanowienia w trybie ustawy Prawo wodne, w zależności od zapisów planów gospodarowania wodami na obszarach dorzeczy. Dla ustanowionych obszarów ochronnych GZWP będą obowiązywać zakazy i ograniczenia określone w przepisach odrębnych.</w:t>
      </w:r>
    </w:p>
    <w:p w14:paraId="08E66AD2" w14:textId="77777777" w:rsidR="001F788B" w:rsidRPr="007235E5" w:rsidRDefault="001F788B" w:rsidP="001F788B">
      <w:r>
        <w:t xml:space="preserve">Granica  i  powierzchnia LZWP Dolina rzeki Soły została skorygowana, ograniczona w stosunku do d. GZWP Dolina rzeki Soła. </w:t>
      </w:r>
    </w:p>
    <w:p w14:paraId="6C9C9736" w14:textId="77777777" w:rsidR="00D13E74" w:rsidRDefault="00D13E74" w:rsidP="00D13E74">
      <w:pPr>
        <w:rPr>
          <w:shd w:val="clear" w:color="auto" w:fill="FFFFFF"/>
        </w:rPr>
      </w:pPr>
      <w:r>
        <w:t>W obszar zbiornika lokalnego nie weszła część wyższa tarasu nadzalewowego, na którym jest</w:t>
      </w:r>
      <w:r w:rsidRPr="00A1120A">
        <w:t xml:space="preserve"> </w:t>
      </w:r>
      <w:r>
        <w:t xml:space="preserve">zlokalizowany zakład Śrubena Unia S.A. Projektowana inwestycja znajduje się poza obszarem LZWP Dolina rzeki Soły, ale w jego obszarze ochrony. Gleby szkieletowe w podłożu są utworami o dużej przepuszczalności. </w:t>
      </w:r>
      <w:r>
        <w:rPr>
          <w:shd w:val="clear" w:color="auto" w:fill="FFFFFF"/>
        </w:rPr>
        <w:t>Brak izolacji wód zbiornika powoduje bardzo wysoki stopień zagrożenia ze względu na liczne ogniska zanieczyszczeń. W obrębie terenu silnie zurbanizowanego znajdują się zakłady przemysłowe, magazyny paliw płynnych, oczyszczalnie ścieków (Śrubena Unia S.A., PPKS).</w:t>
      </w:r>
    </w:p>
    <w:p w14:paraId="19C22CAF" w14:textId="77777777" w:rsidR="00D13E74" w:rsidRDefault="00D13E74" w:rsidP="00D13E74">
      <w:r w:rsidRPr="002D6C4A">
        <w:t xml:space="preserve">Pierwszy poziom wodonośny </w:t>
      </w:r>
      <w:r>
        <w:t>(PPW) na obszarze, na którym jest zlokalizowany zakład Śrubena występuje na głębokości 2-5 m. Zwierciadło swobodne układa się na wysokości około 360 m n.p.m. Lokalny kierunek przepływu wód podziemnych odbywa się zgodnie z ukształtowaniem terenu z NE na SW, ku rzece Koszarawie.</w:t>
      </w:r>
    </w:p>
    <w:p w14:paraId="0A9CA2AE" w14:textId="77777777" w:rsidR="001F788B" w:rsidRDefault="001F788B" w:rsidP="001F788B">
      <w:pPr>
        <w:spacing w:line="360" w:lineRule="auto"/>
      </w:pPr>
    </w:p>
    <w:p w14:paraId="36199D04" w14:textId="77777777" w:rsidR="001F788B" w:rsidRDefault="001F788B" w:rsidP="001F788B">
      <w:pPr>
        <w:ind w:firstLine="0"/>
        <w:jc w:val="center"/>
        <w:rPr>
          <w:b/>
        </w:rPr>
      </w:pPr>
      <w:r>
        <w:rPr>
          <w:b/>
          <w:noProof/>
        </w:rPr>
        <w:lastRenderedPageBreak/>
        <w:drawing>
          <wp:inline distT="0" distB="0" distL="0" distR="0" wp14:anchorId="026E76F6" wp14:editId="62D67356">
            <wp:extent cx="5025390" cy="2647950"/>
            <wp:effectExtent l="19050" t="19050" r="22860" b="19050"/>
            <wp:docPr id="47"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srcRect/>
                    <a:stretch>
                      <a:fillRect/>
                    </a:stretch>
                  </pic:blipFill>
                  <pic:spPr bwMode="auto">
                    <a:xfrm>
                      <a:off x="0" y="0"/>
                      <a:ext cx="5025390" cy="2647950"/>
                    </a:xfrm>
                    <a:prstGeom prst="rect">
                      <a:avLst/>
                    </a:prstGeom>
                    <a:noFill/>
                    <a:ln w="9525" cmpd="sng">
                      <a:solidFill>
                        <a:srgbClr val="5B9BD5"/>
                      </a:solidFill>
                      <a:miter lim="800000"/>
                      <a:headEnd/>
                      <a:tailEnd/>
                    </a:ln>
                    <a:effectLst/>
                  </pic:spPr>
                </pic:pic>
              </a:graphicData>
            </a:graphic>
          </wp:inline>
        </w:drawing>
      </w:r>
    </w:p>
    <w:p w14:paraId="736B626B" w14:textId="74DD1240" w:rsidR="001F788B" w:rsidRDefault="00D13E74" w:rsidP="00D13E74">
      <w:pPr>
        <w:pStyle w:val="Legenda"/>
        <w:jc w:val="center"/>
      </w:pPr>
      <w:r>
        <w:t xml:space="preserve">Rysunek </w:t>
      </w:r>
      <w:fldSimple w:instr=" SEQ Rysunek \* ARABIC ">
        <w:r w:rsidR="00D61421">
          <w:rPr>
            <w:noProof/>
          </w:rPr>
          <w:t>16</w:t>
        </w:r>
      </w:fldSimple>
      <w:r>
        <w:t>.</w:t>
      </w:r>
      <w:r w:rsidRPr="00D13E74">
        <w:rPr>
          <w:b w:val="0"/>
        </w:rPr>
        <w:t xml:space="preserve"> </w:t>
      </w:r>
      <w:r w:rsidRPr="00466BAA">
        <w:rPr>
          <w:b w:val="0"/>
        </w:rPr>
        <w:t xml:space="preserve">Lokalny zbiornik wód podziemnych nr 446 (e-PSH Baza danych </w:t>
      </w:r>
      <w:r>
        <w:rPr>
          <w:b w:val="0"/>
        </w:rPr>
        <w:br/>
      </w:r>
      <w:r w:rsidRPr="00466BAA">
        <w:rPr>
          <w:b w:val="0"/>
        </w:rPr>
        <w:t>o Głównych Zbiornikach Wód Podziemnych – GZWP PIG-PIB)</w:t>
      </w:r>
    </w:p>
    <w:p w14:paraId="4938F184" w14:textId="77777777" w:rsidR="00D13E74" w:rsidRDefault="00D13E74" w:rsidP="00D13E74">
      <w:pPr>
        <w:jc w:val="left"/>
      </w:pPr>
    </w:p>
    <w:p w14:paraId="51270979" w14:textId="77777777" w:rsidR="001F788B" w:rsidRPr="00B72513" w:rsidRDefault="001F788B" w:rsidP="001F788B">
      <w:pPr>
        <w:rPr>
          <w:shd w:val="clear" w:color="auto" w:fill="FFFFFF"/>
        </w:rPr>
      </w:pPr>
      <w:r w:rsidRPr="00B72513">
        <w:rPr>
          <w:shd w:val="clear" w:color="auto" w:fill="FFFFFF"/>
        </w:rPr>
        <w:t xml:space="preserve">Według </w:t>
      </w:r>
      <w:r w:rsidRPr="00B72513">
        <w:rPr>
          <w:i/>
          <w:shd w:val="clear" w:color="auto" w:fill="FFFFFF"/>
        </w:rPr>
        <w:t xml:space="preserve">Mapy obszarów zagrożonych podtopieniami </w:t>
      </w:r>
      <w:r w:rsidRPr="00B72513">
        <w:rPr>
          <w:shd w:val="clear" w:color="auto" w:fill="FFFFFF"/>
        </w:rPr>
        <w:t>w Polsce obszary o wysokim ryzyku podtopień są ograniczone do doliny rzeki Soły i przyujściowych odcinków jej dopływów. Podtopienia mogą być spowodowane wezbraniami wody w wyniku intensywnych opadów atmosferycznych bądź wiosennych roztopów. W zasięgu obszarów o wysokim ryzyku podtopień znajduje się zabudowa Żywca. Nie oznacza to, że ten rejon znajduje się w zasięgu wód powodziowych rzek Soły i Koszarawy, ale na skutek położenia w bezpośrednim sąsiedztwie tych rzek zachodzi korelacja pomiędzy stanem wód podziemnych i stanem wód powierzchniowych. Wysokie stany wody w rzekach wpływają na podniesienie się poziomu wód podziemnych w dolinie, gdzie warstwa wodonośna ma kontakt hydrauliczny z ciekami powierzchniowymi. Wyznaczony obszar powinno traktować się jako maksymalny możliwy zasięg wystąpienia zjawiska podtopień w rejonie doliny rzecznej.</w:t>
      </w:r>
    </w:p>
    <w:p w14:paraId="3E1794B7" w14:textId="77777777" w:rsidR="00BF5F1A" w:rsidRPr="00B72513" w:rsidRDefault="00BF5F1A" w:rsidP="00BF5F1A">
      <w:pPr>
        <w:rPr>
          <w:shd w:val="clear" w:color="auto" w:fill="FFFFFF"/>
        </w:rPr>
      </w:pPr>
      <w:r w:rsidRPr="00B72513">
        <w:rPr>
          <w:shd w:val="clear" w:color="auto" w:fill="FFFFFF"/>
        </w:rPr>
        <w:t xml:space="preserve">W obszarach zagrożonych podtopieniami stopień podatności PPW może być znacznie wyższy ze względu na infiltrację wód powodziowych i/lub okresowe znaczne zmniejszenie głębokości do wód PPW związane z piętrzeniem przez wezbrane wody powierzchniowe. </w:t>
      </w:r>
    </w:p>
    <w:p w14:paraId="4E334CB4" w14:textId="77777777" w:rsidR="001F788B" w:rsidRPr="001646FB" w:rsidRDefault="001F788B" w:rsidP="001F788B">
      <w:pPr>
        <w:spacing w:line="360" w:lineRule="auto"/>
        <w:jc w:val="left"/>
      </w:pPr>
    </w:p>
    <w:p w14:paraId="21127E98" w14:textId="77777777" w:rsidR="001F788B" w:rsidRDefault="001F788B" w:rsidP="001F788B">
      <w:pPr>
        <w:ind w:firstLine="0"/>
        <w:jc w:val="center"/>
        <w:rPr>
          <w:sz w:val="23"/>
          <w:szCs w:val="23"/>
        </w:rPr>
      </w:pPr>
      <w:r>
        <w:rPr>
          <w:noProof/>
          <w:sz w:val="23"/>
          <w:szCs w:val="23"/>
        </w:rPr>
        <w:drawing>
          <wp:inline distT="0" distB="0" distL="0" distR="0" wp14:anchorId="58139E62" wp14:editId="03AFF4EA">
            <wp:extent cx="4389120" cy="2282190"/>
            <wp:effectExtent l="19050" t="19050" r="11430" b="22860"/>
            <wp:docPr id="52"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4389120" cy="2282190"/>
                    </a:xfrm>
                    <a:prstGeom prst="rect">
                      <a:avLst/>
                    </a:prstGeom>
                    <a:noFill/>
                    <a:ln w="9525" cmpd="sng">
                      <a:solidFill>
                        <a:srgbClr val="5B9BD5"/>
                      </a:solidFill>
                      <a:miter lim="800000"/>
                      <a:headEnd/>
                      <a:tailEnd/>
                    </a:ln>
                    <a:effectLst/>
                  </pic:spPr>
                </pic:pic>
              </a:graphicData>
            </a:graphic>
          </wp:inline>
        </w:drawing>
      </w:r>
    </w:p>
    <w:p w14:paraId="0BE03D22" w14:textId="281F191C" w:rsidR="00D13E74" w:rsidRDefault="00D13E74" w:rsidP="00D13E74">
      <w:pPr>
        <w:pStyle w:val="Legenda"/>
        <w:jc w:val="center"/>
      </w:pPr>
      <w:r>
        <w:t xml:space="preserve">Rysunek </w:t>
      </w:r>
      <w:fldSimple w:instr=" SEQ Rysunek \* ARABIC ">
        <w:r w:rsidR="00D61421">
          <w:rPr>
            <w:noProof/>
          </w:rPr>
          <w:t>17</w:t>
        </w:r>
      </w:fldSimple>
      <w:r>
        <w:t>.</w:t>
      </w:r>
      <w:r w:rsidRPr="00D13E74">
        <w:rPr>
          <w:b w:val="0"/>
        </w:rPr>
        <w:t xml:space="preserve"> </w:t>
      </w:r>
      <w:r w:rsidRPr="00466BAA">
        <w:rPr>
          <w:b w:val="0"/>
        </w:rPr>
        <w:t xml:space="preserve">Obszary zagrożone podtopieniami (e-PSH Baza danych GIS </w:t>
      </w:r>
      <w:r w:rsidRPr="00466BAA">
        <w:rPr>
          <w:b w:val="0"/>
        </w:rPr>
        <w:br/>
        <w:t>Mapy obszarów zagrożonych podtopieniami PIG-PIB)</w:t>
      </w:r>
    </w:p>
    <w:p w14:paraId="782CB951" w14:textId="77777777" w:rsidR="001F788B" w:rsidRDefault="001F788B" w:rsidP="00E2365C">
      <w:pPr>
        <w:pStyle w:val="Nagwek3"/>
      </w:pPr>
      <w:bookmarkStart w:id="42" w:name="_Toc518332968"/>
      <w:r w:rsidRPr="00C04BEC">
        <w:lastRenderedPageBreak/>
        <w:t>Jakość wód podziemnych</w:t>
      </w:r>
      <w:bookmarkEnd w:id="42"/>
    </w:p>
    <w:p w14:paraId="66CE5182" w14:textId="77777777" w:rsidR="001F788B" w:rsidRPr="006F5102" w:rsidRDefault="001F788B" w:rsidP="001F788B">
      <w:pPr>
        <w:shd w:val="clear" w:color="auto" w:fill="FFFFFF"/>
        <w:ind w:left="-45"/>
        <w:rPr>
          <w:bCs/>
        </w:rPr>
      </w:pPr>
      <w:r w:rsidRPr="006F5102">
        <w:rPr>
          <w:bCs/>
        </w:rPr>
        <w:t>W 2008 r. została przeprowadzona weryfikacja przebiegu granic JCWPd wydzielonych w 2005 r.</w:t>
      </w:r>
      <w:r>
        <w:rPr>
          <w:bCs/>
        </w:rPr>
        <w:t>,</w:t>
      </w:r>
      <w:r w:rsidRPr="006F5102">
        <w:rPr>
          <w:bCs/>
        </w:rPr>
        <w:t xml:space="preserve"> a w wyniku tych prac powstał nowy podział Polski w zakresie JCWPd </w:t>
      </w:r>
      <w:r>
        <w:rPr>
          <w:bCs/>
        </w:rPr>
        <w:t>–</w:t>
      </w:r>
      <w:r w:rsidRPr="006F5102">
        <w:rPr>
          <w:bCs/>
        </w:rPr>
        <w:t xml:space="preserve"> wydzielono 172 części oraz 3 subczęści.</w:t>
      </w:r>
    </w:p>
    <w:p w14:paraId="1419D673" w14:textId="77777777" w:rsidR="001F788B" w:rsidRPr="006F5102" w:rsidRDefault="001F788B" w:rsidP="001F788B">
      <w:pPr>
        <w:shd w:val="clear" w:color="auto" w:fill="FFFFFF"/>
        <w:ind w:left="-45"/>
        <w:rPr>
          <w:bCs/>
        </w:rPr>
      </w:pPr>
      <w:r w:rsidRPr="006F5102">
        <w:rPr>
          <w:bCs/>
        </w:rPr>
        <w:t>Rejon Kotliny Żywieckiej, a zatem rejon planowanego przedsięwzięcia, znajduje się w granicach Jednolitej Części Wód Podziemnych (JCWPd) nr 158 w regionie hydrogeologicznym karpackim (IV), w obrębie zlewni Soły i Skawy, w regionie wodnym Górnej Zachodniej Wisły</w:t>
      </w:r>
      <w:r w:rsidRPr="006F5102">
        <w:rPr>
          <w:bCs/>
          <w:vertAlign w:val="superscript"/>
        </w:rPr>
        <w:footnoteReference w:id="6"/>
      </w:r>
      <w:r w:rsidRPr="006F5102">
        <w:rPr>
          <w:bCs/>
        </w:rPr>
        <w:t>. Charakterystyka pięter wodonośnych i parametry hydrogeologiczne warstwy wodonośnej występującej w tej jednostce zostały podane wcześniej. Generalnie jest to ośrodek porowy, cechuje się przepuszczalnością osadów. Wody podziemne zasilane są głównie poprzez bezpośrednią infiltrację opadów atmosferycznych, a także w niewielkim stopniu poprzez infiltrację wód powierzchniowych oraz dopływ z podłoża. Najdogodniejsze warunki infiltracji istnieją w obrębie dolin rzecznych</w:t>
      </w:r>
      <w:r>
        <w:rPr>
          <w:bCs/>
        </w:rPr>
        <w:t>,</w:t>
      </w:r>
      <w:r w:rsidRPr="006F5102">
        <w:rPr>
          <w:bCs/>
        </w:rPr>
        <w:t xml:space="preserve"> a rzeki i cieki powierzchniowe są naturalnymi strefami drenażu wewnątrz JCWPd. Przepływ wód podziemnych odbywa się w kierunku dolin rzecznych. </w:t>
      </w:r>
    </w:p>
    <w:p w14:paraId="3E44B4AC" w14:textId="77777777" w:rsidR="001F788B" w:rsidRPr="00AD5005" w:rsidRDefault="001F788B" w:rsidP="001F788B">
      <w:pPr>
        <w:shd w:val="clear" w:color="auto" w:fill="FFFFFF"/>
        <w:ind w:left="-45"/>
        <w:rPr>
          <w:bCs/>
        </w:rPr>
      </w:pPr>
      <w:r w:rsidRPr="006F5102">
        <w:rPr>
          <w:bCs/>
        </w:rPr>
        <w:t>Jakość wód podziemnych JCWPd (ocenę stanu i ocenę spełniania celów środowiskowych</w:t>
      </w:r>
      <w:r w:rsidRPr="00A711C3">
        <w:rPr>
          <w:bCs/>
          <w:vertAlign w:val="superscript"/>
        </w:rPr>
        <w:footnoteReference w:id="7"/>
      </w:r>
      <w:r w:rsidRPr="006F5102">
        <w:rPr>
          <w:bCs/>
        </w:rPr>
        <w:t>) prowadzi się w ramach monitoringu wód podziemnych.  Monitoring wód podziemnych w sieci krajowej prowadzi Państwowy Instytut Geologiczny – Państwowy Instytut Badawczy na zlecenie Głównego Inspektora Ochrony Środowiska na podstawie  art. 53 ust. 1 ustawy z dnia 20 lipca 2017 r. – Prawo wodne (</w:t>
      </w:r>
      <w:r w:rsidRPr="00AD5005">
        <w:t>Dz.U.2017.1566</w:t>
      </w:r>
      <w:r w:rsidRPr="00AD5005">
        <w:rPr>
          <w:bCs/>
        </w:rPr>
        <w:t xml:space="preserve">) oraz Rozporządzenia Ministra Środowiska z dnia 21 grudnia 2015 r. </w:t>
      </w:r>
      <w:r w:rsidRPr="00AD5005">
        <w:rPr>
          <w:bCs/>
          <w:i/>
        </w:rPr>
        <w:t xml:space="preserve">w sprawie kryteriów i sposobu oceny stanu jednolitych części wód podziemnych </w:t>
      </w:r>
      <w:r w:rsidRPr="00AD5005">
        <w:rPr>
          <w:bCs/>
        </w:rPr>
        <w:t>(Dz.U.2016.85).</w:t>
      </w:r>
    </w:p>
    <w:p w14:paraId="6CD3FB7B" w14:textId="77777777" w:rsidR="001F788B" w:rsidRPr="008A002C" w:rsidRDefault="001F788B" w:rsidP="001F788B">
      <w:pPr>
        <w:shd w:val="clear" w:color="auto" w:fill="FFFFFF"/>
        <w:ind w:left="-45"/>
      </w:pPr>
      <w:r>
        <w:rPr>
          <w:bCs/>
        </w:rPr>
        <w:t xml:space="preserve"> </w:t>
      </w:r>
      <w:r w:rsidRPr="008A002C">
        <w:rPr>
          <w:bCs/>
        </w:rPr>
        <w:t>Monitoring diagnostyczny</w:t>
      </w:r>
      <w:r w:rsidRPr="008A002C">
        <w:t> </w:t>
      </w:r>
      <w:r w:rsidRPr="008A002C">
        <w:rPr>
          <w:bCs/>
        </w:rPr>
        <w:t>jednolitych części wód podziemnych</w:t>
      </w:r>
      <w:r w:rsidRPr="008A002C">
        <w:t> prowadzony jest w celu uzupełnienia i sprawdzenia procedury oceny wpływu oddziaływań wynikających z warunków naturalnych i oddziaływań antropogenicznych, a także oceny znaczących i utrzymujących się trendów wzrostu stężeń zanieczyszczeń wynikających z warunków naturalnych i</w:t>
      </w:r>
      <w:r>
        <w:t xml:space="preserve"> oddziaływań antropogenicznych. </w:t>
      </w:r>
      <w:r w:rsidRPr="008A002C">
        <w:t xml:space="preserve">Monitoring diagnostyczny </w:t>
      </w:r>
      <w:r>
        <w:t xml:space="preserve"> </w:t>
      </w:r>
      <w:r w:rsidRPr="008A002C">
        <w:t>prowadzi się</w:t>
      </w:r>
      <w:r w:rsidRPr="008A002C">
        <w:rPr>
          <w:color w:val="444444"/>
        </w:rPr>
        <w:t xml:space="preserve"> </w:t>
      </w:r>
      <w:r w:rsidRPr="008A002C">
        <w:t>przynajmniej raz w ciągu 6-letniego cyklu aktualizacji planu gospodarowania wodami na obszarze dorzecza. Służy on ogólnej ocenie stanu jakości wód na terytorium kraju. Ostatni monitoring diagnostyczny wykonano w 2016 r.</w:t>
      </w:r>
    </w:p>
    <w:p w14:paraId="1B638516" w14:textId="77777777" w:rsidR="001F788B" w:rsidRPr="006F5102" w:rsidRDefault="001F788B" w:rsidP="001F788B">
      <w:pPr>
        <w:shd w:val="clear" w:color="auto" w:fill="FFFFFF"/>
        <w:ind w:left="-45"/>
        <w:rPr>
          <w:szCs w:val="24"/>
        </w:rPr>
      </w:pPr>
      <w:r w:rsidRPr="006F5102">
        <w:rPr>
          <w:szCs w:val="24"/>
        </w:rPr>
        <w:t>Według „</w:t>
      </w:r>
      <w:r w:rsidRPr="006F5102">
        <w:rPr>
          <w:i/>
          <w:szCs w:val="24"/>
        </w:rPr>
        <w:t>Raportu o stanie jednolitych części wód podziemnych w dorzeczach – stan na rok 2016</w:t>
      </w:r>
      <w:r w:rsidRPr="006F5102">
        <w:rPr>
          <w:szCs w:val="24"/>
        </w:rPr>
        <w:t>” PIG-PIB, w ramach monitoringu diagnostycznego prowadzonego w 2016 r., w ocenie stanu chemicznego w dorzeczach, stwierdzono w dorzeczu Wisły, w JCWPd 158 (do 2015 r. nr 152), stan chemiczny dobry. Podobnie dobry był stan ilościowy i ogólna ocena stanu także była dobra.</w:t>
      </w:r>
    </w:p>
    <w:p w14:paraId="53F569F1" w14:textId="77777777" w:rsidR="001F788B" w:rsidRPr="006F5102" w:rsidRDefault="001F788B" w:rsidP="001F788B">
      <w:pPr>
        <w:shd w:val="clear" w:color="auto" w:fill="FFFFFF"/>
        <w:ind w:left="-45"/>
        <w:rPr>
          <w:szCs w:val="24"/>
        </w:rPr>
      </w:pPr>
      <w:r w:rsidRPr="006F5102">
        <w:rPr>
          <w:szCs w:val="24"/>
        </w:rPr>
        <w:t xml:space="preserve">JCWPd nr 158 w okresie gdy była objęta oceną stanu chemicznego i  ilościowego w monitoringu krajowym, nie była kwalifikowana do analizy JCWPd uznanych za zagrożone nieosiągnięciem celów środowiskowych. W 2016 r. stwierdzono w 1 ppk JCWPd nr 158 znaczące trendy rosnące dla wskaźników Mn, Fe, mogących być zarówno pochodzenia geogenicznego jak i antropogenicznego. Na obszarze JCWPd w 3 punktach monitoringu chemicznego zidentyfikowano trendy rosnące. W jednym punkcie monitoringu chemicznego wystąpiły trendy malejące. JCWPd nr 158 nie była w ostatnim cyklu wodnym uznana za zagrożoną nieosiągnięciem celów środowiskowych. </w:t>
      </w:r>
    </w:p>
    <w:p w14:paraId="08EE314C" w14:textId="77777777" w:rsidR="001F788B" w:rsidRDefault="001F788B" w:rsidP="001F788B">
      <w:pPr>
        <w:shd w:val="clear" w:color="auto" w:fill="FFFFFF"/>
        <w:ind w:left="-45"/>
      </w:pPr>
      <w:r>
        <w:rPr>
          <w:bCs/>
        </w:rPr>
        <w:t xml:space="preserve"> </w:t>
      </w:r>
      <w:r w:rsidRPr="00B10148">
        <w:rPr>
          <w:bCs/>
        </w:rPr>
        <w:t>Monitoring operacyjny jednolitych części wód podziemnych</w:t>
      </w:r>
      <w:r w:rsidRPr="00B10148">
        <w:t> prowadzony jest w celu oceny stanu chemicznego jednolitych części wód podziemnych uznanych za zagrożone niespełnieniem określonych dla nich celów środowiskowych, a także stwierdzenia występowania znaczących i utrzymujących się trendów wzrostu stężenia zanieczyszczeń spowodowanych odd</w:t>
      </w:r>
      <w:r>
        <w:t xml:space="preserve">ziaływaniami </w:t>
      </w:r>
      <w:r>
        <w:lastRenderedPageBreak/>
        <w:t xml:space="preserve">antropogenicznymi. </w:t>
      </w:r>
      <w:r w:rsidRPr="00B10148">
        <w:t xml:space="preserve">Zgodnie z zapisami </w:t>
      </w:r>
      <w:r>
        <w:t xml:space="preserve">rozporządzenia </w:t>
      </w:r>
      <w:r w:rsidRPr="00B10148">
        <w:t>M</w:t>
      </w:r>
      <w:r>
        <w:t xml:space="preserve">inistra </w:t>
      </w:r>
      <w:r w:rsidRPr="00B10148">
        <w:t>Ś</w:t>
      </w:r>
      <w:r>
        <w:t>rodowiska</w:t>
      </w:r>
      <w:r w:rsidRPr="00B10148">
        <w:t xml:space="preserve"> </w:t>
      </w:r>
      <w:r>
        <w:t xml:space="preserve">z dnia 19 lipca 2016 r. </w:t>
      </w:r>
      <w:r w:rsidRPr="00E51ED6">
        <w:rPr>
          <w:i/>
        </w:rPr>
        <w:t>w sprawie form i sposobu prowadzenia monitoringu jednolitych części wód powierzchniowych i podziemnych</w:t>
      </w:r>
      <w:r>
        <w:t xml:space="preserve"> (Dz.U.</w:t>
      </w:r>
      <w:r w:rsidRPr="00B10148">
        <w:t>2016</w:t>
      </w:r>
      <w:r>
        <w:t>.</w:t>
      </w:r>
      <w:r w:rsidRPr="00B10148">
        <w:t>1178) prowadzi się przynajmniej raz w roku, z wyłączeniem roku, w którym jest prowadzony monitoring diagnostyczny stanu chemicznego jednolitych części wód podziemnych. Monitoring operacyjny przeprowadzony został w 2013, 2014 i 2015 r. oraz w 2017 r.</w:t>
      </w:r>
      <w:r>
        <w:t xml:space="preserve"> JCWPd nr 158 (d.152) nie była badana.</w:t>
      </w:r>
    </w:p>
    <w:p w14:paraId="34E5F5EB" w14:textId="77777777" w:rsidR="001F788B" w:rsidRDefault="001F788B" w:rsidP="001F788B">
      <w:pPr>
        <w:shd w:val="clear" w:color="auto" w:fill="FFFFFF"/>
        <w:ind w:left="-45"/>
        <w:rPr>
          <w:szCs w:val="24"/>
        </w:rPr>
      </w:pPr>
      <w:r w:rsidRPr="006F5102">
        <w:rPr>
          <w:szCs w:val="24"/>
        </w:rPr>
        <w:t>W latach 2010 i 2012 jednolita część wód podziemnych nr 152 miała stan chemiczny dobry nie była więc kwalifikowana do przeprowadzenia oceny stanu w następnych latach.</w:t>
      </w:r>
    </w:p>
    <w:p w14:paraId="751812E2" w14:textId="77777777" w:rsidR="001F788B" w:rsidRDefault="001F788B" w:rsidP="001F788B">
      <w:pPr>
        <w:shd w:val="clear" w:color="auto" w:fill="FFFFFF"/>
        <w:ind w:left="-45"/>
        <w:rPr>
          <w:szCs w:val="24"/>
        </w:rPr>
      </w:pPr>
      <w:r w:rsidRPr="006F5102">
        <w:rPr>
          <w:szCs w:val="24"/>
        </w:rPr>
        <w:t xml:space="preserve">W  2016 r. badania wód podziemnych w sieci krajowej, w JCWPd nr 158 były prowadzone w ramach monitoringu diagnostycznego stanu chemicznego wód podziemnych w 4 punktach pomiarowych, ujmujących wody z  utworów kredy, paleogenu, neogenu i czwartorzędu. Ocena stanu chemicznego wód podziemnych w monitorowanych punktach pomiarowych była wykonana przez PIG – PIB zgodnie z  rozporządzeniem Ministra Środowiska i wykazała dobry stan chemiczny (klasa I – III). </w:t>
      </w:r>
      <w:r w:rsidRPr="006F5102">
        <w:rPr>
          <w:szCs w:val="24"/>
          <w:shd w:val="clear" w:color="auto" w:fill="FFFFFF"/>
        </w:rPr>
        <w:t>Monitoring diagnostyczny stanu chemicznego jednolitych części wód podziemnych prowadzi się przynajmniej raz w ciągu 6-letniego cyklu aktualizacji planu gospodarowania wodami na obszarze dorzecza. Służy on ogólnej ocenie stanu jakości wód na terytorium kraju. Ostatni monitoring diagnostyczny wykonano w 2016 r.</w:t>
      </w:r>
      <w:r w:rsidRPr="006F5102">
        <w:rPr>
          <w:szCs w:val="24"/>
        </w:rPr>
        <w:t xml:space="preserve"> Na terenie Żywca w punkcie 114 (źródło Pod Łyską) woda ma klasę jakości I (ośrodek porowo- szczelinowy, PgPc). W centrum miasta (nr 1900) jest klasa III z powodu wskaźników fizyko-chemicznych – NO</w:t>
      </w:r>
      <w:r w:rsidRPr="006F5102">
        <w:rPr>
          <w:szCs w:val="24"/>
          <w:vertAlign w:val="subscript"/>
        </w:rPr>
        <w:t>3</w:t>
      </w:r>
      <w:r w:rsidRPr="006F5102">
        <w:rPr>
          <w:szCs w:val="24"/>
        </w:rPr>
        <w:t xml:space="preserve"> (w ośrodku porowym, Q). W stosunku do badań z 2012 r. nastąpiła poprawa w punkcie 114, z klasy II do klasy I, w p. 1900 woda była w klasie III.</w:t>
      </w:r>
    </w:p>
    <w:p w14:paraId="37995220" w14:textId="77777777" w:rsidR="001F788B" w:rsidRPr="006F5102" w:rsidRDefault="001F788B" w:rsidP="001F788B">
      <w:pPr>
        <w:shd w:val="clear" w:color="auto" w:fill="FFFFFF"/>
        <w:ind w:left="-45"/>
        <w:rPr>
          <w:szCs w:val="24"/>
        </w:rPr>
      </w:pPr>
    </w:p>
    <w:p w14:paraId="0FF0705E" w14:textId="77777777" w:rsidR="001F788B" w:rsidRDefault="001F788B" w:rsidP="001F788B">
      <w:pPr>
        <w:pStyle w:val="WW-Domylnie"/>
        <w:spacing w:before="120" w:line="276" w:lineRule="auto"/>
        <w:jc w:val="center"/>
        <w:rPr>
          <w:color w:val="000000"/>
          <w:sz w:val="22"/>
          <w:szCs w:val="22"/>
        </w:rPr>
      </w:pPr>
      <w:r>
        <w:rPr>
          <w:noProof/>
          <w:color w:val="000000"/>
          <w:sz w:val="22"/>
          <w:szCs w:val="22"/>
          <w:lang w:eastAsia="pl-PL"/>
        </w:rPr>
        <w:drawing>
          <wp:inline distT="0" distB="0" distL="0" distR="0" wp14:anchorId="10536A49" wp14:editId="6B212B9D">
            <wp:extent cx="3840480" cy="2106930"/>
            <wp:effectExtent l="19050" t="19050" r="26670" b="26670"/>
            <wp:docPr id="5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3840480" cy="2106930"/>
                    </a:xfrm>
                    <a:prstGeom prst="rect">
                      <a:avLst/>
                    </a:prstGeom>
                    <a:noFill/>
                    <a:ln w="9525" cmpd="sng">
                      <a:solidFill>
                        <a:srgbClr val="5B9BD5"/>
                      </a:solidFill>
                      <a:miter lim="800000"/>
                      <a:headEnd/>
                      <a:tailEnd/>
                    </a:ln>
                    <a:effectLst/>
                  </pic:spPr>
                </pic:pic>
              </a:graphicData>
            </a:graphic>
          </wp:inline>
        </w:drawing>
      </w:r>
    </w:p>
    <w:p w14:paraId="03FCE300" w14:textId="5D85658D" w:rsidR="001F788B" w:rsidRDefault="00D13E74" w:rsidP="00D13E74">
      <w:pPr>
        <w:pStyle w:val="Legenda"/>
        <w:jc w:val="center"/>
        <w:rPr>
          <w:b w:val="0"/>
        </w:rPr>
      </w:pPr>
      <w:r>
        <w:t xml:space="preserve">Rysunek </w:t>
      </w:r>
      <w:fldSimple w:instr=" SEQ Rysunek \* ARABIC ">
        <w:r w:rsidR="00D61421">
          <w:rPr>
            <w:noProof/>
          </w:rPr>
          <w:t>18</w:t>
        </w:r>
      </w:fldSimple>
      <w:r>
        <w:t>.</w:t>
      </w:r>
      <w:r w:rsidRPr="00D13E74">
        <w:rPr>
          <w:b w:val="0"/>
        </w:rPr>
        <w:t xml:space="preserve"> </w:t>
      </w:r>
      <w:r w:rsidRPr="00C27FA6">
        <w:rPr>
          <w:b w:val="0"/>
        </w:rPr>
        <w:t>Jakość wód podziemnych w 2016 r. badana w sieci krajowej w JCWPd nr 158 (źródło: WIOŚ Katowice – Raport Stan środowiska w województwie śląskim w 2016 roku)</w:t>
      </w:r>
    </w:p>
    <w:p w14:paraId="6195AE9C" w14:textId="77777777" w:rsidR="00D13E74" w:rsidRPr="00D13E74" w:rsidRDefault="00D13E74" w:rsidP="00E2365C">
      <w:pPr>
        <w:shd w:val="clear" w:color="auto" w:fill="FFFFFF"/>
        <w:ind w:left="-45"/>
      </w:pPr>
    </w:p>
    <w:p w14:paraId="179D235C" w14:textId="77777777" w:rsidR="001F788B" w:rsidRPr="00CF425E" w:rsidRDefault="001F788B" w:rsidP="00E2365C">
      <w:pPr>
        <w:pStyle w:val="Nagwek2"/>
      </w:pPr>
      <w:bookmarkStart w:id="43" w:name="_Toc518332969"/>
      <w:r w:rsidRPr="00CF425E">
        <w:t>Hydrografia</w:t>
      </w:r>
      <w:bookmarkEnd w:id="43"/>
    </w:p>
    <w:p w14:paraId="02624848" w14:textId="77777777" w:rsidR="001F788B" w:rsidRDefault="001F788B" w:rsidP="001F788B">
      <w:r>
        <w:t xml:space="preserve">Według podziału hydrologicznego dorzecza Wisły (Rozporządzenie Rady Ministrów z dnia 18 października 2016 r. </w:t>
      </w:r>
      <w:r w:rsidRPr="005E117C">
        <w:rPr>
          <w:i/>
        </w:rPr>
        <w:t>w sprawie Planu gospodarowania wodami na obszarze dorzecza Wisły</w:t>
      </w:r>
      <w:r>
        <w:t xml:space="preserve"> Dz.U.2016.1911) obszar kotliny Żywieckiej w całości znajduje się w obrębie regionu wodnego Górnej Wisły, w zlewni rzeki Soły</w:t>
      </w:r>
      <w:bookmarkStart w:id="44" w:name="_Toc459811492"/>
      <w:r>
        <w:t>.</w:t>
      </w:r>
    </w:p>
    <w:p w14:paraId="179DD5CE" w14:textId="77777777" w:rsidR="00E2365C" w:rsidRDefault="00E2365C" w:rsidP="001F788B"/>
    <w:p w14:paraId="16AA9CBA" w14:textId="77777777" w:rsidR="001F788B" w:rsidRPr="0030511C" w:rsidRDefault="001F788B" w:rsidP="00E2365C">
      <w:pPr>
        <w:pStyle w:val="Nagwek3"/>
      </w:pPr>
      <w:bookmarkStart w:id="45" w:name="_Toc518332970"/>
      <w:r w:rsidRPr="0030511C">
        <w:lastRenderedPageBreak/>
        <w:t>Zlewnia Soły</w:t>
      </w:r>
      <w:bookmarkEnd w:id="44"/>
      <w:bookmarkEnd w:id="45"/>
    </w:p>
    <w:p w14:paraId="2A4B3D40" w14:textId="77777777" w:rsidR="001F788B" w:rsidRPr="0061715E" w:rsidRDefault="001F788B" w:rsidP="001F788B">
      <w:r w:rsidRPr="0061715E">
        <w:t>Rzeka Soła jest prawobrzeżnym dopływem Wisły o powierzchni zlewni</w:t>
      </w:r>
      <w:r w:rsidRPr="0061715E">
        <w:rPr>
          <w:rStyle w:val="Odwoanieprzypisudolnego"/>
        </w:rPr>
        <w:footnoteReference w:id="8"/>
      </w:r>
      <w:r>
        <w:t xml:space="preserve"> </w:t>
      </w:r>
      <w:r w:rsidRPr="0061715E">
        <w:t>1 360,93 km</w:t>
      </w:r>
      <w:r w:rsidRPr="0061715E">
        <w:rPr>
          <w:vertAlign w:val="superscript"/>
        </w:rPr>
        <w:t>2</w:t>
      </w:r>
      <w:r>
        <w:t xml:space="preserve">. Wypływa z Beskidu Żywieckiego, przepływa m.in. przez </w:t>
      </w:r>
      <w:r w:rsidRPr="0061715E">
        <w:t>mezoregion Kotliny Żywieckiej.</w:t>
      </w:r>
      <w:r>
        <w:t xml:space="preserve"> Znajduje się w regionie wodnym Małej i Górnej-Zachodniej Wisły, w dorzeczu Wisły. W</w:t>
      </w:r>
      <w:r w:rsidRPr="0061715E">
        <w:t xml:space="preserve"> cieka</w:t>
      </w:r>
      <w:r>
        <w:t>ch</w:t>
      </w:r>
      <w:r w:rsidRPr="0061715E">
        <w:t xml:space="preserve"> obszaru źródłowego Soły </w:t>
      </w:r>
      <w:r>
        <w:t xml:space="preserve"> s</w:t>
      </w:r>
      <w:r w:rsidRPr="0061715E">
        <w:t>padki są duże, co świadczy o</w:t>
      </w:r>
      <w:r>
        <w:t xml:space="preserve"> ich</w:t>
      </w:r>
      <w:r w:rsidRPr="0061715E">
        <w:t xml:space="preserve"> górskim charakterze.</w:t>
      </w:r>
      <w:r>
        <w:t xml:space="preserve"> Do przekroju wodowskazowego IMGW w </w:t>
      </w:r>
      <w:r w:rsidRPr="0061715E">
        <w:t xml:space="preserve">Cięcinie zlokalizowany w korycie Soły na wysokości 383,11 m n.p.m. również obszar zlewni Soły </w:t>
      </w:r>
      <w:r>
        <w:t>ma górski</w:t>
      </w:r>
      <w:r w:rsidRPr="0061715E">
        <w:t xml:space="preserve"> charakter.</w:t>
      </w:r>
    </w:p>
    <w:p w14:paraId="23798423" w14:textId="77777777" w:rsidR="001F788B" w:rsidRDefault="001F788B" w:rsidP="001F788B">
      <w:r w:rsidRPr="0061715E">
        <w:t>Soła płynie w kierunku północno-wschodnim</w:t>
      </w:r>
      <w:r>
        <w:t>,</w:t>
      </w:r>
      <w:r w:rsidRPr="0061715E">
        <w:t xml:space="preserve"> przepływa przez Kotlinę Żywiecką, następnie przecina się przełomem przez Beskid Mały wprost na północ. Na Sole w Żywcu zlokalizowany jest kolejny przekrój wodowskazowy zamykający zlewnię o powierzchni 782,82 km</w:t>
      </w:r>
      <w:r w:rsidRPr="0061715E">
        <w:rPr>
          <w:vertAlign w:val="superscript"/>
        </w:rPr>
        <w:t>2</w:t>
      </w:r>
      <w:r w:rsidRPr="0061715E">
        <w:t>. Zero wodowskazu Żywiec umiejscowione jest na wysokości 341,99 m n.p.m., co przy odległości około 8,6 km od Cięciny pozwala oszacować średni spadek Soły na tym odcinku na około 0,48%. Przepływy w Sole</w:t>
      </w:r>
      <w:r>
        <w:t>,</w:t>
      </w:r>
      <w:r w:rsidRPr="0061715E">
        <w:t xml:space="preserve"> w obrębie Kotliny Żywieckiej są kształtowane przez trzy główne jej dopływy: lewostronne Juszczynkę i Leśniankę oraz </w:t>
      </w:r>
      <w:r>
        <w:t>znaczną</w:t>
      </w:r>
      <w:r w:rsidRPr="0061715E">
        <w:t xml:space="preserve"> Koszarawę. Zlewnia Soły do ujścia Koszarawy wynosi 520,56 km</w:t>
      </w:r>
      <w:r w:rsidRPr="0061715E">
        <w:rPr>
          <w:vertAlign w:val="superscript"/>
        </w:rPr>
        <w:t>2</w:t>
      </w:r>
      <w:r w:rsidRPr="0061715E">
        <w:t>, natomiast Koszarawa wprowadza wody ze zlewni 256,30 km</w:t>
      </w:r>
      <w:r w:rsidRPr="0061715E">
        <w:rPr>
          <w:vertAlign w:val="superscript"/>
        </w:rPr>
        <w:t>2</w:t>
      </w:r>
      <w:r w:rsidRPr="0061715E">
        <w:t xml:space="preserve">, co jest gwałtownym przyrostem o niemal 50%. Koszarawa, biorąca początek na wysokościach otaczających najwyższy szczyt tego regionu Pilsko (1 557 m n.p.m.) zbiera wody potoków: z lewej Krzyżówki, Sopotni i Trzebinki oraz z prawej Pewli Wielkiej i Pewlicy. Szczególnie Krzyżowka charakteryzuje się dużymi spadkami. Zdecydowanie górzysty charakter mają też pozostałe dopływy. </w:t>
      </w:r>
    </w:p>
    <w:p w14:paraId="07CEFBEC" w14:textId="77777777" w:rsidR="001F788B" w:rsidRPr="0061715E" w:rsidRDefault="001F788B" w:rsidP="001F788B">
      <w:r w:rsidRPr="0061715E">
        <w:t>Na początku przełomowej doliny Beskidu Małego wybudowano zaporę w Tresnej, która spiętrza wody w zbiorniku o powierzchni 10,6 km</w:t>
      </w:r>
      <w:r w:rsidRPr="0061715E">
        <w:rPr>
          <w:vertAlign w:val="superscript"/>
        </w:rPr>
        <w:t>2</w:t>
      </w:r>
      <w:r w:rsidRPr="0061715E">
        <w:t>. Zbiornik ten jest nazywany Jeziorem Żywieckim</w:t>
      </w:r>
      <w:r>
        <w:t>.</w:t>
      </w:r>
      <w:r w:rsidRPr="0061715E">
        <w:t xml:space="preserve"> Uchodzą tu z lewej strony Żylica, a z prawej Łękawka.</w:t>
      </w:r>
    </w:p>
    <w:p w14:paraId="2AA351F8" w14:textId="77777777" w:rsidR="001F788B" w:rsidRDefault="001F788B" w:rsidP="001F788B">
      <w:r>
        <w:t xml:space="preserve">Zlewnia Soły zgodnie z rozporządzeniem Rady Ministrów z dnia 18 października </w:t>
      </w:r>
      <w:r>
        <w:br/>
        <w:t xml:space="preserve">2016 r. </w:t>
      </w:r>
      <w:r w:rsidRPr="005E117C">
        <w:rPr>
          <w:i/>
        </w:rPr>
        <w:t>w</w:t>
      </w:r>
      <w:r>
        <w:rPr>
          <w:i/>
        </w:rPr>
        <w:t xml:space="preserve"> </w:t>
      </w:r>
      <w:r w:rsidRPr="005E117C">
        <w:rPr>
          <w:i/>
        </w:rPr>
        <w:t>sprawie Planu gospodarowania wodami na obszarze dorzecza Wisły</w:t>
      </w:r>
      <w:r>
        <w:t xml:space="preserve"> (Dz.U.2016.1911) jest podzielona na szereg zlewni jednolitych części wód powierzchniowych (JCWP), z których  trzy znajdują się w rejonie projektowanej inwestycji. Zakład Śrubena Unia S.A. znajduje się na tarasie nadzalewowym rzeki Koszarawy, w jej ujściowym odcinku do rzeki Soły na terenie miasta Żywca. W rejonie zakładu ma ujście lewobrzeżny dopływ Koszarawy – Trzebinia.</w:t>
      </w:r>
    </w:p>
    <w:p w14:paraId="568C6AA3" w14:textId="77777777" w:rsidR="001F788B" w:rsidRDefault="001F788B" w:rsidP="00D13E74"/>
    <w:p w14:paraId="788BF9D8" w14:textId="41838516" w:rsidR="00D13E74" w:rsidRDefault="00D13E74" w:rsidP="00D13E74">
      <w:pPr>
        <w:pStyle w:val="Legenda"/>
        <w:keepNext/>
        <w:jc w:val="left"/>
      </w:pPr>
      <w:r>
        <w:t xml:space="preserve">Tabela </w:t>
      </w:r>
      <w:fldSimple w:instr=" SEQ Tabela \* ARABIC ">
        <w:r w:rsidR="00D61421">
          <w:rPr>
            <w:noProof/>
          </w:rPr>
          <w:t>9</w:t>
        </w:r>
      </w:fldSimple>
      <w:r>
        <w:t>.</w:t>
      </w:r>
      <w:r w:rsidRPr="00D13E74">
        <w:rPr>
          <w:b w:val="0"/>
        </w:rPr>
        <w:t xml:space="preserve"> </w:t>
      </w:r>
      <w:r w:rsidRPr="00C27FA6">
        <w:rPr>
          <w:b w:val="0"/>
        </w:rPr>
        <w:t>Typologia JCWP w rejonie projektowanej inwestycji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4962"/>
        <w:gridCol w:w="1874"/>
      </w:tblGrid>
      <w:tr w:rsidR="001F788B" w:rsidRPr="00677656" w14:paraId="50341233" w14:textId="77777777" w:rsidTr="001A2443">
        <w:tc>
          <w:tcPr>
            <w:tcW w:w="2376" w:type="dxa"/>
            <w:shd w:val="clear" w:color="auto" w:fill="D9D9D9"/>
          </w:tcPr>
          <w:p w14:paraId="37AFECB6" w14:textId="77777777" w:rsidR="001F788B" w:rsidRPr="002D0431" w:rsidRDefault="001F788B" w:rsidP="001A2443">
            <w:pPr>
              <w:spacing w:before="40" w:after="40"/>
              <w:ind w:firstLine="0"/>
              <w:jc w:val="center"/>
              <w:rPr>
                <w:rFonts w:ascii="Arial" w:hAnsi="Arial" w:cs="Arial"/>
                <w:b/>
                <w:sz w:val="18"/>
                <w:szCs w:val="18"/>
              </w:rPr>
            </w:pPr>
            <w:r w:rsidRPr="002D0431">
              <w:rPr>
                <w:rFonts w:ascii="Arial" w:hAnsi="Arial" w:cs="Arial"/>
                <w:b/>
                <w:sz w:val="18"/>
                <w:szCs w:val="18"/>
              </w:rPr>
              <w:t>Kod JCWP</w:t>
            </w:r>
          </w:p>
        </w:tc>
        <w:tc>
          <w:tcPr>
            <w:tcW w:w="4962" w:type="dxa"/>
            <w:shd w:val="clear" w:color="auto" w:fill="D9D9D9"/>
          </w:tcPr>
          <w:p w14:paraId="7318D73C" w14:textId="77777777" w:rsidR="001F788B" w:rsidRPr="002D0431" w:rsidRDefault="001F788B" w:rsidP="001A2443">
            <w:pPr>
              <w:spacing w:before="40" w:after="40"/>
              <w:ind w:firstLine="0"/>
              <w:jc w:val="center"/>
              <w:rPr>
                <w:rFonts w:ascii="Arial" w:hAnsi="Arial" w:cs="Arial"/>
                <w:b/>
                <w:sz w:val="18"/>
                <w:szCs w:val="18"/>
              </w:rPr>
            </w:pPr>
            <w:r w:rsidRPr="002D0431">
              <w:rPr>
                <w:rFonts w:ascii="Arial" w:hAnsi="Arial" w:cs="Arial"/>
                <w:b/>
                <w:sz w:val="18"/>
                <w:szCs w:val="18"/>
              </w:rPr>
              <w:t>Nazwa JCWP</w:t>
            </w:r>
          </w:p>
        </w:tc>
        <w:tc>
          <w:tcPr>
            <w:tcW w:w="1874" w:type="dxa"/>
            <w:shd w:val="clear" w:color="auto" w:fill="D9D9D9"/>
          </w:tcPr>
          <w:p w14:paraId="1B05FFD3" w14:textId="77777777" w:rsidR="001F788B" w:rsidRPr="002D0431" w:rsidRDefault="001F788B" w:rsidP="001A2443">
            <w:pPr>
              <w:spacing w:before="40" w:after="40"/>
              <w:ind w:firstLine="0"/>
              <w:jc w:val="center"/>
              <w:rPr>
                <w:rFonts w:ascii="Arial" w:hAnsi="Arial" w:cs="Arial"/>
                <w:b/>
                <w:sz w:val="18"/>
                <w:szCs w:val="18"/>
              </w:rPr>
            </w:pPr>
            <w:r w:rsidRPr="002D0431">
              <w:rPr>
                <w:rFonts w:ascii="Arial" w:hAnsi="Arial" w:cs="Arial"/>
                <w:b/>
                <w:sz w:val="18"/>
                <w:szCs w:val="18"/>
              </w:rPr>
              <w:t>Typologia JCWP</w:t>
            </w:r>
          </w:p>
        </w:tc>
      </w:tr>
      <w:tr w:rsidR="001F788B" w:rsidRPr="00677656" w14:paraId="5AC900AE" w14:textId="77777777" w:rsidTr="001A2443">
        <w:tc>
          <w:tcPr>
            <w:tcW w:w="2376" w:type="dxa"/>
            <w:shd w:val="clear" w:color="auto" w:fill="auto"/>
          </w:tcPr>
          <w:p w14:paraId="78AB127B" w14:textId="77777777" w:rsidR="001F788B" w:rsidRPr="002D0431" w:rsidRDefault="001F788B" w:rsidP="001A2443">
            <w:pPr>
              <w:spacing w:before="40" w:after="40"/>
              <w:ind w:firstLine="0"/>
              <w:rPr>
                <w:rFonts w:ascii="Arial" w:hAnsi="Arial" w:cs="Arial"/>
                <w:sz w:val="18"/>
                <w:szCs w:val="18"/>
              </w:rPr>
            </w:pPr>
            <w:r w:rsidRPr="002D0431">
              <w:rPr>
                <w:rFonts w:ascii="Arial" w:hAnsi="Arial" w:cs="Arial"/>
                <w:sz w:val="18"/>
                <w:szCs w:val="18"/>
              </w:rPr>
              <w:t>PLRW200014213259</w:t>
            </w:r>
          </w:p>
        </w:tc>
        <w:tc>
          <w:tcPr>
            <w:tcW w:w="4962" w:type="dxa"/>
            <w:shd w:val="clear" w:color="auto" w:fill="auto"/>
          </w:tcPr>
          <w:p w14:paraId="55F0DE5C" w14:textId="77777777" w:rsidR="001F788B" w:rsidRPr="002D0431" w:rsidRDefault="001F788B" w:rsidP="001A2443">
            <w:pPr>
              <w:spacing w:before="40" w:after="40"/>
              <w:ind w:firstLine="0"/>
              <w:rPr>
                <w:rFonts w:ascii="Arial" w:hAnsi="Arial" w:cs="Arial"/>
                <w:sz w:val="18"/>
                <w:szCs w:val="18"/>
              </w:rPr>
            </w:pPr>
            <w:r w:rsidRPr="002D0431">
              <w:rPr>
                <w:rFonts w:ascii="Arial" w:hAnsi="Arial" w:cs="Arial"/>
                <w:sz w:val="18"/>
                <w:szCs w:val="18"/>
              </w:rPr>
              <w:t>Soła od Wody Ujsolskiej do Zbiornika Tresna</w:t>
            </w:r>
          </w:p>
        </w:tc>
        <w:tc>
          <w:tcPr>
            <w:tcW w:w="1874" w:type="dxa"/>
            <w:shd w:val="clear" w:color="auto" w:fill="auto"/>
          </w:tcPr>
          <w:p w14:paraId="148F5BFF" w14:textId="77777777" w:rsidR="001F788B" w:rsidRPr="002D0431" w:rsidRDefault="001F788B" w:rsidP="001A2443">
            <w:pPr>
              <w:pStyle w:val="Tekst"/>
              <w:spacing w:before="40" w:after="40" w:line="240" w:lineRule="auto"/>
              <w:jc w:val="center"/>
              <w:rPr>
                <w:rFonts w:ascii="Arial" w:hAnsi="Arial" w:cs="Arial"/>
                <w:sz w:val="18"/>
                <w:szCs w:val="18"/>
              </w:rPr>
            </w:pPr>
            <w:r w:rsidRPr="002D0431">
              <w:rPr>
                <w:rFonts w:ascii="Arial" w:hAnsi="Arial" w:cs="Arial"/>
                <w:sz w:val="18"/>
                <w:szCs w:val="18"/>
              </w:rPr>
              <w:t>14</w:t>
            </w:r>
          </w:p>
        </w:tc>
      </w:tr>
      <w:tr w:rsidR="001F788B" w:rsidRPr="00677656" w14:paraId="223D1276" w14:textId="77777777" w:rsidTr="001A2443">
        <w:tc>
          <w:tcPr>
            <w:tcW w:w="2376" w:type="dxa"/>
            <w:shd w:val="clear" w:color="auto" w:fill="auto"/>
          </w:tcPr>
          <w:p w14:paraId="6C2BF225" w14:textId="77777777" w:rsidR="001F788B" w:rsidRPr="002D0431" w:rsidRDefault="001F788B" w:rsidP="001A2443">
            <w:pPr>
              <w:spacing w:before="40" w:after="40"/>
              <w:ind w:firstLine="0"/>
              <w:rPr>
                <w:rFonts w:ascii="Arial" w:hAnsi="Arial" w:cs="Arial"/>
                <w:sz w:val="18"/>
                <w:szCs w:val="18"/>
              </w:rPr>
            </w:pPr>
            <w:r w:rsidRPr="002D0431">
              <w:rPr>
                <w:rFonts w:ascii="Arial" w:hAnsi="Arial" w:cs="Arial"/>
                <w:sz w:val="18"/>
                <w:szCs w:val="18"/>
              </w:rPr>
              <w:t>PLRW2000142132499</w:t>
            </w:r>
          </w:p>
        </w:tc>
        <w:tc>
          <w:tcPr>
            <w:tcW w:w="4962" w:type="dxa"/>
            <w:shd w:val="clear" w:color="auto" w:fill="auto"/>
          </w:tcPr>
          <w:p w14:paraId="6CF55499" w14:textId="77777777" w:rsidR="001F788B" w:rsidRPr="002D0431" w:rsidRDefault="001F788B" w:rsidP="001A2443">
            <w:pPr>
              <w:spacing w:before="40" w:after="40"/>
              <w:ind w:firstLine="0"/>
              <w:rPr>
                <w:rFonts w:ascii="Arial" w:hAnsi="Arial" w:cs="Arial"/>
                <w:sz w:val="18"/>
                <w:szCs w:val="18"/>
              </w:rPr>
            </w:pPr>
            <w:r w:rsidRPr="002D0431">
              <w:rPr>
                <w:rFonts w:ascii="Arial" w:hAnsi="Arial" w:cs="Arial"/>
                <w:sz w:val="18"/>
                <w:szCs w:val="18"/>
              </w:rPr>
              <w:t>Koszarawa od Krzyżówki bez Krzyżówki do ujścia</w:t>
            </w:r>
          </w:p>
        </w:tc>
        <w:tc>
          <w:tcPr>
            <w:tcW w:w="1874" w:type="dxa"/>
            <w:shd w:val="clear" w:color="auto" w:fill="auto"/>
          </w:tcPr>
          <w:p w14:paraId="1ABB65CC" w14:textId="77777777" w:rsidR="001F788B" w:rsidRPr="002D0431" w:rsidRDefault="001F788B" w:rsidP="001A2443">
            <w:pPr>
              <w:pStyle w:val="Tekst"/>
              <w:spacing w:before="40" w:after="40" w:line="240" w:lineRule="auto"/>
              <w:jc w:val="center"/>
              <w:rPr>
                <w:rFonts w:ascii="Arial" w:hAnsi="Arial" w:cs="Arial"/>
                <w:sz w:val="18"/>
                <w:szCs w:val="18"/>
              </w:rPr>
            </w:pPr>
            <w:r w:rsidRPr="002D0431">
              <w:rPr>
                <w:rFonts w:ascii="Arial" w:hAnsi="Arial" w:cs="Arial"/>
                <w:sz w:val="18"/>
                <w:szCs w:val="18"/>
              </w:rPr>
              <w:t>14</w:t>
            </w:r>
          </w:p>
        </w:tc>
      </w:tr>
      <w:tr w:rsidR="001F788B" w:rsidRPr="00677656" w14:paraId="6AC8EE6C" w14:textId="77777777" w:rsidTr="001A2443">
        <w:tc>
          <w:tcPr>
            <w:tcW w:w="2376" w:type="dxa"/>
            <w:shd w:val="clear" w:color="auto" w:fill="auto"/>
          </w:tcPr>
          <w:p w14:paraId="1BF9FA0F" w14:textId="77777777" w:rsidR="001F788B" w:rsidRPr="002D0431" w:rsidRDefault="001F788B" w:rsidP="001A2443">
            <w:pPr>
              <w:spacing w:before="40" w:after="40"/>
              <w:ind w:firstLine="0"/>
              <w:rPr>
                <w:rFonts w:ascii="Arial" w:hAnsi="Arial" w:cs="Arial"/>
                <w:sz w:val="18"/>
                <w:szCs w:val="18"/>
              </w:rPr>
            </w:pPr>
            <w:r w:rsidRPr="002D0431">
              <w:rPr>
                <w:rFonts w:ascii="Arial" w:hAnsi="Arial" w:cs="Arial"/>
                <w:sz w:val="18"/>
                <w:szCs w:val="18"/>
              </w:rPr>
              <w:t>PLRW20001221324929</w:t>
            </w:r>
          </w:p>
        </w:tc>
        <w:tc>
          <w:tcPr>
            <w:tcW w:w="4962" w:type="dxa"/>
            <w:shd w:val="clear" w:color="auto" w:fill="auto"/>
          </w:tcPr>
          <w:p w14:paraId="5FFAC5F9" w14:textId="77777777" w:rsidR="001F788B" w:rsidRPr="002D0431" w:rsidRDefault="001F788B" w:rsidP="001A2443">
            <w:pPr>
              <w:spacing w:before="40" w:after="40"/>
              <w:ind w:firstLine="0"/>
              <w:rPr>
                <w:rFonts w:ascii="Arial" w:hAnsi="Arial" w:cs="Arial"/>
                <w:sz w:val="18"/>
                <w:szCs w:val="18"/>
              </w:rPr>
            </w:pPr>
            <w:r w:rsidRPr="002D0431">
              <w:rPr>
                <w:rFonts w:ascii="Arial" w:hAnsi="Arial" w:cs="Arial"/>
                <w:sz w:val="18"/>
                <w:szCs w:val="18"/>
              </w:rPr>
              <w:t>Trzebinka</w:t>
            </w:r>
          </w:p>
        </w:tc>
        <w:tc>
          <w:tcPr>
            <w:tcW w:w="1874" w:type="dxa"/>
            <w:shd w:val="clear" w:color="auto" w:fill="auto"/>
          </w:tcPr>
          <w:p w14:paraId="3289C7F6" w14:textId="77777777" w:rsidR="001F788B" w:rsidRPr="002D0431" w:rsidRDefault="001F788B" w:rsidP="001A2443">
            <w:pPr>
              <w:pStyle w:val="Tekst"/>
              <w:spacing w:before="40" w:after="40" w:line="240" w:lineRule="auto"/>
              <w:jc w:val="center"/>
              <w:rPr>
                <w:rFonts w:ascii="Arial" w:hAnsi="Arial" w:cs="Arial"/>
                <w:sz w:val="18"/>
                <w:szCs w:val="18"/>
              </w:rPr>
            </w:pPr>
            <w:r w:rsidRPr="002D0431">
              <w:rPr>
                <w:rFonts w:ascii="Arial" w:hAnsi="Arial" w:cs="Arial"/>
                <w:sz w:val="18"/>
                <w:szCs w:val="18"/>
              </w:rPr>
              <w:t>12</w:t>
            </w:r>
          </w:p>
        </w:tc>
      </w:tr>
    </w:tbl>
    <w:p w14:paraId="396F9F12" w14:textId="77777777" w:rsidR="001F788B" w:rsidRPr="008C4CCF" w:rsidRDefault="001F788B" w:rsidP="001F788B">
      <w:pPr>
        <w:spacing w:before="60"/>
        <w:ind w:firstLine="0"/>
        <w:rPr>
          <w:rFonts w:ascii="Arial" w:hAnsi="Arial" w:cs="Arial"/>
          <w:i/>
        </w:rPr>
      </w:pPr>
      <w:r w:rsidRPr="008C4CCF">
        <w:rPr>
          <w:rFonts w:ascii="Arial" w:hAnsi="Arial" w:cs="Arial"/>
          <w:i/>
          <w:sz w:val="16"/>
        </w:rPr>
        <w:t xml:space="preserve">14 –średnia rzeka wyżynna; 12 - Potok fliszowy </w:t>
      </w:r>
      <w:r w:rsidRPr="008C4CCF">
        <w:rPr>
          <w:rFonts w:ascii="Arial" w:hAnsi="Arial" w:cs="Arial"/>
          <w:i/>
          <w:sz w:val="20"/>
        </w:rPr>
        <w:t xml:space="preserve"> </w:t>
      </w:r>
    </w:p>
    <w:p w14:paraId="09BF2B48" w14:textId="77777777" w:rsidR="00D13E74" w:rsidRDefault="00D13E74" w:rsidP="00D13E74">
      <w:pPr>
        <w:spacing w:line="360" w:lineRule="auto"/>
      </w:pPr>
    </w:p>
    <w:p w14:paraId="457A8EA5" w14:textId="77777777" w:rsidR="00D13E74" w:rsidRPr="00677656" w:rsidRDefault="00D13E74" w:rsidP="00D13E74">
      <w:r w:rsidRPr="00677656">
        <w:t>Kotlina Żywiecka jest terenem gwałtownych powodzi i akumulacji rzecznej, co wiąże się z dużymi spadkami rzek spływających z gór</w:t>
      </w:r>
      <w:r>
        <w:t xml:space="preserve"> oraz roztokowym charakterem zlewni</w:t>
      </w:r>
      <w:r w:rsidRPr="00677656">
        <w:t xml:space="preserve">. Obszary narażone na wystąpienie powodzi stanowią obszary narażone na trwałe lub czasowe zalanie wodami powodziowymi w dolinach rzecznych, wodami z spływu powierzchniowego lub wodami z systemów kanalizacyjnych i melioracyjnych. </w:t>
      </w:r>
    </w:p>
    <w:p w14:paraId="507D48B8" w14:textId="77777777" w:rsidR="00D13E74" w:rsidRDefault="00D13E74" w:rsidP="00D13E74">
      <w:r w:rsidRPr="004D2481">
        <w:t>W południowej (wyżynnej, górskiej i podgórskiej) części województw</w:t>
      </w:r>
      <w:r>
        <w:t>a największy odpływ występuje w </w:t>
      </w:r>
      <w:r w:rsidRPr="004D2481">
        <w:t>czasie wiosennych roztopów; odpływ ten jest rozłożony w czas</w:t>
      </w:r>
      <w:r>
        <w:t>ie, stąd największe wezbrania i </w:t>
      </w:r>
      <w:r w:rsidRPr="004D2481">
        <w:t>powodzie występują w tym regionie w lipcu i sierpniu (miesiąc</w:t>
      </w:r>
      <w:r>
        <w:t>e o najwyższych sumach opadów w </w:t>
      </w:r>
      <w:r w:rsidRPr="004D2481">
        <w:t>przebiegu rocznym).</w:t>
      </w:r>
      <w:r w:rsidRPr="007A4940">
        <w:t xml:space="preserve"> </w:t>
      </w:r>
      <w:r>
        <w:t>W</w:t>
      </w:r>
      <w:r w:rsidRPr="00C50FFD">
        <w:t xml:space="preserve">ezbrania i powodzie największe rozmiary osiągają na </w:t>
      </w:r>
      <w:r w:rsidRPr="00C50FFD">
        <w:lastRenderedPageBreak/>
        <w:t>obszarach dolin rzek</w:t>
      </w:r>
      <w:r>
        <w:t xml:space="preserve">, w </w:t>
      </w:r>
      <w:r w:rsidRPr="00795CFB">
        <w:t>tym dolin</w:t>
      </w:r>
      <w:r>
        <w:t>y</w:t>
      </w:r>
      <w:r w:rsidRPr="00795CFB">
        <w:t xml:space="preserve"> Soły </w:t>
      </w:r>
      <w:r>
        <w:t xml:space="preserve"> </w:t>
      </w:r>
      <w:r w:rsidRPr="00795CFB">
        <w:t>i jej dopływu – Koszarawy</w:t>
      </w:r>
      <w:r>
        <w:t>. W ujściowym odcinku doliny Koszarawy występuje zagrożenie powodziowe z wodą raz na 10 lat (Q</w:t>
      </w:r>
      <w:r w:rsidRPr="00197C0C">
        <w:rPr>
          <w:vertAlign w:val="subscript"/>
        </w:rPr>
        <w:t>10%</w:t>
      </w:r>
      <w:r>
        <w:t>).</w:t>
      </w:r>
    </w:p>
    <w:p w14:paraId="715B908F" w14:textId="77777777" w:rsidR="00D13E74" w:rsidRPr="00795CFB" w:rsidRDefault="00D13E74" w:rsidP="00D13E74">
      <w:pPr>
        <w:spacing w:line="360" w:lineRule="auto"/>
      </w:pPr>
    </w:p>
    <w:p w14:paraId="5CD5B8D8" w14:textId="77777777" w:rsidR="001F788B" w:rsidRDefault="001F788B" w:rsidP="001F788B">
      <w:pPr>
        <w:ind w:firstLine="0"/>
        <w:jc w:val="center"/>
      </w:pPr>
      <w:r>
        <w:rPr>
          <w:noProof/>
        </w:rPr>
        <w:drawing>
          <wp:inline distT="0" distB="0" distL="0" distR="0" wp14:anchorId="72930F9B" wp14:editId="0ECAAAF7">
            <wp:extent cx="3752850" cy="2377440"/>
            <wp:effectExtent l="19050" t="19050" r="19050" b="22860"/>
            <wp:docPr id="5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srcRect/>
                    <a:stretch>
                      <a:fillRect/>
                    </a:stretch>
                  </pic:blipFill>
                  <pic:spPr bwMode="auto">
                    <a:xfrm>
                      <a:off x="0" y="0"/>
                      <a:ext cx="3752850" cy="2377440"/>
                    </a:xfrm>
                    <a:prstGeom prst="rect">
                      <a:avLst/>
                    </a:prstGeom>
                    <a:noFill/>
                    <a:ln w="9525" cmpd="sng">
                      <a:solidFill>
                        <a:srgbClr val="5B9BD5"/>
                      </a:solidFill>
                      <a:miter lim="800000"/>
                      <a:headEnd/>
                      <a:tailEnd/>
                    </a:ln>
                    <a:effectLst/>
                  </pic:spPr>
                </pic:pic>
              </a:graphicData>
            </a:graphic>
          </wp:inline>
        </w:drawing>
      </w:r>
    </w:p>
    <w:p w14:paraId="139B943F" w14:textId="49D38768" w:rsidR="00D13E74" w:rsidRDefault="00D13E74" w:rsidP="00D13E74">
      <w:pPr>
        <w:pStyle w:val="Legenda"/>
        <w:jc w:val="center"/>
      </w:pPr>
      <w:r>
        <w:t xml:space="preserve">Rysunek </w:t>
      </w:r>
      <w:fldSimple w:instr=" SEQ Rysunek \* ARABIC ">
        <w:r w:rsidR="00D61421">
          <w:rPr>
            <w:noProof/>
          </w:rPr>
          <w:t>19</w:t>
        </w:r>
      </w:fldSimple>
      <w:r>
        <w:t xml:space="preserve">. </w:t>
      </w:r>
      <w:r w:rsidRPr="00C27FA6">
        <w:rPr>
          <w:b w:val="0"/>
        </w:rPr>
        <w:t>Podział regionu wodnego Górnej Wisły na jednolite części wód powierzchniowych – rejon Żywca (źródło: Plan gospodarowania wodami na obszarze dorzecza Wisły)</w:t>
      </w:r>
    </w:p>
    <w:p w14:paraId="293B8D2E" w14:textId="77777777" w:rsidR="001F788B" w:rsidRDefault="001F788B" w:rsidP="00D13E74">
      <w:r>
        <w:t xml:space="preserve"> </w:t>
      </w:r>
    </w:p>
    <w:p w14:paraId="361B6597" w14:textId="77777777" w:rsidR="001F788B" w:rsidRPr="00677656" w:rsidRDefault="001F788B" w:rsidP="001F788B">
      <w:r w:rsidRPr="00677656">
        <w:t xml:space="preserve">Problematyka zagrożenia powodziowego w znacznej części dotyczy sfery planowania przestrzennego i użytkowania terenu w skali regionalnej i lokalnej. Jest to związane z problemem braku retencji wód opadowych w obszarach poddanych silnej urbanizacji i suburbanizacji. Nie można pominąć problemu ograniczenia spływu powierzchniowego z terenu zlewni, które są systematycznie i coraz bardziej dynamicznie zabudowywane. Zwłaszcza czułe są zlewnie górskie, ponieważ ich powierzchnia jest stosunkowo mała, a w związku z tym reakcja na gwałtowny opad atmosferyczny jest natychmiastowa (znaczne zwiększenie przepływów i formowanie się fali powodziowej). Odpływ wody w warunkach górskich ma często gwałtowny przebieg, cechują go szybkie reagowanie na zasilanie opadowe i roztopowe, krótkotrwałe, ale wysokie przepływy kulminacyjne i fale o dużych objętościach. Fale roztopowo-opadowe na terenach górskich są groźne w skutkach, ponieważ wezbrania wczesnowiosenne zachodzą jednocześnie na znacznych obszarach gór powodując również zagrożenia powodziowe w dolinach dużych rzek. </w:t>
      </w:r>
    </w:p>
    <w:p w14:paraId="54151CA2" w14:textId="77777777" w:rsidR="001F788B" w:rsidRPr="00677656" w:rsidRDefault="001F788B" w:rsidP="001F788B">
      <w:r w:rsidRPr="00677656">
        <w:t xml:space="preserve">Stały rozwój gospodarczy i urbanizacja niosą za sobą zagrożenia dla ekosystemów wodnych i powiązanych ekosystemów lądowych, powodując przy tym wzrost zagrożenia powodziowego, z uwagi na: </w:t>
      </w:r>
    </w:p>
    <w:p w14:paraId="48F85755" w14:textId="77777777" w:rsidR="001F788B" w:rsidRPr="00677656" w:rsidRDefault="001F788B" w:rsidP="001F788B">
      <w:pPr>
        <w:numPr>
          <w:ilvl w:val="0"/>
          <w:numId w:val="35"/>
        </w:numPr>
      </w:pPr>
      <w:r w:rsidRPr="00677656">
        <w:t>niekorzystne zmiany struktury odpływu wód (malejący odpływ gruntowy na rzecz wzrostu odpływu powierzchniowego)</w:t>
      </w:r>
      <w:r>
        <w:t>,</w:t>
      </w:r>
    </w:p>
    <w:p w14:paraId="7A3B219B" w14:textId="77777777" w:rsidR="001F788B" w:rsidRPr="00677656" w:rsidRDefault="001F788B" w:rsidP="001F788B">
      <w:pPr>
        <w:numPr>
          <w:ilvl w:val="0"/>
          <w:numId w:val="35"/>
        </w:numPr>
      </w:pPr>
      <w:r w:rsidRPr="00677656">
        <w:t>wymuszoną alokację przestrzenną stosunków wodnych (spowodowaną zmianą struktury odpływu, jak i koniecznością zaspokajania potrzeb wodnych), przy jednoczesnym braku restrykcyjnych ograniczeń w zakresie dopuszczalnego poziomu i przestrzennego zasięgu tej alokacji</w:t>
      </w:r>
      <w:r>
        <w:t>,</w:t>
      </w:r>
    </w:p>
    <w:p w14:paraId="49852D52" w14:textId="77777777" w:rsidR="001F788B" w:rsidRPr="00677656" w:rsidRDefault="001F788B" w:rsidP="001F788B">
      <w:pPr>
        <w:numPr>
          <w:ilvl w:val="0"/>
          <w:numId w:val="35"/>
        </w:numPr>
      </w:pPr>
      <w:r w:rsidRPr="00677656">
        <w:t xml:space="preserve">zmniejszanie obszaru naturalnego odpływu na skutek stałego powiększania zainwestowania w tereny przybrzeżne i w inne na obszarach zlewni (źródłem problemu jest brak koordynacji użytkowania terenu w obrębie zlewni z warunkami przyrodniczymi). </w:t>
      </w:r>
    </w:p>
    <w:p w14:paraId="15287FEE" w14:textId="77777777" w:rsidR="001F788B" w:rsidRDefault="001F788B" w:rsidP="001F788B">
      <w:r>
        <w:t xml:space="preserve"> </w:t>
      </w:r>
      <w:r w:rsidRPr="00C50FFD">
        <w:t xml:space="preserve">Poza często stosowanymi rozwiązaniami hydrotechnicznymi, należy tu podkreślić znaczenie takich działań, jak renaturyzacja dolin rzecznych i obszarów podmokłych, odpowiednie kształtowanie systemów melioracji, w tym również melioracji wodnych podstawowych i szczegółowych, prowadzenie zalesień i realizowanie innych metod zwiększania retencyjności </w:t>
      </w:r>
      <w:r w:rsidRPr="00C50FFD">
        <w:lastRenderedPageBreak/>
        <w:t>zlewni. Bardzo ważną rolę w formowaniu i przebiegu powodzi pełnią lasy, jako istotny czynnik kształtujący obieg wody w przyrodzie (łagodzenie fal wezbraniowych, opóźnianie roztopów, itp.).</w:t>
      </w:r>
    </w:p>
    <w:p w14:paraId="4DC07878" w14:textId="77777777" w:rsidR="001F788B" w:rsidRDefault="001F788B" w:rsidP="00BF5F1A"/>
    <w:p w14:paraId="6BDA7779" w14:textId="77777777" w:rsidR="001F788B" w:rsidRPr="00677656" w:rsidRDefault="001F788B" w:rsidP="00E2365C">
      <w:pPr>
        <w:pStyle w:val="Nagwek3"/>
      </w:pPr>
      <w:bookmarkStart w:id="46" w:name="_Toc518332971"/>
      <w:r w:rsidRPr="00677656">
        <w:t>Status, zagrożenie, formy ochrony przyrody, cele środowiskowe JCWP</w:t>
      </w:r>
      <w:bookmarkEnd w:id="46"/>
      <w:r w:rsidRPr="00677656">
        <w:t xml:space="preserve"> </w:t>
      </w:r>
    </w:p>
    <w:p w14:paraId="37263BAB" w14:textId="77777777" w:rsidR="001F788B" w:rsidRPr="001D323D" w:rsidRDefault="001F788B" w:rsidP="001F788B">
      <w:r w:rsidRPr="001D323D">
        <w:t>Rozporządzenie Rady Ministrów z dnia 18 października 2016 r</w:t>
      </w:r>
      <w:r w:rsidRPr="001D323D">
        <w:rPr>
          <w:i/>
        </w:rPr>
        <w:t xml:space="preserve">. w sprawie Planu gospodarowania wodami na obszarze dorzecza Wisły </w:t>
      </w:r>
      <w:r>
        <w:t>(</w:t>
      </w:r>
      <w:r w:rsidRPr="001D323D">
        <w:t>Dz.U.2016.1911)</w:t>
      </w:r>
      <w:r>
        <w:t xml:space="preserve"> określa wymagania jakie są stawiane z tytułu utrzymania lub osiągnięcia właściwego stanu wód powierzchniowych i podziemnych, ich ochrony i osiągania określonych celów środowiskowych.</w:t>
      </w:r>
    </w:p>
    <w:p w14:paraId="50CBD960" w14:textId="77777777" w:rsidR="001F788B" w:rsidRPr="00346C6A" w:rsidRDefault="001F788B" w:rsidP="001F788B">
      <w:r>
        <w:t xml:space="preserve">Do głównych rodzajów zmian hydromorfologicznych JCWP rzecznych należą: zabudowa podłużna cieków polegająca głównie na zmianie profilu poprzecznego i podłużnego cieków, obwałowania, zabudowa poprzeczna, obejmująca wszelkie budowle przegradzające koryto, sztuczne zbiorniki </w:t>
      </w:r>
      <w:r w:rsidRPr="00346C6A">
        <w:t>wodne</w:t>
      </w:r>
      <w:r>
        <w:t>,</w:t>
      </w:r>
      <w:r w:rsidRPr="00346C6A">
        <w:t xml:space="preserve">  melioracje. Zgodnie z </w:t>
      </w:r>
      <w:r w:rsidRPr="00120CE0">
        <w:t>Planem gospodarowania wodami</w:t>
      </w:r>
      <w:r w:rsidRPr="00346C6A">
        <w:rPr>
          <w:rFonts w:ascii="TimesNewRomanPSMT" w:hAnsi="TimesNewRomanPSMT" w:cs="TimesNewRomanPSMT"/>
        </w:rPr>
        <w:t xml:space="preserve"> </w:t>
      </w:r>
      <w:r w:rsidRPr="00346C6A">
        <w:t>na obszarze dorzecza Wisły status wymienionych JCWP w rejonie Żywca jest różny. Na status hydromorfologiczny wpływają wskaźniki obrazujące skalę wpływu zmian antropogenicznych na hydromorfologię cieku. W przypadku Koszarawy są to:</w:t>
      </w:r>
    </w:p>
    <w:p w14:paraId="375F11F1" w14:textId="77777777" w:rsidR="001F788B" w:rsidRDefault="001F788B" w:rsidP="001F788B">
      <w:pPr>
        <w:numPr>
          <w:ilvl w:val="0"/>
          <w:numId w:val="35"/>
        </w:numPr>
      </w:pPr>
      <w:r>
        <w:t xml:space="preserve">m3 – łączną długość części cieków odciętych przez budowle poprzeczne o spadzie h&gt;0,7 m (dla rzek górskich i wyżynnych) lub h&gt;0,4 m (dla rzek nizinnych) odniesioną do sumarycznej długości cieków istotnych, </w:t>
      </w:r>
    </w:p>
    <w:p w14:paraId="55400AC3" w14:textId="77777777" w:rsidR="001F788B" w:rsidRDefault="001F788B" w:rsidP="001F788B">
      <w:pPr>
        <w:numPr>
          <w:ilvl w:val="0"/>
          <w:numId w:val="35"/>
        </w:numPr>
      </w:pPr>
      <w:r>
        <w:t>m4 – łączną długość odcinków rzek, na których prowadzone były prace regulacyjne (zabudowa podłużna oraz udokumentowana zmiana biegu rzeki) odniesioną do sumarycznej długości cieków istotnych.</w:t>
      </w:r>
    </w:p>
    <w:p w14:paraId="14E9CE3B" w14:textId="77777777" w:rsidR="001F788B" w:rsidRPr="0030511C" w:rsidRDefault="001F788B" w:rsidP="001F788B">
      <w:r>
        <w:t>Na podstawie obliczonych wskaźników dokonano ostatecznej kwalifikacji PLRW2000142132499 JCWP „Koszarawa od Krzyżówki bez Krzyżówki do ujścia” jako SZCW z powodu przekroczenia wskaźników m3 i m4. SZCW oznacza JCWP, której charakter został znacznie zmieniony na skutek fizycznego oddziaływania człowieka. Jednolita część wód rzeki Soły (PLRW200014213259 „</w:t>
      </w:r>
      <w:r w:rsidRPr="00A7082B">
        <w:t>Soła od Wody Ujsolskiej do Zbiornika Tresna</w:t>
      </w:r>
      <w:r>
        <w:t xml:space="preserve">”) jest naturalna. Nie ma zmian hydromorfologicznych uzasadniających jej wyznaczenie jako SZCW. </w:t>
      </w:r>
    </w:p>
    <w:p w14:paraId="68997CC8" w14:textId="77777777" w:rsidR="001F788B" w:rsidRDefault="001F788B" w:rsidP="001F788B">
      <w:pPr>
        <w:rPr>
          <w:sz w:val="20"/>
        </w:rPr>
      </w:pPr>
      <w:r>
        <w:t>JCWP „Koszarawa od Krzyżówki bez Krzyżówki do ujścia” i „</w:t>
      </w:r>
      <w:r w:rsidRPr="00A7082B">
        <w:t>Soła od Wody Ujsolskiej do Zbiornika Tresna</w:t>
      </w:r>
      <w:r>
        <w:t>” są zagrożone nieosiągnięciem celów środowiskowych. Znacząca presja spowodowana niską emisją została wskazana na podstawie danych monitoringowych, w wyniku których stwierdzono przekroczenia w zakresie substancji priorytetowych: benzo(g,h,i)perylenu oraz indeno(1,2,3-cd)pirenu. Obecność związków z grupy WWA w wodach związana jest z depozycją atmosferyczną zanieczyszczeń pochodzących z niskiej emisji, a ich najbardziej prawdopodobnym źródłem są procesy spalania w sektorze komunalnym (na przykład ogrzewanie mieszkań przy użyciu niewłaściwej jakości paliwa lub odpadów).</w:t>
      </w:r>
    </w:p>
    <w:p w14:paraId="6354EC35" w14:textId="77777777" w:rsidR="001F788B" w:rsidRDefault="001F788B" w:rsidP="001F788B">
      <w:r>
        <w:t xml:space="preserve">Tereny JCWP są objęte różnorodnymi formami ochrony według ustawy o ochronie przyrody. Spośród tych obszarów wyróżnia się należące do sieci Natura 2000: OSO i OZW utworzone na mocy rozporządzenia OSO, rozporządzenia Ministra Środowiska z dnia 13 kwietnia 2010 r. </w:t>
      </w:r>
      <w:r w:rsidRPr="00081C81">
        <w:rPr>
          <w:i/>
        </w:rPr>
        <w:t>w sprawie siedlisk przyrodniczych oraz gatunków</w:t>
      </w:r>
      <w:r>
        <w:rPr>
          <w:i/>
        </w:rPr>
        <w:t>,</w:t>
      </w:r>
      <w:r w:rsidRPr="00113B2D">
        <w:t xml:space="preserve"> </w:t>
      </w:r>
      <w:r w:rsidRPr="00113B2D">
        <w:rPr>
          <w:i/>
        </w:rPr>
        <w:t xml:space="preserve">a także kryteriów wyboru obszarów kwalifikujących się do uznania lub wyznaczenia jako obszary Natura 2000 </w:t>
      </w:r>
      <w:r w:rsidRPr="00113B2D">
        <w:t>(Dz.U.2014.1713),</w:t>
      </w:r>
      <w:r>
        <w:t xml:space="preserve"> zmienionego rozporządzeniem Ministra Środowiska z dnia 6 listopada 2013 r. </w:t>
      </w:r>
      <w:r w:rsidRPr="00113B2D">
        <w:rPr>
          <w:i/>
        </w:rPr>
        <w:t>zmieniającym rozporządzenie w sprawie siedlisk przyrodniczych oraz gatunków będących przedmiotem zainteresowania Wspólnoty, a także kryteriów wyboru obszarów kwalifikujących się do uznania lub wyznaczenia jako obszary Natura 2000</w:t>
      </w:r>
      <w:r>
        <w:t xml:space="preserve"> (Dz. U. 2013.1302) będących przedmiotem zainteresowania Wspólnoty. Art. 113 ust. 4 ustawy </w:t>
      </w:r>
      <w:r w:rsidRPr="00AD5005">
        <w:t>– Prawo wodne</w:t>
      </w:r>
      <w:r>
        <w:t xml:space="preserve"> obliguje do utworzenia rejestru wykazów obszarów przeznaczonych do ochrony siedlisk lub gatunków, ustanowionych w ustawie o ochronie przyrody, dla których utrzymanie lub poprawa stanu wód jest ważnym czynnikiem w ich ochronie. Oprócz obszarów należących do sieci Natura 2000 rejestr obejmuje obszary, których utworzenie reguluje ustawa o ochronie przyrody. Są to: parki narodowe, rezerwaty przyrody, parki </w:t>
      </w:r>
      <w:r>
        <w:lastRenderedPageBreak/>
        <w:t xml:space="preserve">krajobrazowe oraz obszary chronionego krajobrazu. Wśród obszarów chronionych zależnych od wód, na obszarze JCWP „Koszarawa od Krzyżówki bez Krzyżówki do ujścia” są: Żywiecki Park Krajobrazowy, OSO – Beskid Żywiecki, OZW– Beskid Żywiecki; na obszarze JCWP „Soła </w:t>
      </w:r>
      <w:r w:rsidRPr="00A7082B">
        <w:t>od Wody Ujsolskiej do Zbiornika Tresna</w:t>
      </w:r>
      <w:r>
        <w:t xml:space="preserve">” - Park Krajobrazowy </w:t>
      </w:r>
      <w:r w:rsidRPr="000F51B6">
        <w:t>Beskidu Śląskiego, OZW – Beskid Śląski, Żywiecki Park Krajobrazowy, OSO – Beskid</w:t>
      </w:r>
      <w:r>
        <w:t xml:space="preserve"> Żywiecki, OZW– Beskid Żywiecki. Obie JCWP rzeczne są wyznaczone do ochrony jako przeznaczone do poboru wody na potrzeby zaopatrzenia ludności w wodę przeznaczoną do spożycia. </w:t>
      </w:r>
    </w:p>
    <w:p w14:paraId="4BF68824" w14:textId="77777777" w:rsidR="001F788B" w:rsidRDefault="001F788B" w:rsidP="001F788B">
      <w:r>
        <w:t>Dla wymienionych JCWP wyznaczono cele środowiskowe – dobry stan ekologiczny i dobry stan chemiczny (odstępstwo od osiągnięcia celu -  przedłużenie terminu osiągnięcia celu w wyniku braku możliwości technicznych; termin osiągnięcia dobrego stanu 2021 r.)</w:t>
      </w:r>
    </w:p>
    <w:p w14:paraId="4BD1B394" w14:textId="77777777" w:rsidR="001F788B" w:rsidRDefault="001F788B" w:rsidP="001F788B">
      <w:bookmarkStart w:id="47" w:name="_Hlk513712022"/>
      <w:r>
        <w:t xml:space="preserve">Dyrektor Regionalnego Zarządu Gospodarki Wodnej w Krakowie wydał rozporządzenie Nr 43/2016 z dnia 9 grudnia 2016 r. </w:t>
      </w:r>
      <w:r w:rsidRPr="00931F98">
        <w:rPr>
          <w:i/>
        </w:rPr>
        <w:t>w sprawie przyjęcia Planu utrzymania wód obejmującego obszar Regionalnego Zarządu Gospodarki Wodnej w Krakowie</w:t>
      </w:r>
      <w:r>
        <w:t xml:space="preserve">. Plan został sporządzony </w:t>
      </w:r>
      <w:r w:rsidRPr="00A61F3D">
        <w:t>po uzgodnieniu z Prezesem Krajowego Zarządu Gospodarki Wodnej oraz właściwymi marszałkami województw. Plany te aktualizowane będą co 6 lat.</w:t>
      </w:r>
      <w:r>
        <w:t xml:space="preserve"> Na podstawie </w:t>
      </w:r>
      <w:r w:rsidRPr="00CF6AE8">
        <w:rPr>
          <w:i/>
        </w:rPr>
        <w:t>art. 114b ust. 5 ustawy z dnia 18 lipca 2001 r. Prawo wodne</w:t>
      </w:r>
      <w:r>
        <w:t xml:space="preserve"> </w:t>
      </w:r>
      <w:r w:rsidRPr="000A4621">
        <w:t>(tekst jedn. Dz. U. z 2015 r., poz. 469 z późn. zm.)</w:t>
      </w:r>
      <w:r>
        <w:t xml:space="preserve"> RZGW w Krakowie przyjmuje Plan utrzymania wód dla regionów wodnych: Górnej Wisły, Czarnej Orawy oraz Dniestru, który zawiera:</w:t>
      </w:r>
    </w:p>
    <w:p w14:paraId="46E32130" w14:textId="77777777" w:rsidR="001F788B" w:rsidRPr="005355A3" w:rsidRDefault="001F788B" w:rsidP="001F788B">
      <w:pPr>
        <w:numPr>
          <w:ilvl w:val="0"/>
          <w:numId w:val="47"/>
        </w:numPr>
      </w:pPr>
      <w:r w:rsidRPr="005355A3">
        <w:t xml:space="preserve">wykaz odcinków śródlądowych wód powierzchniowych, w obrębie których występują zagrożenia dla swobodnego przepływu wód oraz spływu lodów, wraz z identyfikacją tych zagrożeń, </w:t>
      </w:r>
    </w:p>
    <w:p w14:paraId="127D01E9" w14:textId="77777777" w:rsidR="001F788B" w:rsidRPr="005355A3" w:rsidRDefault="001F788B" w:rsidP="001F788B">
      <w:pPr>
        <w:numPr>
          <w:ilvl w:val="0"/>
          <w:numId w:val="47"/>
        </w:numPr>
      </w:pPr>
      <w:r w:rsidRPr="005355A3">
        <w:t>wykaz będących własnością Skarbu Państwa budowli regulacyjnych i urządzeń wodnych o istotnym znaczeniu dla zarządzania wodami,</w:t>
      </w:r>
    </w:p>
    <w:p w14:paraId="60BF0875" w14:textId="77777777" w:rsidR="001F788B" w:rsidRPr="005355A3" w:rsidRDefault="001F788B" w:rsidP="001F788B">
      <w:pPr>
        <w:numPr>
          <w:ilvl w:val="0"/>
          <w:numId w:val="47"/>
        </w:numPr>
      </w:pPr>
      <w:r w:rsidRPr="005355A3">
        <w:t>wykaz planowanych działań, o których mowa w art. 22 ust. 1b ustawy z dnia 18 lipca 2001 r. Prawo wodne.</w:t>
      </w:r>
    </w:p>
    <w:p w14:paraId="1BB44EEB" w14:textId="77777777" w:rsidR="001F788B" w:rsidRPr="00474D40" w:rsidRDefault="001F788B" w:rsidP="001F788B">
      <w:pPr>
        <w:rPr>
          <w:sz w:val="14"/>
          <w:szCs w:val="14"/>
        </w:rPr>
      </w:pPr>
      <w:r>
        <w:t xml:space="preserve">Planowane działania w rejonie ujściowego odcinka Koszarawy dotyczą przede wszystkim: </w:t>
      </w:r>
      <w:r w:rsidRPr="00506C37">
        <w:t>utrzymania dobrych warunków przepływu w korycie cieku, ograniczeni</w:t>
      </w:r>
      <w:r>
        <w:t>a</w:t>
      </w:r>
      <w:r w:rsidRPr="00506C37">
        <w:t xml:space="preserve"> zarastania koryta i możliwości powstawania zatorów, </w:t>
      </w:r>
      <w:r w:rsidRPr="00474D40">
        <w:t>zapobiegani</w:t>
      </w:r>
      <w:r>
        <w:t>a</w:t>
      </w:r>
      <w:r w:rsidRPr="00474D40">
        <w:t xml:space="preserve"> post</w:t>
      </w:r>
      <w:r>
        <w:t>ę</w:t>
      </w:r>
      <w:r w:rsidRPr="00474D40">
        <w:t>powani</w:t>
      </w:r>
      <w:r>
        <w:t>u</w:t>
      </w:r>
      <w:r w:rsidRPr="00474D40">
        <w:t xml:space="preserve"> erozji brzegowej i dennej</w:t>
      </w:r>
      <w:r>
        <w:t>, działań</w:t>
      </w:r>
      <w:r w:rsidRPr="00506C37">
        <w:t xml:space="preserve"> przeciwerozyjn</w:t>
      </w:r>
      <w:r>
        <w:t>ych</w:t>
      </w:r>
      <w:r w:rsidRPr="00506C37">
        <w:t xml:space="preserve"> dla zabezpieczenia przyległych terenów, zachowani</w:t>
      </w:r>
      <w:r>
        <w:t>a</w:t>
      </w:r>
      <w:r w:rsidRPr="00506C37">
        <w:t xml:space="preserve"> drożności koryta, eliminacj</w:t>
      </w:r>
      <w:r>
        <w:t>i</w:t>
      </w:r>
      <w:r w:rsidRPr="00506C37">
        <w:t xml:space="preserve"> zmiany nurtu wody w korycie, prawidłowe</w:t>
      </w:r>
      <w:r>
        <w:t>go</w:t>
      </w:r>
      <w:r w:rsidRPr="00506C37">
        <w:t xml:space="preserve"> funkcjonowani</w:t>
      </w:r>
      <w:r>
        <w:t>a</w:t>
      </w:r>
      <w:r w:rsidRPr="00506C37">
        <w:t xml:space="preserve"> wylotów</w:t>
      </w:r>
      <w:r>
        <w:t xml:space="preserve"> sieci drenarskich, zapobiegania</w:t>
      </w:r>
      <w:r w:rsidRPr="00506C37">
        <w:t xml:space="preserve"> podtopieniom terenów zurbanizowanych, rolniczych oraz ochron</w:t>
      </w:r>
      <w:r>
        <w:t>y</w:t>
      </w:r>
      <w:r w:rsidRPr="00506C37">
        <w:t xml:space="preserve"> infrastruktury technicznej.</w:t>
      </w:r>
    </w:p>
    <w:p w14:paraId="6F443BC0" w14:textId="77777777" w:rsidR="001F788B" w:rsidRDefault="001F788B" w:rsidP="001F788B">
      <w:r>
        <w:t>Rozporządzenie zostało opublikowane w Dziennikach Urzędowych, w tym dotyczące zlewni Soły, w Dzienniku Urzędowym Województwa Śląskiego (</w:t>
      </w:r>
      <w:r w:rsidRPr="00FE7E34">
        <w:t>Dz. Urz. Woj. Śląsk</w:t>
      </w:r>
      <w:r>
        <w:t>.2016.6845).</w:t>
      </w:r>
      <w:r w:rsidRPr="00A61F3D">
        <w:t xml:space="preserve"> </w:t>
      </w:r>
    </w:p>
    <w:p w14:paraId="27B51F4D" w14:textId="77777777" w:rsidR="001F788B" w:rsidRDefault="001F788B" w:rsidP="001F788B">
      <w:r>
        <w:t>W</w:t>
      </w:r>
      <w:r w:rsidRPr="00FE7E34">
        <w:t xml:space="preserve"> Dzienniku Urzędowym Województwa Śląskiego</w:t>
      </w:r>
      <w:r>
        <w:t xml:space="preserve"> opublikowano</w:t>
      </w:r>
      <w:r w:rsidRPr="00FE7E34">
        <w:t xml:space="preserve"> </w:t>
      </w:r>
      <w:r>
        <w:t xml:space="preserve">Rozporządzenie Dyrektora Regionalnego Zarządu Gospodarki Wodnej w Krakowie z dnia 10 października 2017 r. zmieniające rozporządzenie </w:t>
      </w:r>
      <w:r w:rsidRPr="00D91EA2">
        <w:rPr>
          <w:i/>
        </w:rPr>
        <w:t>w sprawie warunków korzystania z wód regionu wodnego Górnej Wisły</w:t>
      </w:r>
      <w:r>
        <w:t xml:space="preserve"> w części należącej do województwa śląskiego (</w:t>
      </w:r>
      <w:r w:rsidRPr="00FE7E34">
        <w:t>Dz. Urz. Woj. Śląsk.2017.5500</w:t>
      </w:r>
      <w:r>
        <w:t>).  Zawiera ono m.in. wykaz celów środowiskowych dla poszczególnych JCWP i JCWPd, w</w:t>
      </w:r>
      <w:r w:rsidRPr="004E1CF1">
        <w:t>ykaz cieków dla których konieczne jest zachowanie możliwości migracji ryb dwuśrodowiskowych wraz z przypisaniem im charakterystycznych gatunków ryb</w:t>
      </w:r>
      <w:r>
        <w:t>, w</w:t>
      </w:r>
      <w:r w:rsidRPr="004E1CF1">
        <w:t>ykaz JCWP zagrożonych nieosiągnięciem wyznaczonych celów środowiskowych do 2021 r.</w:t>
      </w:r>
    </w:p>
    <w:bookmarkEnd w:id="47"/>
    <w:p w14:paraId="6A7E8BD6" w14:textId="77777777" w:rsidR="001F788B" w:rsidRDefault="001F788B" w:rsidP="00BF5F1A"/>
    <w:p w14:paraId="13C779CB" w14:textId="77777777" w:rsidR="001F788B" w:rsidRDefault="001F788B" w:rsidP="00E2365C">
      <w:pPr>
        <w:pStyle w:val="Nagwek3"/>
      </w:pPr>
      <w:bookmarkStart w:id="48" w:name="_Toc518332972"/>
      <w:r w:rsidRPr="005C32E1">
        <w:t>Jakość wód powierzchniowych</w:t>
      </w:r>
      <w:bookmarkEnd w:id="48"/>
    </w:p>
    <w:p w14:paraId="66982D8C" w14:textId="77777777" w:rsidR="001F788B" w:rsidRPr="00377F3D" w:rsidRDefault="001F788B" w:rsidP="001F788B">
      <w:r w:rsidRPr="00377F3D">
        <w:t>Jednolite części wód powierzchniowych dzieli się na naturalne, dla których określa się</w:t>
      </w:r>
      <w:r>
        <w:t xml:space="preserve"> </w:t>
      </w:r>
      <w:r w:rsidRPr="00377F3D">
        <w:t>stan ekologiczny i stan chemiczny oraz na sztuczne (powstałe w wyniku działalności człowieka)</w:t>
      </w:r>
      <w:r>
        <w:t xml:space="preserve"> </w:t>
      </w:r>
      <w:r w:rsidRPr="00377F3D">
        <w:t>i silnie zmienione (ich charakter został w znacznym stopniu zmieniony w następstwie</w:t>
      </w:r>
      <w:r>
        <w:t xml:space="preserve"> </w:t>
      </w:r>
      <w:r w:rsidRPr="00377F3D">
        <w:t>fizycznych przeobrażeń, będących wynikiem działalności człowieka), dla których określa się</w:t>
      </w:r>
      <w:r>
        <w:t xml:space="preserve"> </w:t>
      </w:r>
      <w:r w:rsidRPr="00377F3D">
        <w:t>potencjał ekologiczny i stan chemiczny.</w:t>
      </w:r>
    </w:p>
    <w:p w14:paraId="771834AA" w14:textId="77777777" w:rsidR="001F788B" w:rsidRDefault="001F788B" w:rsidP="001F788B">
      <w:r w:rsidRPr="00377F3D">
        <w:lastRenderedPageBreak/>
        <w:t>Szczegółowe zasady dotyczące planowania i realizacji programów badań</w:t>
      </w:r>
      <w:r>
        <w:t xml:space="preserve"> </w:t>
      </w:r>
      <w:r w:rsidRPr="00377F3D">
        <w:t>monitoringowych jednolitych części wód powierzchniowych zawarte zostały w rozporządzeniu</w:t>
      </w:r>
      <w:r>
        <w:t xml:space="preserve"> </w:t>
      </w:r>
      <w:r w:rsidRPr="00377F3D">
        <w:t xml:space="preserve">Ministra Środowiska z dnia 19 lipca 2016 r. </w:t>
      </w:r>
      <w:r w:rsidRPr="007C5870">
        <w:rPr>
          <w:i/>
        </w:rPr>
        <w:t xml:space="preserve">w sprawie form i sposobu prowadzenia monitoringu wód powierzchniowych i podziemnych </w:t>
      </w:r>
      <w:r>
        <w:t>(Dz. U. 2016.</w:t>
      </w:r>
      <w:r w:rsidRPr="00377F3D">
        <w:t>1178).</w:t>
      </w:r>
      <w:r>
        <w:t xml:space="preserve"> </w:t>
      </w:r>
      <w:r w:rsidRPr="00377F3D">
        <w:t>Natomiast zasady dotyczące klasyfikacji i oceny stanu jednolitych części wód</w:t>
      </w:r>
      <w:r>
        <w:t xml:space="preserve"> </w:t>
      </w:r>
      <w:r w:rsidRPr="00377F3D">
        <w:t>powierzchniowych zawarte zostały w rozporządzeniu Ministra Środowiska z dnia 21 lipc</w:t>
      </w:r>
      <w:r>
        <w:t>a</w:t>
      </w:r>
      <w:r w:rsidRPr="00377F3D">
        <w:t xml:space="preserve"> 2016 r. </w:t>
      </w:r>
      <w:r w:rsidRPr="007C5870">
        <w:rPr>
          <w:i/>
        </w:rPr>
        <w:t>w sprawie sposobu klasyfikacji stanu jednolitych części wód powierzchniowych oraz środowiskowych norm jakości dla substancji priorytetowych</w:t>
      </w:r>
      <w:r>
        <w:t xml:space="preserve"> (Dz.U.2016.</w:t>
      </w:r>
      <w:r w:rsidRPr="00377F3D">
        <w:t>1187)</w:t>
      </w:r>
      <w:r>
        <w:t xml:space="preserve"> </w:t>
      </w:r>
      <w:r w:rsidRPr="00377F3D">
        <w:t xml:space="preserve">i rozporządzeniu Ministra Środowiska z dnia 9 listopada 2011 r. </w:t>
      </w:r>
      <w:r w:rsidRPr="007C5870">
        <w:rPr>
          <w:i/>
        </w:rPr>
        <w:t>w sprawie klasyfikacji stanu ekologicznego, potencjału ekologicznego i stanu chemicznego jednolitych części wód powierzchniowych</w:t>
      </w:r>
      <w:r>
        <w:t xml:space="preserve"> (Dz. U.2011.258.</w:t>
      </w:r>
      <w:r w:rsidRPr="00377F3D">
        <w:t>1549).</w:t>
      </w:r>
    </w:p>
    <w:p w14:paraId="76A951AB" w14:textId="77777777" w:rsidR="001F788B" w:rsidRPr="005B3C44" w:rsidRDefault="001F788B" w:rsidP="001F788B">
      <w:r w:rsidRPr="005C32E1">
        <w:t xml:space="preserve">Monitoring </w:t>
      </w:r>
      <w:r>
        <w:t xml:space="preserve">wód powierzchniowych w Kotlinie Żywieckiej prowadzi się w JCWP „Koszarawa od Krzyżówki bez Krzyżówki do ujścia” w 1 ppk. i „Soła </w:t>
      </w:r>
      <w:r w:rsidRPr="00A7082B">
        <w:t>od Wody Ujsolskiej do Zbiornika Tresna</w:t>
      </w:r>
      <w:r>
        <w:t>”, w 2 ppk. Są to punkty monitoringu operacyjnego, ostatnio zrealizowanego w 2015 r.  W 2016 r. prowadzono monitoring diagnostyczny oraz operacyjny i MOEU  w  punkcie</w:t>
      </w:r>
      <w:r w:rsidRPr="00C751AE">
        <w:rPr>
          <w:sz w:val="10"/>
          <w:szCs w:val="10"/>
        </w:rPr>
        <w:t xml:space="preserve"> </w:t>
      </w:r>
      <w:r w:rsidRPr="00C751AE">
        <w:t>Soła - wpływ do zbiornika Tresna</w:t>
      </w:r>
      <w:r>
        <w:t xml:space="preserve"> z powodu złego stanu chemicznego (PSD). W 2015 r. oceniany był także stan wód w ramach programu MOPI tj. </w:t>
      </w:r>
      <w:r w:rsidRPr="005B3C44">
        <w:t>przeznaczonych do poboru wody na potrzeby zaopatrzenia ludności w wodę przeznaczoną do spożycia, dostarczające średnio więcej niż 100 m</w:t>
      </w:r>
      <w:r w:rsidRPr="007D290E">
        <w:rPr>
          <w:vertAlign w:val="superscript"/>
        </w:rPr>
        <w:t>3</w:t>
      </w:r>
      <w:r w:rsidRPr="005B3C44">
        <w:t xml:space="preserve"> na dobę</w:t>
      </w:r>
      <w:r>
        <w:t>.</w:t>
      </w:r>
    </w:p>
    <w:p w14:paraId="58AF0D52" w14:textId="77777777" w:rsidR="001F788B" w:rsidRDefault="001F788B" w:rsidP="001F788B">
      <w:r w:rsidRPr="002F1CB3">
        <w:t>Wody Koszarawy</w:t>
      </w:r>
      <w:r>
        <w:t xml:space="preserve"> mają klasę jakości II, jako SZCW - potencjał ekologiczny dobry. Według monitoringu za lata 2011-2016 JCWP s</w:t>
      </w:r>
      <w:r w:rsidRPr="006624F1">
        <w:t>pełnia wymog</w:t>
      </w:r>
      <w:r>
        <w:t>i</w:t>
      </w:r>
      <w:r w:rsidRPr="006624F1">
        <w:t xml:space="preserve"> dla obszarów chronionych wrażliwych na eutrofizację wywołaną zanieczyszczeniami pochodzącymi ze źródeł komunalnych</w:t>
      </w:r>
      <w:r>
        <w:t xml:space="preserve">, nie </w:t>
      </w:r>
      <w:r w:rsidRPr="006624F1">
        <w:t>spełnia wymogów dla obszarów chronionych będących jednolitymi częściami wód powierzchniowych, przeznaczonymi do poboru wody na potrzeby zaopatrzenia ludności w wodę przeznaczoną do spożycia</w:t>
      </w:r>
      <w:r>
        <w:t xml:space="preserve">, nie  </w:t>
      </w:r>
      <w:r w:rsidRPr="006624F1">
        <w:t>spełni</w:t>
      </w:r>
      <w:r>
        <w:t>a wymagań</w:t>
      </w:r>
      <w:r w:rsidRPr="006624F1">
        <w:t xml:space="preserve"> dodatkow</w:t>
      </w:r>
      <w:r>
        <w:t>ych</w:t>
      </w:r>
      <w:r w:rsidRPr="006624F1">
        <w:t xml:space="preserve"> (spełnia</w:t>
      </w:r>
      <w:r>
        <w:t>nie</w:t>
      </w:r>
      <w:r w:rsidRPr="006624F1">
        <w:t xml:space="preserve"> wymog</w:t>
      </w:r>
      <w:r>
        <w:t xml:space="preserve">ów </w:t>
      </w:r>
      <w:r w:rsidRPr="006624F1">
        <w:t>dla wszystkich obszarów na których jest położona)</w:t>
      </w:r>
      <w:r>
        <w:t>.</w:t>
      </w:r>
    </w:p>
    <w:p w14:paraId="4E9EFAE6" w14:textId="77777777" w:rsidR="001F788B" w:rsidRDefault="001F788B" w:rsidP="001F788B">
      <w:pPr>
        <w:rPr>
          <w:rStyle w:val="Pogrubienie"/>
          <w:b w:val="0"/>
          <w:shd w:val="clear" w:color="auto" w:fill="FFFFFF"/>
        </w:rPr>
      </w:pPr>
      <w:r w:rsidRPr="008D31C0">
        <w:rPr>
          <w:rStyle w:val="Pogrubienie"/>
          <w:b w:val="0"/>
          <w:shd w:val="clear" w:color="auto" w:fill="FFFFFF"/>
        </w:rPr>
        <w:t>Wody rzeki Soły w Żywcu</w:t>
      </w:r>
      <w:r>
        <w:rPr>
          <w:rStyle w:val="Pogrubienie"/>
          <w:b w:val="0"/>
          <w:shd w:val="clear" w:color="auto" w:fill="FFFFFF"/>
        </w:rPr>
        <w:t xml:space="preserve"> są poniżej dobrego stanu chemicznego ze względu na substancje priorytetowe</w:t>
      </w:r>
      <w:r w:rsidRPr="008D31C0">
        <w:rPr>
          <w:rFonts w:ascii="Arial" w:hAnsi="Arial" w:cs="Arial"/>
          <w:sz w:val="10"/>
          <w:szCs w:val="10"/>
        </w:rPr>
        <w:t xml:space="preserve"> </w:t>
      </w:r>
      <w:r w:rsidRPr="008D31C0">
        <w:t>Benzo(g,h,i)perylen</w:t>
      </w:r>
      <w:r>
        <w:t xml:space="preserve"> i</w:t>
      </w:r>
      <w:r w:rsidRPr="008D31C0">
        <w:t xml:space="preserve"> Indeno(1,2,3-cd)piren</w:t>
      </w:r>
      <w:r w:rsidRPr="008D31C0">
        <w:rPr>
          <w:rStyle w:val="Pogrubienie"/>
          <w:b w:val="0"/>
          <w:shd w:val="clear" w:color="auto" w:fill="FFFFFF"/>
        </w:rPr>
        <w:t>.</w:t>
      </w:r>
      <w:r>
        <w:rPr>
          <w:rStyle w:val="Pogrubienie"/>
          <w:b w:val="0"/>
          <w:shd w:val="clear" w:color="auto" w:fill="FFFFFF"/>
        </w:rPr>
        <w:t xml:space="preserve"> Stan JCWP jest zły. </w:t>
      </w:r>
    </w:p>
    <w:p w14:paraId="440C29EA" w14:textId="77777777" w:rsidR="001F788B" w:rsidRPr="003374F7" w:rsidRDefault="001F788B" w:rsidP="00D13E74">
      <w:pPr>
        <w:spacing w:line="360" w:lineRule="auto"/>
        <w:rPr>
          <w:bCs/>
          <w:shd w:val="clear" w:color="auto" w:fill="FFFFFF"/>
        </w:rPr>
      </w:pPr>
    </w:p>
    <w:p w14:paraId="21B0C01D" w14:textId="77777777" w:rsidR="001F788B" w:rsidRDefault="001F788B" w:rsidP="001F788B">
      <w:pPr>
        <w:ind w:firstLine="0"/>
        <w:jc w:val="center"/>
        <w:rPr>
          <w:rStyle w:val="Pogrubienie"/>
          <w:shd w:val="clear" w:color="auto" w:fill="FFFFFF"/>
        </w:rPr>
      </w:pPr>
      <w:r>
        <w:rPr>
          <w:b/>
          <w:noProof/>
          <w:shd w:val="clear" w:color="auto" w:fill="FFFFFF"/>
        </w:rPr>
        <w:drawing>
          <wp:inline distT="0" distB="0" distL="0" distR="0" wp14:anchorId="100D90BD" wp14:editId="73764F51">
            <wp:extent cx="4754880" cy="2377440"/>
            <wp:effectExtent l="19050" t="19050" r="26670" b="22860"/>
            <wp:docPr id="5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4754880" cy="2377440"/>
                    </a:xfrm>
                    <a:prstGeom prst="rect">
                      <a:avLst/>
                    </a:prstGeom>
                    <a:noFill/>
                    <a:ln w="9525" cmpd="sng">
                      <a:solidFill>
                        <a:srgbClr val="5B9BD5"/>
                      </a:solidFill>
                      <a:miter lim="800000"/>
                      <a:headEnd/>
                      <a:tailEnd/>
                    </a:ln>
                    <a:effectLst/>
                  </pic:spPr>
                </pic:pic>
              </a:graphicData>
            </a:graphic>
          </wp:inline>
        </w:drawing>
      </w:r>
    </w:p>
    <w:p w14:paraId="2D3F1637" w14:textId="0749F4C7" w:rsidR="001F788B" w:rsidRDefault="00D13E74" w:rsidP="00D13E74">
      <w:pPr>
        <w:pStyle w:val="Legenda"/>
        <w:jc w:val="center"/>
        <w:rPr>
          <w:rStyle w:val="Pogrubienie"/>
          <w:shd w:val="clear" w:color="auto" w:fill="FFFFFF"/>
        </w:rPr>
      </w:pPr>
      <w:r>
        <w:t xml:space="preserve">Rysunek </w:t>
      </w:r>
      <w:fldSimple w:instr=" SEQ Rysunek \* ARABIC ">
        <w:r w:rsidR="00D61421">
          <w:rPr>
            <w:noProof/>
          </w:rPr>
          <w:t>20</w:t>
        </w:r>
      </w:fldSimple>
      <w:r>
        <w:t>.</w:t>
      </w:r>
      <w:r w:rsidRPr="00D13E74">
        <w:rPr>
          <w:b w:val="0"/>
        </w:rPr>
        <w:t xml:space="preserve"> </w:t>
      </w:r>
      <w:r w:rsidRPr="00C27FA6">
        <w:rPr>
          <w:b w:val="0"/>
        </w:rPr>
        <w:t>Klasyfikacja stanu/potencjału ekologicznego jednolitych części wód powierzchniowych województwa śląskiego w 2015 roku (źródło: Stan środowiska w województwie śląskim w 2015 r.)</w:t>
      </w:r>
    </w:p>
    <w:p w14:paraId="3B402619" w14:textId="77777777" w:rsidR="00D13E74" w:rsidRDefault="00D13E74" w:rsidP="001F788B">
      <w:pPr>
        <w:rPr>
          <w:rStyle w:val="Pogrubienie"/>
          <w:b w:val="0"/>
          <w:shd w:val="clear" w:color="auto" w:fill="FFFFFF"/>
        </w:rPr>
      </w:pPr>
    </w:p>
    <w:p w14:paraId="68440841" w14:textId="77777777" w:rsidR="001F788B" w:rsidRPr="004942A8" w:rsidRDefault="001F788B" w:rsidP="001F788B">
      <w:pPr>
        <w:rPr>
          <w:rStyle w:val="Pogrubienie"/>
          <w:b w:val="0"/>
          <w:shd w:val="clear" w:color="auto" w:fill="FFFFFF"/>
        </w:rPr>
      </w:pPr>
      <w:r>
        <w:rPr>
          <w:rStyle w:val="Pogrubienie"/>
          <w:b w:val="0"/>
          <w:shd w:val="clear" w:color="auto" w:fill="FFFFFF"/>
        </w:rPr>
        <w:t xml:space="preserve">Ze względu na wymagania dla obszarów chronionych wrażliwych na </w:t>
      </w:r>
      <w:r w:rsidRPr="004942A8">
        <w:rPr>
          <w:rStyle w:val="Pogrubienie"/>
          <w:b w:val="0"/>
          <w:shd w:val="clear" w:color="auto" w:fill="FFFFFF"/>
        </w:rPr>
        <w:t xml:space="preserve">eutrofizację </w:t>
      </w:r>
      <w:r w:rsidRPr="004942A8">
        <w:t>wywołaną zanieczyszczeniami pochodzącymi ze źródeł komunalnych (MOEU),</w:t>
      </w:r>
      <w:r>
        <w:t xml:space="preserve"> ujściowy odcinek Koszarawy spełnia wymagania. W ppk. na Sole wymagania są spełnione, ale stan jest zły ze względu na zły stan chemiczny (PSD - </w:t>
      </w:r>
      <w:r>
        <w:rPr>
          <w:rStyle w:val="Pogrubienie"/>
          <w:b w:val="0"/>
          <w:shd w:val="clear" w:color="auto" w:fill="FFFFFF"/>
        </w:rPr>
        <w:t>substancje priorytetowe</w:t>
      </w:r>
      <w:r w:rsidRPr="008D31C0">
        <w:rPr>
          <w:rFonts w:ascii="Arial" w:hAnsi="Arial" w:cs="Arial"/>
          <w:sz w:val="10"/>
          <w:szCs w:val="10"/>
        </w:rPr>
        <w:t xml:space="preserve"> </w:t>
      </w:r>
      <w:r w:rsidRPr="008D31C0">
        <w:t>Benzo(g,h,i)perylen</w:t>
      </w:r>
      <w:r>
        <w:t xml:space="preserve"> i</w:t>
      </w:r>
      <w:r w:rsidRPr="008D31C0">
        <w:t xml:space="preserve"> Indeno(1,2,3-cd)piren</w:t>
      </w:r>
      <w:r>
        <w:t>).</w:t>
      </w:r>
      <w:r w:rsidRPr="004942A8">
        <w:rPr>
          <w:rStyle w:val="Pogrubienie"/>
          <w:b w:val="0"/>
          <w:shd w:val="clear" w:color="auto" w:fill="FFFFFF"/>
        </w:rPr>
        <w:t xml:space="preserve"> </w:t>
      </w:r>
    </w:p>
    <w:p w14:paraId="14FDA25F" w14:textId="77777777" w:rsidR="001F788B" w:rsidRDefault="001F788B" w:rsidP="001F788B">
      <w:pPr>
        <w:rPr>
          <w:bCs/>
        </w:rPr>
      </w:pPr>
      <w:r w:rsidRPr="00577FA9">
        <w:rPr>
          <w:bCs/>
        </w:rPr>
        <w:lastRenderedPageBreak/>
        <w:t>Klasyfikac</w:t>
      </w:r>
      <w:r>
        <w:rPr>
          <w:bCs/>
        </w:rPr>
        <w:t>ję</w:t>
      </w:r>
      <w:r w:rsidRPr="00577FA9">
        <w:rPr>
          <w:bCs/>
        </w:rPr>
        <w:t xml:space="preserve"> stanu/potencjału ekologicznego i stanu chemicznego jednolitych części wód powierzchniowych wykonan</w:t>
      </w:r>
      <w:r>
        <w:rPr>
          <w:bCs/>
        </w:rPr>
        <w:t>ą</w:t>
      </w:r>
      <w:r w:rsidRPr="00577FA9">
        <w:rPr>
          <w:bCs/>
        </w:rPr>
        <w:t xml:space="preserve"> na podstawie badań prowadzonych w 2016 roku w oparciu o rozporządzenie ministra środowiska z dnia 21 lipca 2016 </w:t>
      </w:r>
      <w:r w:rsidRPr="00577FA9">
        <w:rPr>
          <w:bCs/>
          <w:i/>
        </w:rPr>
        <w:t xml:space="preserve">roku w sprawie klasyfikacji stanu jednolitych części wód powierzchniowych oraz środowiskowych norm jakości dla substancji priorytetowych </w:t>
      </w:r>
      <w:r w:rsidRPr="00577FA9">
        <w:rPr>
          <w:bCs/>
        </w:rPr>
        <w:t>(</w:t>
      </w:r>
      <w:r>
        <w:rPr>
          <w:bCs/>
        </w:rPr>
        <w:t>D</w:t>
      </w:r>
      <w:r w:rsidRPr="00577FA9">
        <w:rPr>
          <w:bCs/>
        </w:rPr>
        <w:t>z.</w:t>
      </w:r>
      <w:r>
        <w:rPr>
          <w:bCs/>
        </w:rPr>
        <w:t>U.2016.</w:t>
      </w:r>
      <w:r w:rsidRPr="00577FA9">
        <w:rPr>
          <w:bCs/>
        </w:rPr>
        <w:t xml:space="preserve">1187) oraz wytycznych </w:t>
      </w:r>
      <w:r>
        <w:rPr>
          <w:bCs/>
        </w:rPr>
        <w:t>G</w:t>
      </w:r>
      <w:r w:rsidRPr="00577FA9">
        <w:rPr>
          <w:bCs/>
        </w:rPr>
        <w:t xml:space="preserve">łównego </w:t>
      </w:r>
      <w:r>
        <w:rPr>
          <w:bCs/>
        </w:rPr>
        <w:t>I</w:t>
      </w:r>
      <w:r w:rsidRPr="00577FA9">
        <w:rPr>
          <w:bCs/>
        </w:rPr>
        <w:t xml:space="preserve">nspektoratu </w:t>
      </w:r>
      <w:r>
        <w:rPr>
          <w:bCs/>
        </w:rPr>
        <w:t>O</w:t>
      </w:r>
      <w:r w:rsidRPr="00577FA9">
        <w:rPr>
          <w:bCs/>
        </w:rPr>
        <w:t xml:space="preserve">chrony </w:t>
      </w:r>
      <w:r>
        <w:rPr>
          <w:bCs/>
        </w:rPr>
        <w:t>Ś</w:t>
      </w:r>
      <w:r w:rsidRPr="00577FA9">
        <w:rPr>
          <w:bCs/>
        </w:rPr>
        <w:t>rodowiska</w:t>
      </w:r>
      <w:r>
        <w:rPr>
          <w:bCs/>
        </w:rPr>
        <w:t xml:space="preserve"> przedstawiają tabele 10-12.</w:t>
      </w:r>
    </w:p>
    <w:p w14:paraId="614ADA8B" w14:textId="77777777" w:rsidR="001F788B" w:rsidRDefault="001F788B" w:rsidP="001F788B">
      <w:pPr>
        <w:rPr>
          <w:rStyle w:val="Pogrubienie"/>
          <w:shd w:val="clear" w:color="auto" w:fill="FFFFFF"/>
        </w:rPr>
      </w:pPr>
    </w:p>
    <w:p w14:paraId="0FAF0401" w14:textId="77777777" w:rsidR="001F788B" w:rsidRDefault="001F788B" w:rsidP="001F788B">
      <w:pPr>
        <w:ind w:firstLine="0"/>
        <w:jc w:val="center"/>
        <w:rPr>
          <w:rStyle w:val="Pogrubienie"/>
          <w:shd w:val="clear" w:color="auto" w:fill="FFFFFF"/>
        </w:rPr>
      </w:pPr>
      <w:r>
        <w:rPr>
          <w:b/>
          <w:noProof/>
        </w:rPr>
        <w:drawing>
          <wp:inline distT="0" distB="0" distL="0" distR="0" wp14:anchorId="1CCDBA28" wp14:editId="1B6B6162">
            <wp:extent cx="4850130" cy="2743200"/>
            <wp:effectExtent l="19050" t="19050" r="26670" b="19050"/>
            <wp:docPr id="56"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4850130" cy="2743200"/>
                    </a:xfrm>
                    <a:prstGeom prst="rect">
                      <a:avLst/>
                    </a:prstGeom>
                    <a:noFill/>
                    <a:ln w="9525" cmpd="sng">
                      <a:solidFill>
                        <a:srgbClr val="5B9BD5"/>
                      </a:solidFill>
                      <a:miter lim="800000"/>
                      <a:headEnd/>
                      <a:tailEnd/>
                    </a:ln>
                    <a:effectLst/>
                  </pic:spPr>
                </pic:pic>
              </a:graphicData>
            </a:graphic>
          </wp:inline>
        </w:drawing>
      </w:r>
    </w:p>
    <w:p w14:paraId="27026294" w14:textId="36F6207F" w:rsidR="00D13E74" w:rsidRDefault="00D13E74" w:rsidP="00D13E74">
      <w:pPr>
        <w:pStyle w:val="Legenda"/>
        <w:jc w:val="center"/>
      </w:pPr>
      <w:r>
        <w:t xml:space="preserve">Rysunek </w:t>
      </w:r>
      <w:fldSimple w:instr=" SEQ Rysunek \* ARABIC ">
        <w:r w:rsidR="00D61421">
          <w:rPr>
            <w:noProof/>
          </w:rPr>
          <w:t>21</w:t>
        </w:r>
      </w:fldSimple>
      <w:r>
        <w:t>.</w:t>
      </w:r>
      <w:r w:rsidRPr="00D13E74">
        <w:rPr>
          <w:b w:val="0"/>
        </w:rPr>
        <w:t xml:space="preserve"> </w:t>
      </w:r>
      <w:r w:rsidRPr="00C27FA6">
        <w:rPr>
          <w:b w:val="0"/>
        </w:rPr>
        <w:t>Ocena stanu jednolitych części wód powierzchniowych województwa śląskiego w 2015 roku (źródło: Stan środowiska w województwie śląskim w 2015 r.)</w:t>
      </w:r>
    </w:p>
    <w:p w14:paraId="1EDB7274" w14:textId="77777777" w:rsidR="00D13E74" w:rsidRPr="005355A3" w:rsidRDefault="00D13E74" w:rsidP="00BF5F1A"/>
    <w:p w14:paraId="5AD9125A" w14:textId="77777777" w:rsidR="001F788B" w:rsidRPr="007E40E8" w:rsidRDefault="001F788B" w:rsidP="00E2365C">
      <w:pPr>
        <w:pStyle w:val="Nagwek3"/>
      </w:pPr>
      <w:bookmarkStart w:id="49" w:name="_Toc518332973"/>
      <w:r w:rsidRPr="007E40E8">
        <w:t>Ochrona wód</w:t>
      </w:r>
      <w:bookmarkEnd w:id="49"/>
    </w:p>
    <w:p w14:paraId="54A1EDCC" w14:textId="77777777" w:rsidR="001F788B" w:rsidRDefault="001F788B" w:rsidP="001F788B">
      <w:r w:rsidRPr="007E40E8">
        <w:t>Art. 51 ustawy Prawo wodne stanowi, iż celem ochrony wód jest osiągnięcie celów środowiskowych dla jednolitych części wód powierzchniowych, jednolitych części wód podziemnych oraz obszarów chronionych, a także poprawa jakości wód oraz biologicznych stosunków w środowisku wodnym i na terenach podmokłych. Ochrona wód podziemnych i powierzchniowych jest realizowana w szczególności z uwzględnieniem wyników oceny stanu wód. Ocena stanu wód podziemnych obejmuje ocenę stanu ilościowego wód podziemnych lub stanu chemicznego tych wód, dokonywane w ramach oceny stanu jednolitych części tych wód zgodnie z przepisami wydanymi na podstawie art. 53 ust. 1</w:t>
      </w:r>
      <w:r>
        <w:t xml:space="preserve"> wyżej</w:t>
      </w:r>
      <w:r w:rsidRPr="007E40E8">
        <w:t xml:space="preserve"> </w:t>
      </w:r>
      <w:r>
        <w:t xml:space="preserve">wymienionej ustawy. </w:t>
      </w:r>
      <w:r w:rsidRPr="007E40E8">
        <w:t>Ocena stanu wód powierzchniowych obejmuje klasyfikację stanu ekologicznego, potencjału ekologicznego i stanu chemicznego tych wód, dokonywane zgodnie z przepisami wydanymi na podstawie art. 53 ust. 4</w:t>
      </w:r>
      <w:r>
        <w:t xml:space="preserve"> ustawy.</w:t>
      </w:r>
    </w:p>
    <w:p w14:paraId="632C828D" w14:textId="77777777" w:rsidR="001F788B" w:rsidRDefault="001F788B" w:rsidP="00E2365C"/>
    <w:p w14:paraId="3D993417" w14:textId="77777777" w:rsidR="001F788B" w:rsidRPr="007E40E8" w:rsidRDefault="001F788B" w:rsidP="00BA18D7">
      <w:pPr>
        <w:pStyle w:val="Nagwek4"/>
      </w:pPr>
      <w:r w:rsidRPr="007E40E8">
        <w:t xml:space="preserve">Ochrona wód podziemnych i zbiorników wód podziemnych  </w:t>
      </w:r>
    </w:p>
    <w:p w14:paraId="39701A2B" w14:textId="77777777" w:rsidR="001F788B" w:rsidRPr="001F788B" w:rsidRDefault="001F788B" w:rsidP="001F788B">
      <w:r w:rsidRPr="007E40E8">
        <w:t xml:space="preserve">Na </w:t>
      </w:r>
      <w:r>
        <w:t xml:space="preserve">analizowanym </w:t>
      </w:r>
      <w:r w:rsidRPr="007E40E8">
        <w:t>obszarze ochronie podlega JCWPp nr 158</w:t>
      </w:r>
      <w:r>
        <w:t>,</w:t>
      </w:r>
      <w:r w:rsidRPr="007E40E8">
        <w:t xml:space="preserve"> a także LZWP Dolina rzeki Soły jako obszar ONO. Obszary ochronne zbiorników wód śródlądowych stanowią obszary, na których obowiązują zakazy, nakazy oraz ograniczenia w zakresie użytkowania gruntów lub korzystania z wody w celu ochrony zasobów tych wód przed degradacją. Obszary te są ustanawiane przez dyrektora RZGW w drodze aktu prawa miejscowego na podstawie planu gospodarowania wodami na obszarze dorzecza. Obszary ochronne powinny zostać ustanowione m.in. dla głównych zbiorników wód podziemnych w celu ochrony ich zasobów. Granice obszarów ochronnych GZWP są wyznaczane, w oparciu o badania hydrogeologiczne, przez autorów dokumentacji hydrogeologicznych poszczególnych zbiorników. Dotychczas opracowano 12 dokumentacji dla </w:t>
      </w:r>
      <w:r w:rsidRPr="007E40E8">
        <w:lastRenderedPageBreak/>
        <w:t xml:space="preserve">GZWP położonych w obszarze województwa śląskiego, w których wyznaczono granice ich obszarów ochronnych. </w:t>
      </w:r>
      <w:r w:rsidRPr="001F788B">
        <w:t xml:space="preserve">Do tej pory jednak w województwie nie ustanowiono żadnego obszaru ochronnego tego typu w drodze </w:t>
      </w:r>
      <w:r w:rsidR="00DF61A3" w:rsidRPr="001F788B">
        <w:t>aktu prawa miejscowego</w:t>
      </w:r>
      <w:r w:rsidR="00584858">
        <w:t>.</w:t>
      </w:r>
    </w:p>
    <w:p w14:paraId="1CA8A5DC" w14:textId="77777777" w:rsidR="00584858" w:rsidRPr="009D1892" w:rsidRDefault="00584858" w:rsidP="00584858">
      <w:r w:rsidRPr="009D1892">
        <w:t xml:space="preserve">Zgodnie z </w:t>
      </w:r>
      <w:r>
        <w:t>art. 140 ustawy Prawo wodne n</w:t>
      </w:r>
      <w:r w:rsidRPr="009D1892">
        <w:t xml:space="preserve">a obszarach ochronnych </w:t>
      </w:r>
      <w:r w:rsidRPr="009D1892">
        <w:rPr>
          <w:b/>
        </w:rPr>
        <w:t>może być</w:t>
      </w:r>
      <w:r w:rsidRPr="009D1892">
        <w:t xml:space="preserve"> zakazane lub ograniczone wykonywanie robót lub czynności, które mogą spowodować trwałe zanieczyszczenie gruntów lub wód, obejmujących</w:t>
      </w:r>
      <w:r>
        <w:t xml:space="preserve"> m.in.</w:t>
      </w:r>
      <w:r w:rsidRPr="009D1892">
        <w:t>:</w:t>
      </w:r>
    </w:p>
    <w:p w14:paraId="0CEFB248" w14:textId="77777777" w:rsidR="00584858" w:rsidRPr="009D1892" w:rsidRDefault="00584858" w:rsidP="00584858">
      <w:pPr>
        <w:numPr>
          <w:ilvl w:val="0"/>
          <w:numId w:val="66"/>
        </w:numPr>
      </w:pPr>
      <w:r w:rsidRPr="009D1892">
        <w:t>wprowadzanie ścieków do wód lub do ziemi;</w:t>
      </w:r>
    </w:p>
    <w:p w14:paraId="629720F6" w14:textId="77777777" w:rsidR="00584858" w:rsidRPr="009D1892" w:rsidRDefault="00584858" w:rsidP="00584858">
      <w:pPr>
        <w:numPr>
          <w:ilvl w:val="0"/>
          <w:numId w:val="66"/>
        </w:numPr>
      </w:pPr>
      <w:r w:rsidRPr="009D1892">
        <w:t>rolnicze wykorzystanie ścieków;</w:t>
      </w:r>
    </w:p>
    <w:p w14:paraId="5AD86F08" w14:textId="77777777" w:rsidR="00584858" w:rsidRPr="009D1892" w:rsidRDefault="00584858" w:rsidP="00584858">
      <w:pPr>
        <w:numPr>
          <w:ilvl w:val="0"/>
          <w:numId w:val="66"/>
        </w:numPr>
      </w:pPr>
      <w:r w:rsidRPr="009D1892">
        <w:t>przechowywanie lub składowanie odpadów promieniotwórczych;</w:t>
      </w:r>
    </w:p>
    <w:p w14:paraId="3C2874CD" w14:textId="77777777" w:rsidR="00584858" w:rsidRPr="009D1892" w:rsidRDefault="00584858" w:rsidP="00584858">
      <w:pPr>
        <w:numPr>
          <w:ilvl w:val="0"/>
          <w:numId w:val="66"/>
        </w:numPr>
      </w:pPr>
      <w:r w:rsidRPr="009D1892">
        <w:t>stosowanie nawozów oraz środków ochrony roślin;</w:t>
      </w:r>
    </w:p>
    <w:p w14:paraId="7715AFB7" w14:textId="77777777" w:rsidR="00584858" w:rsidRPr="009D1892" w:rsidRDefault="00584858" w:rsidP="00584858">
      <w:pPr>
        <w:numPr>
          <w:ilvl w:val="0"/>
          <w:numId w:val="66"/>
        </w:numPr>
      </w:pPr>
      <w:r w:rsidRPr="009D1892">
        <w:t>budowę nowych dróg, linii kolejowych, lotnisk lub lądowisk;</w:t>
      </w:r>
    </w:p>
    <w:p w14:paraId="1602F81E" w14:textId="77777777" w:rsidR="00584858" w:rsidRPr="009D1892" w:rsidRDefault="00584858" w:rsidP="00584858">
      <w:pPr>
        <w:numPr>
          <w:ilvl w:val="0"/>
          <w:numId w:val="66"/>
        </w:numPr>
      </w:pPr>
      <w:r w:rsidRPr="009D1892">
        <w:t>lokalizowanie zakładów przemysłowych oraz ferm chowu lub hodowli zwierząt;</w:t>
      </w:r>
    </w:p>
    <w:p w14:paraId="0AF55B76" w14:textId="77777777" w:rsidR="00584858" w:rsidRPr="009D1892" w:rsidRDefault="00584858" w:rsidP="00584858">
      <w:pPr>
        <w:numPr>
          <w:ilvl w:val="0"/>
          <w:numId w:val="66"/>
        </w:numPr>
      </w:pPr>
      <w:r w:rsidRPr="009D1892">
        <w:t>lokalizowanie magazynów produktów ropopochodnych oraz innych substancji, a także rurociągów do ich transportu;</w:t>
      </w:r>
    </w:p>
    <w:p w14:paraId="01C27911" w14:textId="77777777" w:rsidR="00584858" w:rsidRPr="009D1892" w:rsidRDefault="00584858" w:rsidP="00584858">
      <w:pPr>
        <w:numPr>
          <w:ilvl w:val="0"/>
          <w:numId w:val="66"/>
        </w:numPr>
      </w:pPr>
      <w:r w:rsidRPr="009D1892">
        <w:t>lokalizowanie składowisk odpadów niebezpiecznych, innych niż niebezpieczne i obojętne oraz obojętnych;</w:t>
      </w:r>
    </w:p>
    <w:p w14:paraId="1CAB2153" w14:textId="77777777" w:rsidR="00584858" w:rsidRPr="009D1892" w:rsidRDefault="00584858" w:rsidP="00584858">
      <w:pPr>
        <w:numPr>
          <w:ilvl w:val="0"/>
          <w:numId w:val="66"/>
        </w:numPr>
      </w:pPr>
      <w:r w:rsidRPr="009D1892">
        <w:t>mycie pojazdów mechanicznych;</w:t>
      </w:r>
    </w:p>
    <w:p w14:paraId="6C2A1DB5" w14:textId="77777777" w:rsidR="00584858" w:rsidRPr="009D1892" w:rsidRDefault="00584858" w:rsidP="00584858">
      <w:pPr>
        <w:numPr>
          <w:ilvl w:val="0"/>
          <w:numId w:val="66"/>
        </w:numPr>
      </w:pPr>
      <w:r w:rsidRPr="009D1892">
        <w:t>urządzanie parkingów, obozowisk oraz kąpielisk i miejsc okazjonalnie wykorzystywanych do kąpieli;</w:t>
      </w:r>
    </w:p>
    <w:p w14:paraId="26C28E35" w14:textId="77777777" w:rsidR="00584858" w:rsidRPr="009D1892" w:rsidRDefault="00584858" w:rsidP="00584858">
      <w:pPr>
        <w:numPr>
          <w:ilvl w:val="0"/>
          <w:numId w:val="66"/>
        </w:numPr>
      </w:pPr>
      <w:r w:rsidRPr="009D1892">
        <w:t>wykonywanie odwodnień budowlanych lub górniczych;</w:t>
      </w:r>
    </w:p>
    <w:p w14:paraId="10D65F00" w14:textId="77777777" w:rsidR="00584858" w:rsidRPr="009D1892" w:rsidRDefault="00584858" w:rsidP="00584858">
      <w:pPr>
        <w:numPr>
          <w:ilvl w:val="0"/>
          <w:numId w:val="66"/>
        </w:numPr>
      </w:pPr>
      <w:r w:rsidRPr="009D1892">
        <w:t>lokalizowanie nowych przedsięwzięć mogących znacząco oddziaływać na środowisko;</w:t>
      </w:r>
    </w:p>
    <w:p w14:paraId="0B072B04" w14:textId="77777777" w:rsidR="00584858" w:rsidRPr="009D1892" w:rsidRDefault="00584858" w:rsidP="00584858">
      <w:pPr>
        <w:numPr>
          <w:ilvl w:val="0"/>
          <w:numId w:val="66"/>
        </w:numPr>
      </w:pPr>
      <w:r w:rsidRPr="009D1892">
        <w:t>składowanie opakowań po nawozach i środkach ochrony roślin;</w:t>
      </w:r>
    </w:p>
    <w:p w14:paraId="2D09EBC8" w14:textId="77777777" w:rsidR="001F788B" w:rsidRDefault="00584858" w:rsidP="003C72E3">
      <w:pPr>
        <w:numPr>
          <w:ilvl w:val="0"/>
          <w:numId w:val="66"/>
        </w:numPr>
        <w:rPr>
          <w:u w:val="single"/>
        </w:rPr>
      </w:pPr>
      <w:r w:rsidRPr="009D1892">
        <w:t>stosowanie i składowanie chemicznych środków zimowego utrzymania dróg.</w:t>
      </w:r>
      <w:r w:rsidRPr="00584858">
        <w:rPr>
          <w:u w:val="single"/>
        </w:rPr>
        <w:t xml:space="preserve"> </w:t>
      </w:r>
    </w:p>
    <w:p w14:paraId="2179EC86" w14:textId="77777777" w:rsidR="00D13E74" w:rsidRDefault="00D13E74" w:rsidP="00D13E74">
      <w:r>
        <w:t xml:space="preserve">Z powyższego wynika, że w związku z ustanowienie obszaru ochronnego LZWP </w:t>
      </w:r>
      <w:r w:rsidRPr="007E40E8">
        <w:t>Dolina rzeki Soły</w:t>
      </w:r>
      <w:r>
        <w:t xml:space="preserve"> w drodze aktu prawa miejscowego może zostać zawarty zakaz lokalizowania na analizowanym terenie nowych przedsięwzięć mogących znacząco oddziaływać na środowisko. Taka sytuacja oznaczałaby brak możliwości realizacji planowanego przedsięwzięcia. Na dzień dzisiejszy nie ma prawnie wiążących rozstrzygnięć w tym zakresie.</w:t>
      </w:r>
    </w:p>
    <w:p w14:paraId="5D739204" w14:textId="77777777" w:rsidR="00D13E74" w:rsidRPr="007E40E8" w:rsidRDefault="00D13E74" w:rsidP="00D13E74">
      <w:r w:rsidRPr="007E40E8">
        <w:t>Cele środowiskowe rozumiane jako osiągnięcie i utrzymanie dobrego stanu wód podziemnych, w tym dobrego stanu ilościowego i dobrego stanu chemicznego, a także zapobieganie ich pogorszeniu, w szczególności w odniesieniu do ekosystemów wodnych i innych ekosystemów zależnych od wód, określa się dla jednolitych części wód podziemnych (art. 55</w:t>
      </w:r>
      <w:r>
        <w:t xml:space="preserve"> ustawy</w:t>
      </w:r>
      <w:r w:rsidRPr="007E40E8">
        <w:t>).</w:t>
      </w:r>
    </w:p>
    <w:p w14:paraId="35B58C47" w14:textId="77777777" w:rsidR="00D13E74" w:rsidRPr="007E40E8" w:rsidRDefault="00D13E74" w:rsidP="00D13E74">
      <w:r w:rsidRPr="007E40E8">
        <w:t>Celem środowiskowym dla jednolitych części wód podziemnych jest:</w:t>
      </w:r>
    </w:p>
    <w:p w14:paraId="10D35E0E" w14:textId="77777777" w:rsidR="00D13E74" w:rsidRPr="007E40E8" w:rsidRDefault="00D13E74" w:rsidP="00D13E74">
      <w:pPr>
        <w:numPr>
          <w:ilvl w:val="0"/>
          <w:numId w:val="70"/>
        </w:numPr>
      </w:pPr>
      <w:r w:rsidRPr="007E40E8">
        <w:t>zapobieganie lub ograniczanie wprowadzania do nich zanieczyszczeń;</w:t>
      </w:r>
    </w:p>
    <w:p w14:paraId="17CC05E5" w14:textId="77777777" w:rsidR="00D13E74" w:rsidRPr="007E40E8" w:rsidRDefault="00D13E74" w:rsidP="00D13E74">
      <w:pPr>
        <w:numPr>
          <w:ilvl w:val="0"/>
          <w:numId w:val="70"/>
        </w:numPr>
      </w:pPr>
      <w:r w:rsidRPr="007E40E8">
        <w:t>zapobieganie pogorszeniu oraz poprawa ich stanu;</w:t>
      </w:r>
    </w:p>
    <w:p w14:paraId="090AEE9F" w14:textId="77777777" w:rsidR="00D13E74" w:rsidRDefault="00D13E74" w:rsidP="00D13E74">
      <w:pPr>
        <w:numPr>
          <w:ilvl w:val="0"/>
          <w:numId w:val="70"/>
        </w:numPr>
      </w:pPr>
      <w:r w:rsidRPr="007E40E8">
        <w:t>ich ochrona i podejmowanie działań naprawczych, a także zapewnianie równowagi między poborem</w:t>
      </w:r>
      <w:r>
        <w:t>,</w:t>
      </w:r>
      <w:r w:rsidRPr="007E40E8">
        <w:t xml:space="preserve"> a zasilaniem tych wód, tak aby osiągnąć ich dobry stan. (</w:t>
      </w:r>
      <w:r>
        <w:t>a</w:t>
      </w:r>
      <w:r w:rsidRPr="007E40E8">
        <w:t>rt. 59</w:t>
      </w:r>
      <w:r>
        <w:t xml:space="preserve"> ustawy Prawo wodne</w:t>
      </w:r>
      <w:r w:rsidRPr="007E40E8">
        <w:t>).</w:t>
      </w:r>
    </w:p>
    <w:p w14:paraId="706D57A4" w14:textId="77777777" w:rsidR="00D13E74" w:rsidRPr="007E40E8" w:rsidRDefault="00D13E74" w:rsidP="00E2365C">
      <w:pPr>
        <w:ind w:left="360" w:firstLine="0"/>
      </w:pPr>
    </w:p>
    <w:p w14:paraId="64865376" w14:textId="77777777" w:rsidR="00D13E74" w:rsidRPr="00733D6C" w:rsidRDefault="00D13E74" w:rsidP="00D13E74">
      <w:pPr>
        <w:pStyle w:val="Nagwek5"/>
      </w:pPr>
      <w:r w:rsidRPr="00733D6C">
        <w:t>Ochrona ujęć wód powierzchniowych i podziemnych</w:t>
      </w:r>
    </w:p>
    <w:p w14:paraId="0E4226EC" w14:textId="0551A385" w:rsidR="001F788B" w:rsidRPr="00E77AC1" w:rsidRDefault="00D13E74" w:rsidP="00E77AC1">
      <w:r w:rsidRPr="00733D6C">
        <w:t>Na terenie miasta Żywiec znajduje się szereg ujęć wód powierzchniowych i podziemnych</w:t>
      </w:r>
      <w:r>
        <w:t>, a ich wykorzystanie jest zróżnicowane</w:t>
      </w:r>
      <w:r w:rsidRPr="00733D6C">
        <w:t xml:space="preserve">np. zaopatrzenie zakładów w wodę przemysłową czy pitną. </w:t>
      </w:r>
      <w:r w:rsidRPr="00733D6C">
        <w:rPr>
          <w:u w:val="single"/>
        </w:rPr>
        <w:t>Spośród nich tylko dla jednego ujęcia wyznaczone zostały strefy ochrony bezpośredniej i pośredniej</w:t>
      </w:r>
      <w:r w:rsidRPr="00733D6C">
        <w:t xml:space="preserve">. Powierzchniowe ujęcie wody na rzece Koszarawie w km 4,34 użytkowane jest przez Miejskie Przedsiębiorstwo Wodociągów i Kanalizacji </w:t>
      </w:r>
      <w:r>
        <w:t xml:space="preserve">Sp. z o.o. </w:t>
      </w:r>
      <w:r w:rsidRPr="00733D6C">
        <w:t xml:space="preserve">w Żywcu na podstawie decyzji WOŚ.6341.08.2011 z dnia 2011-07-15 i służy zaopatrzeniu ludności w wodę. </w:t>
      </w:r>
    </w:p>
    <w:p w14:paraId="1ADBDF23" w14:textId="77777777" w:rsidR="00584858" w:rsidRDefault="00584858" w:rsidP="003C72E3">
      <w:pPr>
        <w:pStyle w:val="Tytutabeli"/>
        <w:sectPr w:rsidR="00584858" w:rsidSect="00D03A65">
          <w:pgSz w:w="11907" w:h="16840" w:code="9"/>
          <w:pgMar w:top="1418" w:right="1134" w:bottom="1418" w:left="1418" w:header="709" w:footer="709" w:gutter="0"/>
          <w:cols w:space="708"/>
          <w:docGrid w:linePitch="360"/>
        </w:sectPr>
      </w:pPr>
    </w:p>
    <w:p w14:paraId="2DB4FBA5" w14:textId="2E10534B" w:rsidR="00E77AC1" w:rsidRDefault="00E77AC1" w:rsidP="00E77AC1">
      <w:pPr>
        <w:pStyle w:val="Legenda"/>
        <w:keepNext/>
        <w:jc w:val="left"/>
      </w:pPr>
      <w:r>
        <w:lastRenderedPageBreak/>
        <w:t xml:space="preserve">Tabela </w:t>
      </w:r>
      <w:fldSimple w:instr=" SEQ Tabela \* ARABIC ">
        <w:r w:rsidR="00D61421">
          <w:rPr>
            <w:noProof/>
          </w:rPr>
          <w:t>10</w:t>
        </w:r>
      </w:fldSimple>
      <w:r>
        <w:t>.</w:t>
      </w:r>
      <w:r w:rsidRPr="00E77AC1">
        <w:rPr>
          <w:b w:val="0"/>
        </w:rPr>
        <w:t xml:space="preserve"> </w:t>
      </w:r>
      <w:r w:rsidRPr="007F35A9">
        <w:rPr>
          <w:b w:val="0"/>
        </w:rPr>
        <w:t>Klasyfikacja stanu/potencjału ekologicznego i ocena stanu chemicznego i stanu jednolitych części wód powierzchniowych w 2015 r. (WIOŚ Katowice)</w:t>
      </w:r>
    </w:p>
    <w:tbl>
      <w:tblPr>
        <w:tblW w:w="5000" w:type="pct"/>
        <w:tblLayout w:type="fixed"/>
        <w:tblCellMar>
          <w:left w:w="70" w:type="dxa"/>
          <w:right w:w="70" w:type="dxa"/>
        </w:tblCellMar>
        <w:tblLook w:val="04A0" w:firstRow="1" w:lastRow="0" w:firstColumn="1" w:lastColumn="0" w:noHBand="0" w:noVBand="1"/>
      </w:tblPr>
      <w:tblGrid>
        <w:gridCol w:w="968"/>
        <w:gridCol w:w="882"/>
        <w:gridCol w:w="999"/>
        <w:gridCol w:w="996"/>
        <w:gridCol w:w="663"/>
        <w:gridCol w:w="641"/>
        <w:gridCol w:w="722"/>
        <w:gridCol w:w="795"/>
        <w:gridCol w:w="966"/>
        <w:gridCol w:w="963"/>
        <w:gridCol w:w="999"/>
        <w:gridCol w:w="924"/>
        <w:gridCol w:w="792"/>
        <w:gridCol w:w="1075"/>
        <w:gridCol w:w="865"/>
        <w:gridCol w:w="744"/>
      </w:tblGrid>
      <w:tr w:rsidR="003374F7" w:rsidRPr="00715F32" w14:paraId="5D250C2F" w14:textId="77777777" w:rsidTr="00715F32">
        <w:trPr>
          <w:trHeight w:val="373"/>
        </w:trPr>
        <w:tc>
          <w:tcPr>
            <w:tcW w:w="3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454261"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Nazwa ocenianej jcw</w:t>
            </w:r>
          </w:p>
        </w:tc>
        <w:tc>
          <w:tcPr>
            <w:tcW w:w="315" w:type="pct"/>
            <w:tcBorders>
              <w:top w:val="single" w:sz="4" w:space="0" w:color="auto"/>
              <w:left w:val="nil"/>
              <w:bottom w:val="single" w:sz="4" w:space="0" w:color="auto"/>
              <w:right w:val="single" w:sz="4" w:space="0" w:color="auto"/>
            </w:tcBorders>
            <w:shd w:val="clear" w:color="auto" w:fill="auto"/>
            <w:vAlign w:val="center"/>
            <w:hideMark/>
          </w:tcPr>
          <w:p w14:paraId="21107775"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Kod ocenianej jcw</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0FC37A0E"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Kod reprezentatywnego punktu pomiarowo-kontrolnego</w:t>
            </w:r>
          </w:p>
        </w:tc>
        <w:tc>
          <w:tcPr>
            <w:tcW w:w="356" w:type="pct"/>
            <w:tcBorders>
              <w:top w:val="single" w:sz="4" w:space="0" w:color="auto"/>
              <w:left w:val="nil"/>
              <w:bottom w:val="single" w:sz="4" w:space="0" w:color="auto"/>
              <w:right w:val="single" w:sz="4" w:space="0" w:color="auto"/>
            </w:tcBorders>
            <w:shd w:val="clear" w:color="auto" w:fill="auto"/>
            <w:vAlign w:val="center"/>
            <w:hideMark/>
          </w:tcPr>
          <w:p w14:paraId="592E278D"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Nazwa reprezentatywnego punktu pomiarowo-kontrolnego</w:t>
            </w:r>
          </w:p>
        </w:tc>
        <w:tc>
          <w:tcPr>
            <w:tcW w:w="237" w:type="pct"/>
            <w:tcBorders>
              <w:top w:val="single" w:sz="4" w:space="0" w:color="auto"/>
              <w:left w:val="nil"/>
              <w:bottom w:val="single" w:sz="4" w:space="0" w:color="auto"/>
              <w:right w:val="single" w:sz="4" w:space="0" w:color="auto"/>
            </w:tcBorders>
            <w:shd w:val="clear" w:color="auto" w:fill="auto"/>
            <w:vAlign w:val="center"/>
            <w:hideMark/>
          </w:tcPr>
          <w:p w14:paraId="5AB03C77"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Typ abiotyczny</w:t>
            </w:r>
          </w:p>
        </w:tc>
        <w:tc>
          <w:tcPr>
            <w:tcW w:w="229" w:type="pct"/>
            <w:tcBorders>
              <w:top w:val="single" w:sz="4" w:space="0" w:color="auto"/>
              <w:left w:val="nil"/>
              <w:bottom w:val="single" w:sz="4" w:space="0" w:color="auto"/>
              <w:right w:val="single" w:sz="4" w:space="0" w:color="auto"/>
            </w:tcBorders>
            <w:shd w:val="clear" w:color="auto" w:fill="auto"/>
            <w:vAlign w:val="center"/>
            <w:hideMark/>
          </w:tcPr>
          <w:p w14:paraId="360C7ED1"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Silnie zmieniona lub sztuczna jcw (T/N)</w:t>
            </w:r>
          </w:p>
        </w:tc>
        <w:tc>
          <w:tcPr>
            <w:tcW w:w="258" w:type="pct"/>
            <w:tcBorders>
              <w:top w:val="single" w:sz="4" w:space="0" w:color="auto"/>
              <w:left w:val="nil"/>
              <w:bottom w:val="single" w:sz="4" w:space="0" w:color="auto"/>
              <w:right w:val="single" w:sz="4" w:space="0" w:color="auto"/>
            </w:tcBorders>
            <w:shd w:val="clear" w:color="auto" w:fill="auto"/>
            <w:vAlign w:val="center"/>
            <w:hideMark/>
          </w:tcPr>
          <w:p w14:paraId="1869ECBF"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Program monitoringu (MD, MO lub MB)</w:t>
            </w:r>
          </w:p>
        </w:tc>
        <w:tc>
          <w:tcPr>
            <w:tcW w:w="284" w:type="pct"/>
            <w:tcBorders>
              <w:top w:val="single" w:sz="4" w:space="0" w:color="auto"/>
              <w:left w:val="nil"/>
              <w:bottom w:val="single" w:sz="4" w:space="0" w:color="auto"/>
              <w:right w:val="single" w:sz="4" w:space="0" w:color="auto"/>
            </w:tcBorders>
            <w:shd w:val="clear" w:color="auto" w:fill="auto"/>
            <w:vAlign w:val="center"/>
            <w:hideMark/>
          </w:tcPr>
          <w:p w14:paraId="32AC268A"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Klasa elementów biologicznych</w:t>
            </w:r>
          </w:p>
        </w:tc>
        <w:tc>
          <w:tcPr>
            <w:tcW w:w="345" w:type="pct"/>
            <w:tcBorders>
              <w:top w:val="single" w:sz="4" w:space="0" w:color="auto"/>
              <w:left w:val="nil"/>
              <w:bottom w:val="single" w:sz="4" w:space="0" w:color="auto"/>
              <w:right w:val="single" w:sz="4" w:space="0" w:color="auto"/>
            </w:tcBorders>
            <w:shd w:val="clear" w:color="auto" w:fill="auto"/>
            <w:vAlign w:val="center"/>
            <w:hideMark/>
          </w:tcPr>
          <w:p w14:paraId="114F5D18"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Klasa elementów hydromorfolo</w:t>
            </w:r>
            <w:r w:rsidR="00715F32">
              <w:rPr>
                <w:rFonts w:ascii="Arial" w:hAnsi="Arial" w:cs="Arial"/>
                <w:sz w:val="10"/>
                <w:szCs w:val="10"/>
              </w:rPr>
              <w:t>-</w:t>
            </w:r>
            <w:r w:rsidRPr="00715F32">
              <w:rPr>
                <w:rFonts w:ascii="Arial" w:hAnsi="Arial" w:cs="Arial"/>
                <w:sz w:val="10"/>
                <w:szCs w:val="10"/>
              </w:rPr>
              <w:t>gicznych</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CB316D8"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 xml:space="preserve">Klasa elementów fizykochemicznych </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D802DFD"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Klasa elementów fizykochemicznych - specyficzne zanieczyszczenia syntetyczne i niesyntetyczn</w:t>
            </w:r>
            <w:r w:rsidR="00715F32">
              <w:rPr>
                <w:rFonts w:ascii="Arial" w:hAnsi="Arial" w:cs="Arial"/>
                <w:sz w:val="10"/>
                <w:szCs w:val="10"/>
              </w:rPr>
              <w:t>e</w:t>
            </w:r>
          </w:p>
        </w:tc>
        <w:tc>
          <w:tcPr>
            <w:tcW w:w="330" w:type="pct"/>
            <w:tcBorders>
              <w:top w:val="single" w:sz="4" w:space="0" w:color="auto"/>
              <w:left w:val="nil"/>
              <w:bottom w:val="single" w:sz="4" w:space="0" w:color="auto"/>
              <w:right w:val="single" w:sz="4" w:space="0" w:color="auto"/>
            </w:tcBorders>
            <w:shd w:val="clear" w:color="auto" w:fill="auto"/>
            <w:vAlign w:val="center"/>
            <w:hideMark/>
          </w:tcPr>
          <w:p w14:paraId="697134B9"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Stan/potencjał ekologiczny</w:t>
            </w:r>
          </w:p>
        </w:tc>
        <w:tc>
          <w:tcPr>
            <w:tcW w:w="283" w:type="pct"/>
            <w:tcBorders>
              <w:top w:val="single" w:sz="4" w:space="0" w:color="auto"/>
              <w:left w:val="nil"/>
              <w:bottom w:val="single" w:sz="4" w:space="0" w:color="auto"/>
              <w:right w:val="single" w:sz="4" w:space="0" w:color="auto"/>
            </w:tcBorders>
            <w:shd w:val="clear" w:color="auto" w:fill="auto"/>
            <w:vAlign w:val="center"/>
            <w:hideMark/>
          </w:tcPr>
          <w:p w14:paraId="37009A1D"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Czy jcw występuje na obszarze chronionym? (TAK/NIE)</w:t>
            </w:r>
          </w:p>
        </w:tc>
        <w:tc>
          <w:tcPr>
            <w:tcW w:w="384" w:type="pct"/>
            <w:tcBorders>
              <w:top w:val="single" w:sz="4" w:space="0" w:color="auto"/>
              <w:left w:val="nil"/>
              <w:bottom w:val="single" w:sz="4" w:space="0" w:color="auto"/>
              <w:right w:val="single" w:sz="4" w:space="0" w:color="auto"/>
            </w:tcBorders>
            <w:shd w:val="clear" w:color="auto" w:fill="auto"/>
            <w:vAlign w:val="center"/>
            <w:hideMark/>
          </w:tcPr>
          <w:p w14:paraId="2D251C82"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Czy we</w:t>
            </w:r>
            <w:r w:rsidR="004F1536">
              <w:rPr>
                <w:rFonts w:ascii="Arial" w:hAnsi="Arial" w:cs="Arial"/>
                <w:sz w:val="10"/>
                <w:szCs w:val="10"/>
              </w:rPr>
              <w:t xml:space="preserve"> wszystkich ppk MOC stwierdzono </w:t>
            </w:r>
            <w:r w:rsidRPr="00715F32">
              <w:rPr>
                <w:rFonts w:ascii="Arial" w:hAnsi="Arial" w:cs="Arial"/>
                <w:sz w:val="10"/>
                <w:szCs w:val="10"/>
              </w:rPr>
              <w:t>spełnienie wymagań dodatkowych? (TAK/NIE/NIE DOTYCZY)</w:t>
            </w:r>
          </w:p>
        </w:tc>
        <w:tc>
          <w:tcPr>
            <w:tcW w:w="309" w:type="pct"/>
            <w:tcBorders>
              <w:top w:val="single" w:sz="4" w:space="0" w:color="auto"/>
              <w:left w:val="nil"/>
              <w:bottom w:val="single" w:sz="4" w:space="0" w:color="auto"/>
              <w:right w:val="single" w:sz="4" w:space="0" w:color="auto"/>
            </w:tcBorders>
            <w:shd w:val="clear" w:color="auto" w:fill="auto"/>
            <w:vAlign w:val="center"/>
            <w:hideMark/>
          </w:tcPr>
          <w:p w14:paraId="03C37621"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STAN CHEMICZNY</w:t>
            </w:r>
          </w:p>
        </w:tc>
        <w:tc>
          <w:tcPr>
            <w:tcW w:w="266" w:type="pct"/>
            <w:tcBorders>
              <w:top w:val="single" w:sz="4" w:space="0" w:color="auto"/>
              <w:left w:val="nil"/>
              <w:bottom w:val="single" w:sz="4" w:space="0" w:color="auto"/>
              <w:right w:val="single" w:sz="4" w:space="0" w:color="auto"/>
            </w:tcBorders>
            <w:shd w:val="clear" w:color="auto" w:fill="auto"/>
            <w:vAlign w:val="center"/>
            <w:hideMark/>
          </w:tcPr>
          <w:p w14:paraId="7C978DBA"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STAN</w:t>
            </w:r>
          </w:p>
        </w:tc>
      </w:tr>
      <w:tr w:rsidR="003374F7" w:rsidRPr="00715F32" w14:paraId="6C77897A" w14:textId="77777777" w:rsidTr="00715F32">
        <w:trPr>
          <w:trHeight w:val="398"/>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71514B67"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Koszarawa od Krzyżówki bez Krzyżówki do ujścia</w:t>
            </w:r>
          </w:p>
        </w:tc>
        <w:tc>
          <w:tcPr>
            <w:tcW w:w="315" w:type="pct"/>
            <w:tcBorders>
              <w:top w:val="nil"/>
              <w:left w:val="nil"/>
              <w:bottom w:val="single" w:sz="4" w:space="0" w:color="auto"/>
              <w:right w:val="single" w:sz="4" w:space="0" w:color="auto"/>
            </w:tcBorders>
            <w:shd w:val="clear" w:color="auto" w:fill="auto"/>
            <w:vAlign w:val="center"/>
            <w:hideMark/>
          </w:tcPr>
          <w:p w14:paraId="56C69093"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PLRW2000142132499</w:t>
            </w:r>
          </w:p>
        </w:tc>
        <w:tc>
          <w:tcPr>
            <w:tcW w:w="357" w:type="pct"/>
            <w:tcBorders>
              <w:top w:val="nil"/>
              <w:left w:val="nil"/>
              <w:bottom w:val="single" w:sz="4" w:space="0" w:color="auto"/>
              <w:right w:val="single" w:sz="4" w:space="0" w:color="auto"/>
            </w:tcBorders>
            <w:shd w:val="clear" w:color="auto" w:fill="auto"/>
            <w:vAlign w:val="center"/>
            <w:hideMark/>
          </w:tcPr>
          <w:p w14:paraId="1AA52F72"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PL01S1301_1729</w:t>
            </w:r>
          </w:p>
        </w:tc>
        <w:tc>
          <w:tcPr>
            <w:tcW w:w="356" w:type="pct"/>
            <w:tcBorders>
              <w:top w:val="nil"/>
              <w:left w:val="nil"/>
              <w:bottom w:val="single" w:sz="4" w:space="0" w:color="auto"/>
              <w:right w:val="single" w:sz="4" w:space="0" w:color="auto"/>
            </w:tcBorders>
            <w:shd w:val="clear" w:color="auto" w:fill="auto"/>
            <w:vAlign w:val="center"/>
            <w:hideMark/>
          </w:tcPr>
          <w:p w14:paraId="4E19EC4C"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Koszarawa - ujście do Soły</w:t>
            </w:r>
          </w:p>
        </w:tc>
        <w:tc>
          <w:tcPr>
            <w:tcW w:w="237" w:type="pct"/>
            <w:tcBorders>
              <w:top w:val="nil"/>
              <w:left w:val="nil"/>
              <w:bottom w:val="single" w:sz="4" w:space="0" w:color="auto"/>
              <w:right w:val="single" w:sz="4" w:space="0" w:color="auto"/>
            </w:tcBorders>
            <w:shd w:val="clear" w:color="auto" w:fill="auto"/>
            <w:vAlign w:val="center"/>
            <w:hideMark/>
          </w:tcPr>
          <w:p w14:paraId="538B0F2D"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14</w:t>
            </w:r>
          </w:p>
        </w:tc>
        <w:tc>
          <w:tcPr>
            <w:tcW w:w="229" w:type="pct"/>
            <w:tcBorders>
              <w:top w:val="nil"/>
              <w:left w:val="nil"/>
              <w:bottom w:val="single" w:sz="4" w:space="0" w:color="auto"/>
              <w:right w:val="single" w:sz="4" w:space="0" w:color="auto"/>
            </w:tcBorders>
            <w:shd w:val="clear" w:color="auto" w:fill="auto"/>
            <w:vAlign w:val="center"/>
            <w:hideMark/>
          </w:tcPr>
          <w:p w14:paraId="18D21CF3"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T</w:t>
            </w:r>
          </w:p>
        </w:tc>
        <w:tc>
          <w:tcPr>
            <w:tcW w:w="258" w:type="pct"/>
            <w:tcBorders>
              <w:top w:val="nil"/>
              <w:left w:val="nil"/>
              <w:bottom w:val="single" w:sz="4" w:space="0" w:color="auto"/>
              <w:right w:val="single" w:sz="4" w:space="0" w:color="auto"/>
            </w:tcBorders>
            <w:shd w:val="clear" w:color="auto" w:fill="auto"/>
            <w:vAlign w:val="center"/>
            <w:hideMark/>
          </w:tcPr>
          <w:p w14:paraId="4FAD4375"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MO</w:t>
            </w:r>
          </w:p>
        </w:tc>
        <w:tc>
          <w:tcPr>
            <w:tcW w:w="284" w:type="pct"/>
            <w:tcBorders>
              <w:top w:val="nil"/>
              <w:left w:val="nil"/>
              <w:bottom w:val="single" w:sz="4" w:space="0" w:color="auto"/>
              <w:right w:val="single" w:sz="4" w:space="0" w:color="auto"/>
            </w:tcBorders>
            <w:shd w:val="thinReverseDiagStripe" w:color="000000" w:fill="00B0F0"/>
            <w:noWrap/>
            <w:vAlign w:val="center"/>
            <w:hideMark/>
          </w:tcPr>
          <w:p w14:paraId="4501CDA6"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w:t>
            </w:r>
          </w:p>
        </w:tc>
        <w:tc>
          <w:tcPr>
            <w:tcW w:w="345" w:type="pct"/>
            <w:tcBorders>
              <w:top w:val="nil"/>
              <w:left w:val="nil"/>
              <w:bottom w:val="single" w:sz="4" w:space="0" w:color="auto"/>
              <w:right w:val="single" w:sz="4" w:space="0" w:color="auto"/>
            </w:tcBorders>
            <w:shd w:val="thinReverseDiagStripe" w:color="000000" w:fill="00FF00"/>
            <w:noWrap/>
            <w:vAlign w:val="center"/>
            <w:hideMark/>
          </w:tcPr>
          <w:p w14:paraId="713B3397"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II</w:t>
            </w:r>
          </w:p>
        </w:tc>
        <w:tc>
          <w:tcPr>
            <w:tcW w:w="344" w:type="pct"/>
            <w:tcBorders>
              <w:top w:val="nil"/>
              <w:left w:val="nil"/>
              <w:bottom w:val="single" w:sz="4" w:space="0" w:color="auto"/>
              <w:right w:val="single" w:sz="4" w:space="0" w:color="auto"/>
            </w:tcBorders>
            <w:shd w:val="thinReverseDiagStripe" w:color="000000" w:fill="00B0F0"/>
            <w:noWrap/>
            <w:vAlign w:val="center"/>
            <w:hideMark/>
          </w:tcPr>
          <w:p w14:paraId="07372357"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w:t>
            </w:r>
          </w:p>
        </w:tc>
        <w:tc>
          <w:tcPr>
            <w:tcW w:w="357" w:type="pct"/>
            <w:tcBorders>
              <w:top w:val="nil"/>
              <w:left w:val="nil"/>
              <w:bottom w:val="single" w:sz="4" w:space="0" w:color="auto"/>
              <w:right w:val="single" w:sz="4" w:space="0" w:color="auto"/>
            </w:tcBorders>
            <w:shd w:val="clear" w:color="auto" w:fill="auto"/>
            <w:noWrap/>
            <w:vAlign w:val="center"/>
            <w:hideMark/>
          </w:tcPr>
          <w:p w14:paraId="69538144"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 </w:t>
            </w:r>
          </w:p>
        </w:tc>
        <w:tc>
          <w:tcPr>
            <w:tcW w:w="330" w:type="pct"/>
            <w:tcBorders>
              <w:top w:val="nil"/>
              <w:left w:val="nil"/>
              <w:bottom w:val="single" w:sz="4" w:space="0" w:color="auto"/>
              <w:right w:val="single" w:sz="4" w:space="0" w:color="auto"/>
            </w:tcBorders>
            <w:shd w:val="thinReverseDiagStripe" w:color="000000" w:fill="00FF00"/>
            <w:noWrap/>
            <w:vAlign w:val="center"/>
            <w:hideMark/>
          </w:tcPr>
          <w:p w14:paraId="4393048A"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DOBRY</w:t>
            </w:r>
          </w:p>
        </w:tc>
        <w:tc>
          <w:tcPr>
            <w:tcW w:w="283" w:type="pct"/>
            <w:tcBorders>
              <w:top w:val="nil"/>
              <w:left w:val="nil"/>
              <w:bottom w:val="single" w:sz="4" w:space="0" w:color="auto"/>
              <w:right w:val="single" w:sz="4" w:space="0" w:color="auto"/>
            </w:tcBorders>
            <w:shd w:val="clear" w:color="auto" w:fill="auto"/>
            <w:noWrap/>
            <w:vAlign w:val="center"/>
            <w:hideMark/>
          </w:tcPr>
          <w:p w14:paraId="7A21FF1E"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T</w:t>
            </w:r>
          </w:p>
        </w:tc>
        <w:tc>
          <w:tcPr>
            <w:tcW w:w="384" w:type="pct"/>
            <w:tcBorders>
              <w:top w:val="nil"/>
              <w:left w:val="nil"/>
              <w:bottom w:val="single" w:sz="4" w:space="0" w:color="auto"/>
              <w:right w:val="single" w:sz="4" w:space="0" w:color="auto"/>
            </w:tcBorders>
            <w:shd w:val="clear" w:color="auto" w:fill="auto"/>
            <w:noWrap/>
            <w:vAlign w:val="center"/>
            <w:hideMark/>
          </w:tcPr>
          <w:p w14:paraId="05450BB3" w14:textId="77777777" w:rsidR="003374F7" w:rsidRPr="00715F32" w:rsidRDefault="003374F7" w:rsidP="00715F32">
            <w:pPr>
              <w:spacing w:before="40" w:after="40"/>
              <w:ind w:firstLine="0"/>
              <w:jc w:val="center"/>
              <w:rPr>
                <w:rFonts w:ascii="Arial" w:hAnsi="Arial" w:cs="Arial"/>
                <w:b/>
                <w:sz w:val="10"/>
                <w:szCs w:val="10"/>
              </w:rPr>
            </w:pPr>
            <w:r w:rsidRPr="00715F32">
              <w:rPr>
                <w:rFonts w:ascii="Arial" w:hAnsi="Arial" w:cs="Arial"/>
                <w:b/>
                <w:sz w:val="10"/>
                <w:szCs w:val="10"/>
              </w:rPr>
              <w:t>NIE</w:t>
            </w:r>
          </w:p>
        </w:tc>
        <w:tc>
          <w:tcPr>
            <w:tcW w:w="309" w:type="pct"/>
            <w:tcBorders>
              <w:top w:val="nil"/>
              <w:left w:val="nil"/>
              <w:bottom w:val="single" w:sz="4" w:space="0" w:color="auto"/>
              <w:right w:val="single" w:sz="4" w:space="0" w:color="auto"/>
            </w:tcBorders>
            <w:shd w:val="clear" w:color="auto" w:fill="auto"/>
            <w:noWrap/>
            <w:vAlign w:val="center"/>
            <w:hideMark/>
          </w:tcPr>
          <w:p w14:paraId="44DE97C9"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 </w:t>
            </w:r>
          </w:p>
        </w:tc>
        <w:tc>
          <w:tcPr>
            <w:tcW w:w="266" w:type="pct"/>
            <w:tcBorders>
              <w:top w:val="single" w:sz="4" w:space="0" w:color="auto"/>
              <w:left w:val="nil"/>
              <w:bottom w:val="single" w:sz="4" w:space="0" w:color="auto"/>
              <w:right w:val="single" w:sz="4" w:space="0" w:color="auto"/>
            </w:tcBorders>
            <w:shd w:val="clear" w:color="auto" w:fill="FF0000"/>
            <w:noWrap/>
            <w:vAlign w:val="center"/>
            <w:hideMark/>
          </w:tcPr>
          <w:p w14:paraId="2A71D7FB" w14:textId="77777777" w:rsidR="003374F7" w:rsidRPr="00715F32" w:rsidRDefault="003374F7" w:rsidP="00715F32">
            <w:pPr>
              <w:spacing w:before="40" w:after="40"/>
              <w:ind w:firstLine="0"/>
              <w:jc w:val="center"/>
              <w:rPr>
                <w:rFonts w:ascii="Arial" w:hAnsi="Arial" w:cs="Arial"/>
                <w:b/>
                <w:bCs/>
                <w:sz w:val="10"/>
                <w:szCs w:val="10"/>
              </w:rPr>
            </w:pPr>
            <w:r w:rsidRPr="00715F32">
              <w:rPr>
                <w:rFonts w:ascii="Arial" w:hAnsi="Arial" w:cs="Arial"/>
                <w:b/>
                <w:bCs/>
                <w:sz w:val="10"/>
                <w:szCs w:val="10"/>
              </w:rPr>
              <w:t>ZŁY</w:t>
            </w:r>
          </w:p>
        </w:tc>
      </w:tr>
      <w:tr w:rsidR="003374F7" w:rsidRPr="00715F32" w14:paraId="4DA290D7" w14:textId="77777777" w:rsidTr="00715F32">
        <w:trPr>
          <w:trHeight w:val="503"/>
        </w:trPr>
        <w:tc>
          <w:tcPr>
            <w:tcW w:w="346" w:type="pct"/>
            <w:tcBorders>
              <w:top w:val="nil"/>
              <w:left w:val="single" w:sz="4" w:space="0" w:color="auto"/>
              <w:bottom w:val="single" w:sz="4" w:space="0" w:color="auto"/>
              <w:right w:val="single" w:sz="4" w:space="0" w:color="auto"/>
            </w:tcBorders>
            <w:shd w:val="clear" w:color="auto" w:fill="auto"/>
            <w:vAlign w:val="center"/>
            <w:hideMark/>
          </w:tcPr>
          <w:p w14:paraId="40E21098"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Soła od Wody Ujsolskiej do Zbiornika Tresna</w:t>
            </w:r>
          </w:p>
        </w:tc>
        <w:tc>
          <w:tcPr>
            <w:tcW w:w="315" w:type="pct"/>
            <w:tcBorders>
              <w:top w:val="nil"/>
              <w:left w:val="nil"/>
              <w:bottom w:val="single" w:sz="4" w:space="0" w:color="auto"/>
              <w:right w:val="single" w:sz="4" w:space="0" w:color="auto"/>
            </w:tcBorders>
            <w:shd w:val="clear" w:color="auto" w:fill="auto"/>
            <w:vAlign w:val="center"/>
            <w:hideMark/>
          </w:tcPr>
          <w:p w14:paraId="3BA37A0D"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PLRW200014213259</w:t>
            </w:r>
          </w:p>
        </w:tc>
        <w:tc>
          <w:tcPr>
            <w:tcW w:w="357" w:type="pct"/>
            <w:tcBorders>
              <w:top w:val="nil"/>
              <w:left w:val="nil"/>
              <w:bottom w:val="single" w:sz="4" w:space="0" w:color="auto"/>
              <w:right w:val="single" w:sz="4" w:space="0" w:color="auto"/>
            </w:tcBorders>
            <w:shd w:val="clear" w:color="auto" w:fill="auto"/>
            <w:vAlign w:val="center"/>
            <w:hideMark/>
          </w:tcPr>
          <w:p w14:paraId="098E0E9B"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PL01S1301_1727</w:t>
            </w:r>
          </w:p>
        </w:tc>
        <w:tc>
          <w:tcPr>
            <w:tcW w:w="356" w:type="pct"/>
            <w:tcBorders>
              <w:top w:val="nil"/>
              <w:left w:val="nil"/>
              <w:bottom w:val="single" w:sz="4" w:space="0" w:color="auto"/>
              <w:right w:val="single" w:sz="4" w:space="0" w:color="auto"/>
            </w:tcBorders>
            <w:shd w:val="clear" w:color="auto" w:fill="auto"/>
            <w:vAlign w:val="center"/>
            <w:hideMark/>
          </w:tcPr>
          <w:p w14:paraId="29D30788" w14:textId="77777777" w:rsidR="003374F7" w:rsidRPr="00715F32" w:rsidRDefault="003374F7" w:rsidP="00715F32">
            <w:pPr>
              <w:spacing w:before="40" w:after="40"/>
              <w:ind w:firstLine="0"/>
              <w:jc w:val="left"/>
              <w:rPr>
                <w:rFonts w:ascii="Arial" w:hAnsi="Arial" w:cs="Arial"/>
                <w:sz w:val="10"/>
                <w:szCs w:val="10"/>
              </w:rPr>
            </w:pPr>
            <w:r w:rsidRPr="00715F32">
              <w:rPr>
                <w:rFonts w:ascii="Arial" w:hAnsi="Arial" w:cs="Arial"/>
                <w:sz w:val="10"/>
                <w:szCs w:val="10"/>
              </w:rPr>
              <w:t xml:space="preserve">Soła - wpływ do zbiornika Tresna </w:t>
            </w:r>
          </w:p>
        </w:tc>
        <w:tc>
          <w:tcPr>
            <w:tcW w:w="237" w:type="pct"/>
            <w:tcBorders>
              <w:top w:val="nil"/>
              <w:left w:val="nil"/>
              <w:bottom w:val="single" w:sz="4" w:space="0" w:color="auto"/>
              <w:right w:val="single" w:sz="4" w:space="0" w:color="auto"/>
            </w:tcBorders>
            <w:shd w:val="clear" w:color="auto" w:fill="auto"/>
            <w:vAlign w:val="center"/>
            <w:hideMark/>
          </w:tcPr>
          <w:p w14:paraId="1FD4C13A"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14</w:t>
            </w:r>
          </w:p>
        </w:tc>
        <w:tc>
          <w:tcPr>
            <w:tcW w:w="229" w:type="pct"/>
            <w:tcBorders>
              <w:top w:val="nil"/>
              <w:left w:val="nil"/>
              <w:bottom w:val="single" w:sz="4" w:space="0" w:color="auto"/>
              <w:right w:val="single" w:sz="4" w:space="0" w:color="auto"/>
            </w:tcBorders>
            <w:shd w:val="clear" w:color="auto" w:fill="auto"/>
            <w:vAlign w:val="center"/>
            <w:hideMark/>
          </w:tcPr>
          <w:p w14:paraId="40059939"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T</w:t>
            </w:r>
            <w:r w:rsidRPr="00715F32">
              <w:rPr>
                <w:rFonts w:ascii="Arial" w:hAnsi="Arial" w:cs="Arial"/>
                <w:sz w:val="10"/>
                <w:szCs w:val="10"/>
                <w:vertAlign w:val="superscript"/>
              </w:rPr>
              <w:t>1</w:t>
            </w:r>
          </w:p>
        </w:tc>
        <w:tc>
          <w:tcPr>
            <w:tcW w:w="258" w:type="pct"/>
            <w:tcBorders>
              <w:top w:val="nil"/>
              <w:left w:val="nil"/>
              <w:bottom w:val="single" w:sz="4" w:space="0" w:color="auto"/>
              <w:right w:val="single" w:sz="4" w:space="0" w:color="auto"/>
            </w:tcBorders>
            <w:shd w:val="clear" w:color="auto" w:fill="auto"/>
            <w:vAlign w:val="center"/>
            <w:hideMark/>
          </w:tcPr>
          <w:p w14:paraId="31D400AA"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MO</w:t>
            </w:r>
          </w:p>
        </w:tc>
        <w:tc>
          <w:tcPr>
            <w:tcW w:w="284" w:type="pct"/>
            <w:tcBorders>
              <w:top w:val="nil"/>
              <w:left w:val="nil"/>
              <w:bottom w:val="single" w:sz="4" w:space="0" w:color="auto"/>
              <w:right w:val="single" w:sz="4" w:space="0" w:color="auto"/>
            </w:tcBorders>
            <w:shd w:val="thinReverseDiagStripe" w:color="000000" w:fill="FFFF00"/>
            <w:noWrap/>
            <w:vAlign w:val="center"/>
            <w:hideMark/>
          </w:tcPr>
          <w:p w14:paraId="2D2A553F"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III</w:t>
            </w:r>
          </w:p>
        </w:tc>
        <w:tc>
          <w:tcPr>
            <w:tcW w:w="345" w:type="pct"/>
            <w:tcBorders>
              <w:top w:val="nil"/>
              <w:left w:val="nil"/>
              <w:bottom w:val="single" w:sz="4" w:space="0" w:color="auto"/>
              <w:right w:val="single" w:sz="4" w:space="0" w:color="auto"/>
            </w:tcBorders>
            <w:shd w:val="thinReverseDiagStripe" w:color="000000" w:fill="00FF00"/>
            <w:noWrap/>
            <w:vAlign w:val="center"/>
            <w:hideMark/>
          </w:tcPr>
          <w:p w14:paraId="4C152369"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II</w:t>
            </w:r>
          </w:p>
        </w:tc>
        <w:tc>
          <w:tcPr>
            <w:tcW w:w="344" w:type="pct"/>
            <w:tcBorders>
              <w:top w:val="nil"/>
              <w:left w:val="nil"/>
              <w:bottom w:val="single" w:sz="4" w:space="0" w:color="auto"/>
              <w:right w:val="single" w:sz="4" w:space="0" w:color="auto"/>
            </w:tcBorders>
            <w:shd w:val="thinReverseDiagStripe" w:color="000000" w:fill="00B0F0"/>
            <w:noWrap/>
            <w:vAlign w:val="center"/>
            <w:hideMark/>
          </w:tcPr>
          <w:p w14:paraId="61FC3E98"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w:t>
            </w:r>
          </w:p>
        </w:tc>
        <w:tc>
          <w:tcPr>
            <w:tcW w:w="357" w:type="pct"/>
            <w:tcBorders>
              <w:top w:val="nil"/>
              <w:left w:val="nil"/>
              <w:bottom w:val="single" w:sz="4" w:space="0" w:color="auto"/>
              <w:right w:val="single" w:sz="4" w:space="0" w:color="auto"/>
            </w:tcBorders>
            <w:shd w:val="thinReverseDiagStripe" w:color="000000" w:fill="00FF00"/>
            <w:noWrap/>
            <w:vAlign w:val="center"/>
            <w:hideMark/>
          </w:tcPr>
          <w:p w14:paraId="24FA4A0D"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II</w:t>
            </w:r>
          </w:p>
        </w:tc>
        <w:tc>
          <w:tcPr>
            <w:tcW w:w="330" w:type="pct"/>
            <w:tcBorders>
              <w:top w:val="nil"/>
              <w:left w:val="nil"/>
              <w:bottom w:val="single" w:sz="4" w:space="0" w:color="auto"/>
              <w:right w:val="single" w:sz="4" w:space="0" w:color="auto"/>
            </w:tcBorders>
            <w:shd w:val="thinReverseDiagStripe" w:color="000000" w:fill="FFC000"/>
            <w:noWrap/>
            <w:vAlign w:val="center"/>
            <w:hideMark/>
          </w:tcPr>
          <w:p w14:paraId="30F79FBA"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UMIARKOWANY</w:t>
            </w:r>
          </w:p>
        </w:tc>
        <w:tc>
          <w:tcPr>
            <w:tcW w:w="283" w:type="pct"/>
            <w:tcBorders>
              <w:top w:val="nil"/>
              <w:left w:val="nil"/>
              <w:bottom w:val="single" w:sz="4" w:space="0" w:color="auto"/>
              <w:right w:val="single" w:sz="4" w:space="0" w:color="auto"/>
            </w:tcBorders>
            <w:shd w:val="clear" w:color="auto" w:fill="auto"/>
            <w:noWrap/>
            <w:vAlign w:val="center"/>
            <w:hideMark/>
          </w:tcPr>
          <w:p w14:paraId="26B77598" w14:textId="77777777" w:rsidR="003374F7" w:rsidRPr="00715F32" w:rsidRDefault="003374F7" w:rsidP="00715F32">
            <w:pPr>
              <w:spacing w:before="40" w:after="40"/>
              <w:ind w:firstLine="0"/>
              <w:jc w:val="center"/>
              <w:rPr>
                <w:rFonts w:ascii="Arial" w:hAnsi="Arial" w:cs="Arial"/>
                <w:sz w:val="10"/>
                <w:szCs w:val="10"/>
              </w:rPr>
            </w:pPr>
            <w:r w:rsidRPr="00715F32">
              <w:rPr>
                <w:rFonts w:ascii="Arial" w:hAnsi="Arial" w:cs="Arial"/>
                <w:sz w:val="10"/>
                <w:szCs w:val="10"/>
              </w:rPr>
              <w:t>T</w:t>
            </w:r>
          </w:p>
        </w:tc>
        <w:tc>
          <w:tcPr>
            <w:tcW w:w="384" w:type="pct"/>
            <w:tcBorders>
              <w:top w:val="nil"/>
              <w:left w:val="nil"/>
              <w:bottom w:val="single" w:sz="4" w:space="0" w:color="auto"/>
              <w:right w:val="single" w:sz="4" w:space="0" w:color="auto"/>
            </w:tcBorders>
            <w:shd w:val="clear" w:color="auto" w:fill="auto"/>
            <w:noWrap/>
            <w:vAlign w:val="center"/>
            <w:hideMark/>
          </w:tcPr>
          <w:p w14:paraId="67270595" w14:textId="77777777" w:rsidR="003374F7" w:rsidRPr="00715F32" w:rsidRDefault="003374F7" w:rsidP="00715F32">
            <w:pPr>
              <w:spacing w:before="40" w:after="40"/>
              <w:ind w:firstLine="0"/>
              <w:jc w:val="center"/>
              <w:rPr>
                <w:rFonts w:ascii="Arial" w:hAnsi="Arial" w:cs="Arial"/>
                <w:b/>
                <w:sz w:val="10"/>
                <w:szCs w:val="10"/>
              </w:rPr>
            </w:pPr>
            <w:r w:rsidRPr="00715F32">
              <w:rPr>
                <w:rFonts w:ascii="Arial" w:hAnsi="Arial" w:cs="Arial"/>
                <w:b/>
                <w:sz w:val="10"/>
                <w:szCs w:val="10"/>
              </w:rPr>
              <w:t>NIE</w:t>
            </w:r>
          </w:p>
        </w:tc>
        <w:tc>
          <w:tcPr>
            <w:tcW w:w="309" w:type="pct"/>
            <w:tcBorders>
              <w:top w:val="nil"/>
              <w:left w:val="nil"/>
              <w:bottom w:val="single" w:sz="4" w:space="0" w:color="auto"/>
              <w:right w:val="single" w:sz="4" w:space="0" w:color="auto"/>
            </w:tcBorders>
            <w:shd w:val="clear" w:color="000000" w:fill="FF0000"/>
            <w:vAlign w:val="center"/>
            <w:hideMark/>
          </w:tcPr>
          <w:p w14:paraId="5F0E1C43" w14:textId="77777777" w:rsidR="003374F7" w:rsidRPr="00715F32" w:rsidRDefault="003374F7" w:rsidP="00715F32">
            <w:pPr>
              <w:spacing w:before="40" w:after="40"/>
              <w:ind w:firstLine="0"/>
              <w:jc w:val="center"/>
              <w:rPr>
                <w:rFonts w:ascii="Arial" w:hAnsi="Arial" w:cs="Arial"/>
                <w:sz w:val="10"/>
                <w:szCs w:val="10"/>
                <w:lang w:val="en-US"/>
              </w:rPr>
            </w:pPr>
            <w:r w:rsidRPr="00715F32">
              <w:rPr>
                <w:rFonts w:ascii="Arial" w:hAnsi="Arial" w:cs="Arial"/>
                <w:b/>
                <w:bCs/>
                <w:sz w:val="10"/>
                <w:szCs w:val="10"/>
                <w:lang w:val="en-US"/>
              </w:rPr>
              <w:t>PSD_sr</w:t>
            </w:r>
            <w:r w:rsidRPr="00715F32">
              <w:rPr>
                <w:rFonts w:ascii="Arial" w:hAnsi="Arial" w:cs="Arial"/>
                <w:sz w:val="10"/>
                <w:szCs w:val="10"/>
                <w:lang w:val="en-US"/>
              </w:rPr>
              <w:br/>
              <w:t>Benzo(g,h,i)perylen</w:t>
            </w:r>
            <w:r w:rsidRPr="00715F32">
              <w:rPr>
                <w:rFonts w:ascii="Arial" w:hAnsi="Arial" w:cs="Arial"/>
                <w:sz w:val="10"/>
                <w:szCs w:val="10"/>
                <w:lang w:val="en-US"/>
              </w:rPr>
              <w:br/>
              <w:t xml:space="preserve">Indeno(1,2,3-cd)piren </w:t>
            </w:r>
          </w:p>
        </w:tc>
        <w:tc>
          <w:tcPr>
            <w:tcW w:w="266" w:type="pct"/>
            <w:tcBorders>
              <w:top w:val="nil"/>
              <w:left w:val="nil"/>
              <w:bottom w:val="single" w:sz="4" w:space="0" w:color="auto"/>
              <w:right w:val="single" w:sz="4" w:space="0" w:color="auto"/>
            </w:tcBorders>
            <w:shd w:val="clear" w:color="000000" w:fill="FF0000"/>
            <w:noWrap/>
            <w:vAlign w:val="center"/>
            <w:hideMark/>
          </w:tcPr>
          <w:p w14:paraId="3B5F2F33" w14:textId="77777777" w:rsidR="003374F7" w:rsidRPr="00715F32" w:rsidRDefault="003374F7" w:rsidP="00715F32">
            <w:pPr>
              <w:spacing w:before="40" w:after="40"/>
              <w:ind w:firstLine="0"/>
              <w:jc w:val="center"/>
              <w:rPr>
                <w:rFonts w:ascii="Arial" w:hAnsi="Arial" w:cs="Arial"/>
                <w:b/>
                <w:bCs/>
                <w:sz w:val="10"/>
                <w:szCs w:val="10"/>
              </w:rPr>
            </w:pPr>
            <w:r w:rsidRPr="00715F32">
              <w:rPr>
                <w:rFonts w:ascii="Arial" w:hAnsi="Arial" w:cs="Arial"/>
                <w:b/>
                <w:bCs/>
                <w:sz w:val="10"/>
                <w:szCs w:val="10"/>
              </w:rPr>
              <w:t>ZŁY</w:t>
            </w:r>
          </w:p>
        </w:tc>
      </w:tr>
    </w:tbl>
    <w:p w14:paraId="709B75B9" w14:textId="77777777" w:rsidR="003374F7" w:rsidRPr="008C4CCF" w:rsidRDefault="003374F7" w:rsidP="00715F32">
      <w:pPr>
        <w:spacing w:before="60"/>
        <w:ind w:firstLine="0"/>
        <w:rPr>
          <w:rFonts w:ascii="Arial" w:hAnsi="Arial" w:cs="Arial"/>
          <w:i/>
          <w:sz w:val="10"/>
          <w:szCs w:val="10"/>
        </w:rPr>
      </w:pPr>
      <w:r w:rsidRPr="008C4CCF">
        <w:rPr>
          <w:rFonts w:ascii="Arial" w:hAnsi="Arial" w:cs="Arial"/>
          <w:i/>
          <w:sz w:val="10"/>
          <w:szCs w:val="10"/>
          <w:vertAlign w:val="superscript"/>
        </w:rPr>
        <w:t>1</w:t>
      </w:r>
      <w:r w:rsidRPr="008C4CCF">
        <w:rPr>
          <w:rFonts w:ascii="Arial" w:hAnsi="Arial" w:cs="Arial"/>
          <w:i/>
          <w:sz w:val="10"/>
          <w:szCs w:val="10"/>
        </w:rPr>
        <w:t xml:space="preserve"> – w 2016 r. zmieniony status na naturalny</w:t>
      </w:r>
    </w:p>
    <w:p w14:paraId="17003072" w14:textId="77777777" w:rsidR="003374F7" w:rsidRDefault="003374F7" w:rsidP="003374F7">
      <w:pPr>
        <w:spacing w:line="360" w:lineRule="auto"/>
        <w:rPr>
          <w:rStyle w:val="Pogrubienie"/>
          <w:b w:val="0"/>
          <w:shd w:val="clear" w:color="auto" w:fill="FFFFFF"/>
        </w:rPr>
      </w:pPr>
    </w:p>
    <w:p w14:paraId="5318EBAB" w14:textId="598E4D20" w:rsidR="00E77AC1" w:rsidRDefault="00E77AC1" w:rsidP="00E77AC1">
      <w:pPr>
        <w:pStyle w:val="Legenda"/>
        <w:keepNext/>
        <w:jc w:val="left"/>
      </w:pPr>
      <w:r>
        <w:t xml:space="preserve">Tabela </w:t>
      </w:r>
      <w:fldSimple w:instr=" SEQ Tabela \* ARABIC ">
        <w:r w:rsidR="00D61421">
          <w:rPr>
            <w:noProof/>
          </w:rPr>
          <w:t>11</w:t>
        </w:r>
      </w:fldSimple>
      <w:r>
        <w:t>.</w:t>
      </w:r>
      <w:r w:rsidRPr="00E77AC1">
        <w:rPr>
          <w:rStyle w:val="Pogrubienie"/>
        </w:rPr>
        <w:t xml:space="preserve"> </w:t>
      </w:r>
      <w:r w:rsidRPr="007F35A9">
        <w:rPr>
          <w:rStyle w:val="Pogrubienie"/>
        </w:rPr>
        <w:t>Ocena stanu chemicznego i stanu wód powierzchniowych w ppk. obszarów chronionych w 2015 r. (WIOŚ Katowice)</w:t>
      </w:r>
    </w:p>
    <w:tbl>
      <w:tblPr>
        <w:tblW w:w="4986" w:type="pct"/>
        <w:tblLayout w:type="fixed"/>
        <w:tblCellMar>
          <w:left w:w="70" w:type="dxa"/>
          <w:right w:w="70" w:type="dxa"/>
        </w:tblCellMar>
        <w:tblLook w:val="04A0" w:firstRow="1" w:lastRow="0" w:firstColumn="1" w:lastColumn="0" w:noHBand="0" w:noVBand="1"/>
      </w:tblPr>
      <w:tblGrid>
        <w:gridCol w:w="894"/>
        <w:gridCol w:w="961"/>
        <w:gridCol w:w="964"/>
        <w:gridCol w:w="960"/>
        <w:gridCol w:w="689"/>
        <w:gridCol w:w="689"/>
        <w:gridCol w:w="689"/>
        <w:gridCol w:w="823"/>
        <w:gridCol w:w="963"/>
        <w:gridCol w:w="963"/>
        <w:gridCol w:w="1002"/>
        <w:gridCol w:w="871"/>
        <w:gridCol w:w="871"/>
        <w:gridCol w:w="871"/>
        <w:gridCol w:w="871"/>
        <w:gridCol w:w="874"/>
      </w:tblGrid>
      <w:tr w:rsidR="00715F32" w:rsidRPr="00715F32" w14:paraId="13631163" w14:textId="77777777" w:rsidTr="00E77AC1">
        <w:trPr>
          <w:trHeight w:val="443"/>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E9AA99"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Nazwa ocenianej jcw</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2D42909E"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Kod ocenianej jcw</w:t>
            </w:r>
          </w:p>
        </w:tc>
        <w:tc>
          <w:tcPr>
            <w:tcW w:w="345" w:type="pct"/>
            <w:tcBorders>
              <w:top w:val="single" w:sz="4" w:space="0" w:color="auto"/>
              <w:left w:val="nil"/>
              <w:bottom w:val="single" w:sz="4" w:space="0" w:color="auto"/>
              <w:right w:val="single" w:sz="4" w:space="0" w:color="auto"/>
            </w:tcBorders>
            <w:shd w:val="clear" w:color="auto" w:fill="auto"/>
            <w:vAlign w:val="center"/>
            <w:hideMark/>
          </w:tcPr>
          <w:p w14:paraId="6DB2B97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Kod reprezentatywnego punktu pomiarowo-kontrolnego</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7C82E42C"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Nazwa reprezentatywnego punktu pomiarowo-kontrolnego</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44785E40"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Typ abiotyczny</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58C4973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Silnie zmieniona lub sztuczna jcw (T/N)</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08EADEC6"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Program monitoringu (MDRWna, MORWna, inny)</w:t>
            </w:r>
          </w:p>
        </w:tc>
        <w:tc>
          <w:tcPr>
            <w:tcW w:w="295" w:type="pct"/>
            <w:tcBorders>
              <w:top w:val="single" w:sz="4" w:space="0" w:color="auto"/>
              <w:left w:val="nil"/>
              <w:bottom w:val="single" w:sz="4" w:space="0" w:color="auto"/>
              <w:right w:val="single" w:sz="4" w:space="0" w:color="auto"/>
            </w:tcBorders>
            <w:shd w:val="clear" w:color="auto" w:fill="auto"/>
            <w:vAlign w:val="center"/>
            <w:hideMark/>
          </w:tcPr>
          <w:p w14:paraId="3570FCB7"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Klasa elementów biologicznych</w:t>
            </w:r>
          </w:p>
        </w:tc>
        <w:tc>
          <w:tcPr>
            <w:tcW w:w="345" w:type="pct"/>
            <w:tcBorders>
              <w:top w:val="single" w:sz="4" w:space="0" w:color="auto"/>
              <w:left w:val="nil"/>
              <w:bottom w:val="single" w:sz="4" w:space="0" w:color="auto"/>
              <w:right w:val="single" w:sz="4" w:space="0" w:color="auto"/>
            </w:tcBorders>
            <w:shd w:val="clear" w:color="auto" w:fill="auto"/>
            <w:vAlign w:val="center"/>
            <w:hideMark/>
          </w:tcPr>
          <w:p w14:paraId="4A9BC774"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Klasa elementów hydromorfolo</w:t>
            </w:r>
            <w:r w:rsidR="00715F32">
              <w:rPr>
                <w:rFonts w:ascii="Arial" w:hAnsi="Arial" w:cs="Arial"/>
                <w:sz w:val="10"/>
                <w:szCs w:val="10"/>
              </w:rPr>
              <w:t>-</w:t>
            </w:r>
            <w:r w:rsidRPr="00715F32">
              <w:rPr>
                <w:rFonts w:ascii="Arial" w:hAnsi="Arial" w:cs="Arial"/>
                <w:sz w:val="10"/>
                <w:szCs w:val="10"/>
              </w:rPr>
              <w:t>gicznych</w:t>
            </w:r>
          </w:p>
        </w:tc>
        <w:tc>
          <w:tcPr>
            <w:tcW w:w="345" w:type="pct"/>
            <w:tcBorders>
              <w:top w:val="single" w:sz="4" w:space="0" w:color="auto"/>
              <w:left w:val="nil"/>
              <w:bottom w:val="single" w:sz="4" w:space="0" w:color="auto"/>
              <w:right w:val="single" w:sz="4" w:space="0" w:color="auto"/>
            </w:tcBorders>
            <w:shd w:val="clear" w:color="auto" w:fill="auto"/>
            <w:vAlign w:val="center"/>
            <w:hideMark/>
          </w:tcPr>
          <w:p w14:paraId="553F9836"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 xml:space="preserve">Klasa elementów fizykochemicznych </w:t>
            </w:r>
          </w:p>
        </w:tc>
        <w:tc>
          <w:tcPr>
            <w:tcW w:w="359" w:type="pct"/>
            <w:tcBorders>
              <w:top w:val="single" w:sz="4" w:space="0" w:color="auto"/>
              <w:left w:val="nil"/>
              <w:bottom w:val="single" w:sz="4" w:space="0" w:color="auto"/>
              <w:right w:val="single" w:sz="4" w:space="0" w:color="auto"/>
            </w:tcBorders>
            <w:shd w:val="clear" w:color="auto" w:fill="auto"/>
            <w:vAlign w:val="center"/>
            <w:hideMark/>
          </w:tcPr>
          <w:p w14:paraId="03BF3F1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Klasa elementów fizykochemicznych - specyficzne zanieczyszczenia syntetyczne i niesyntetyczn</w:t>
            </w:r>
            <w:r w:rsidR="00715F32">
              <w:rPr>
                <w:rFonts w:ascii="Arial" w:hAnsi="Arial" w:cs="Arial"/>
                <w:sz w:val="10"/>
                <w:szCs w:val="10"/>
              </w:rPr>
              <w:t>e</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5AE4F9C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 xml:space="preserve">Stan/potencjał ekologiczny w ppk </w:t>
            </w:r>
            <w:r w:rsidR="00715F32" w:rsidRPr="00715F32">
              <w:rPr>
                <w:rFonts w:ascii="Arial" w:hAnsi="Arial" w:cs="Arial"/>
                <w:sz w:val="10"/>
                <w:szCs w:val="10"/>
              </w:rPr>
              <w:t>monitoringu</w:t>
            </w:r>
            <w:r w:rsidRPr="00715F32">
              <w:rPr>
                <w:rFonts w:ascii="Arial" w:hAnsi="Arial" w:cs="Arial"/>
                <w:sz w:val="10"/>
                <w:szCs w:val="10"/>
              </w:rPr>
              <w:t xml:space="preserve"> obszarów chronionych</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1D500524"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STAN CHEMICZNY w ppk obszarów chronionych</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21E1FD7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Ocena spełnienia wymagań</w:t>
            </w:r>
            <w:r w:rsidRPr="00715F32">
              <w:rPr>
                <w:rFonts w:ascii="Arial" w:hAnsi="Arial" w:cs="Arial"/>
                <w:sz w:val="10"/>
                <w:szCs w:val="10"/>
                <w:vertAlign w:val="superscript"/>
              </w:rPr>
              <w:t>1</w:t>
            </w:r>
          </w:p>
        </w:tc>
        <w:tc>
          <w:tcPr>
            <w:tcW w:w="312" w:type="pct"/>
            <w:tcBorders>
              <w:top w:val="single" w:sz="4" w:space="0" w:color="auto"/>
              <w:left w:val="nil"/>
              <w:bottom w:val="single" w:sz="4" w:space="0" w:color="auto"/>
              <w:right w:val="single" w:sz="4" w:space="0" w:color="auto"/>
            </w:tcBorders>
            <w:shd w:val="clear" w:color="auto" w:fill="auto"/>
            <w:vAlign w:val="center"/>
            <w:hideMark/>
          </w:tcPr>
          <w:p w14:paraId="75C65BDB"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Ocena spełnienia wymagań</w:t>
            </w:r>
            <w:r w:rsidRPr="00715F32">
              <w:rPr>
                <w:rFonts w:ascii="Arial" w:hAnsi="Arial" w:cs="Arial"/>
                <w:sz w:val="10"/>
                <w:szCs w:val="10"/>
                <w:vertAlign w:val="superscript"/>
              </w:rPr>
              <w:t>2</w:t>
            </w:r>
          </w:p>
        </w:tc>
        <w:tc>
          <w:tcPr>
            <w:tcW w:w="313" w:type="pct"/>
            <w:tcBorders>
              <w:top w:val="single" w:sz="4" w:space="0" w:color="auto"/>
              <w:left w:val="nil"/>
              <w:bottom w:val="single" w:sz="4" w:space="0" w:color="auto"/>
              <w:right w:val="single" w:sz="4" w:space="0" w:color="auto"/>
            </w:tcBorders>
            <w:shd w:val="clear" w:color="auto" w:fill="auto"/>
            <w:vAlign w:val="center"/>
            <w:hideMark/>
          </w:tcPr>
          <w:p w14:paraId="55BECA48"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STAN w ppk obszarów chronionych</w:t>
            </w:r>
          </w:p>
        </w:tc>
      </w:tr>
      <w:tr w:rsidR="00715F32" w:rsidRPr="00715F32" w14:paraId="5C3B77D0" w14:textId="77777777" w:rsidTr="00E77AC1">
        <w:trPr>
          <w:trHeight w:val="450"/>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9EC5A6"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Koszarawa od Krzyżówki bez Krzyżówki do ujścia</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18116479"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PLRW2000142132499</w:t>
            </w:r>
          </w:p>
        </w:tc>
        <w:tc>
          <w:tcPr>
            <w:tcW w:w="345" w:type="pct"/>
            <w:tcBorders>
              <w:top w:val="nil"/>
              <w:left w:val="nil"/>
              <w:bottom w:val="single" w:sz="4" w:space="0" w:color="auto"/>
              <w:right w:val="single" w:sz="4" w:space="0" w:color="auto"/>
            </w:tcBorders>
            <w:shd w:val="clear" w:color="auto" w:fill="auto"/>
            <w:vAlign w:val="center"/>
            <w:hideMark/>
          </w:tcPr>
          <w:p w14:paraId="6E483066"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PL01S1301_1729</w:t>
            </w:r>
          </w:p>
        </w:tc>
        <w:tc>
          <w:tcPr>
            <w:tcW w:w="344" w:type="pct"/>
            <w:tcBorders>
              <w:top w:val="nil"/>
              <w:left w:val="nil"/>
              <w:bottom w:val="single" w:sz="4" w:space="0" w:color="auto"/>
              <w:right w:val="single" w:sz="4" w:space="0" w:color="auto"/>
            </w:tcBorders>
            <w:shd w:val="clear" w:color="auto" w:fill="auto"/>
            <w:vAlign w:val="center"/>
            <w:hideMark/>
          </w:tcPr>
          <w:p w14:paraId="6275ACF8"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Koszarawa - ujście do Soły</w:t>
            </w:r>
          </w:p>
        </w:tc>
        <w:tc>
          <w:tcPr>
            <w:tcW w:w="247" w:type="pct"/>
            <w:tcBorders>
              <w:top w:val="nil"/>
              <w:left w:val="nil"/>
              <w:bottom w:val="single" w:sz="4" w:space="0" w:color="auto"/>
              <w:right w:val="single" w:sz="4" w:space="0" w:color="auto"/>
            </w:tcBorders>
            <w:shd w:val="clear" w:color="auto" w:fill="auto"/>
            <w:vAlign w:val="center"/>
            <w:hideMark/>
          </w:tcPr>
          <w:p w14:paraId="57797FEF"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14</w:t>
            </w:r>
          </w:p>
        </w:tc>
        <w:tc>
          <w:tcPr>
            <w:tcW w:w="247" w:type="pct"/>
            <w:tcBorders>
              <w:top w:val="nil"/>
              <w:left w:val="nil"/>
              <w:bottom w:val="single" w:sz="4" w:space="0" w:color="auto"/>
              <w:right w:val="single" w:sz="4" w:space="0" w:color="auto"/>
            </w:tcBorders>
            <w:shd w:val="clear" w:color="auto" w:fill="auto"/>
            <w:vAlign w:val="center"/>
            <w:hideMark/>
          </w:tcPr>
          <w:p w14:paraId="6B2DC57E"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T</w:t>
            </w:r>
          </w:p>
        </w:tc>
        <w:tc>
          <w:tcPr>
            <w:tcW w:w="247" w:type="pct"/>
            <w:tcBorders>
              <w:top w:val="nil"/>
              <w:left w:val="nil"/>
              <w:bottom w:val="single" w:sz="4" w:space="0" w:color="auto"/>
              <w:right w:val="single" w:sz="4" w:space="0" w:color="auto"/>
            </w:tcBorders>
            <w:shd w:val="clear" w:color="auto" w:fill="auto"/>
            <w:vAlign w:val="center"/>
            <w:hideMark/>
          </w:tcPr>
          <w:p w14:paraId="55FE7286" w14:textId="77777777" w:rsidR="00084A21" w:rsidRPr="00715F32" w:rsidRDefault="00084A21" w:rsidP="004F1536">
            <w:pPr>
              <w:spacing w:before="40" w:after="40"/>
              <w:ind w:firstLine="0"/>
              <w:jc w:val="center"/>
              <w:rPr>
                <w:rFonts w:ascii="Arial" w:hAnsi="Arial" w:cs="Arial"/>
                <w:sz w:val="10"/>
                <w:szCs w:val="10"/>
                <w:vertAlign w:val="superscript"/>
              </w:rPr>
            </w:pPr>
            <w:r w:rsidRPr="00715F32">
              <w:rPr>
                <w:rFonts w:ascii="Arial" w:hAnsi="Arial" w:cs="Arial"/>
                <w:sz w:val="10"/>
                <w:szCs w:val="10"/>
              </w:rPr>
              <w:t>MOEU</w:t>
            </w:r>
            <w:r w:rsidRPr="00715F32">
              <w:rPr>
                <w:rFonts w:ascii="Arial" w:hAnsi="Arial" w:cs="Arial"/>
                <w:sz w:val="10"/>
                <w:szCs w:val="10"/>
                <w:vertAlign w:val="superscript"/>
              </w:rPr>
              <w:t>3</w:t>
            </w:r>
          </w:p>
        </w:tc>
        <w:tc>
          <w:tcPr>
            <w:tcW w:w="295" w:type="pct"/>
            <w:tcBorders>
              <w:top w:val="nil"/>
              <w:left w:val="nil"/>
              <w:bottom w:val="single" w:sz="4" w:space="0" w:color="auto"/>
              <w:right w:val="single" w:sz="4" w:space="0" w:color="auto"/>
            </w:tcBorders>
            <w:shd w:val="thinReverseDiagStripe" w:color="000000" w:fill="00CCFF"/>
            <w:noWrap/>
            <w:vAlign w:val="center"/>
            <w:hideMark/>
          </w:tcPr>
          <w:p w14:paraId="1D7C7358"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I</w:t>
            </w:r>
          </w:p>
        </w:tc>
        <w:tc>
          <w:tcPr>
            <w:tcW w:w="345" w:type="pct"/>
            <w:tcBorders>
              <w:top w:val="nil"/>
              <w:left w:val="nil"/>
              <w:bottom w:val="single" w:sz="4" w:space="0" w:color="auto"/>
              <w:right w:val="single" w:sz="4" w:space="0" w:color="auto"/>
            </w:tcBorders>
            <w:shd w:val="thinReverseDiagStripe" w:color="000000" w:fill="00FF00"/>
            <w:noWrap/>
            <w:vAlign w:val="center"/>
            <w:hideMark/>
          </w:tcPr>
          <w:p w14:paraId="4A61C9B0"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 xml:space="preserve">II </w:t>
            </w:r>
          </w:p>
        </w:tc>
        <w:tc>
          <w:tcPr>
            <w:tcW w:w="345" w:type="pct"/>
            <w:tcBorders>
              <w:top w:val="nil"/>
              <w:left w:val="nil"/>
              <w:bottom w:val="nil"/>
              <w:right w:val="single" w:sz="4" w:space="0" w:color="auto"/>
            </w:tcBorders>
            <w:shd w:val="thinReverseDiagStripe" w:color="000000" w:fill="00CCFF"/>
            <w:noWrap/>
            <w:vAlign w:val="center"/>
            <w:hideMark/>
          </w:tcPr>
          <w:p w14:paraId="24835329"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I</w:t>
            </w:r>
          </w:p>
        </w:tc>
        <w:tc>
          <w:tcPr>
            <w:tcW w:w="359" w:type="pct"/>
            <w:tcBorders>
              <w:top w:val="single" w:sz="4" w:space="0" w:color="auto"/>
              <w:left w:val="nil"/>
              <w:bottom w:val="single" w:sz="4" w:space="0" w:color="auto"/>
              <w:right w:val="single" w:sz="4" w:space="0" w:color="auto"/>
            </w:tcBorders>
            <w:shd w:val="clear" w:color="auto" w:fill="auto"/>
            <w:noWrap/>
            <w:vAlign w:val="center"/>
            <w:hideMark/>
          </w:tcPr>
          <w:p w14:paraId="5D1A06C9"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 </w:t>
            </w:r>
          </w:p>
        </w:tc>
        <w:tc>
          <w:tcPr>
            <w:tcW w:w="312" w:type="pct"/>
            <w:tcBorders>
              <w:top w:val="nil"/>
              <w:left w:val="nil"/>
              <w:bottom w:val="single" w:sz="4" w:space="0" w:color="auto"/>
              <w:right w:val="single" w:sz="4" w:space="0" w:color="auto"/>
            </w:tcBorders>
            <w:shd w:val="thinReverseDiagStripe" w:color="000000" w:fill="00FF00"/>
            <w:vAlign w:val="center"/>
            <w:hideMark/>
          </w:tcPr>
          <w:p w14:paraId="4A834461"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DOBRY</w:t>
            </w:r>
          </w:p>
        </w:tc>
        <w:tc>
          <w:tcPr>
            <w:tcW w:w="312" w:type="pct"/>
            <w:tcBorders>
              <w:top w:val="nil"/>
              <w:left w:val="nil"/>
              <w:bottom w:val="single" w:sz="4" w:space="0" w:color="auto"/>
              <w:right w:val="single" w:sz="4" w:space="0" w:color="auto"/>
            </w:tcBorders>
            <w:shd w:val="clear" w:color="auto" w:fill="auto"/>
            <w:noWrap/>
            <w:vAlign w:val="bottom"/>
            <w:hideMark/>
          </w:tcPr>
          <w:p w14:paraId="28E324A4"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 </w:t>
            </w:r>
          </w:p>
        </w:tc>
        <w:tc>
          <w:tcPr>
            <w:tcW w:w="312" w:type="pct"/>
            <w:tcBorders>
              <w:top w:val="nil"/>
              <w:left w:val="nil"/>
              <w:bottom w:val="single" w:sz="4" w:space="0" w:color="auto"/>
              <w:right w:val="single" w:sz="4" w:space="0" w:color="auto"/>
            </w:tcBorders>
            <w:shd w:val="clear" w:color="auto" w:fill="auto"/>
            <w:noWrap/>
            <w:vAlign w:val="center"/>
            <w:hideMark/>
          </w:tcPr>
          <w:p w14:paraId="2D017488"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 </w:t>
            </w:r>
          </w:p>
        </w:tc>
        <w:tc>
          <w:tcPr>
            <w:tcW w:w="312" w:type="pct"/>
            <w:tcBorders>
              <w:top w:val="nil"/>
              <w:left w:val="nil"/>
              <w:bottom w:val="single" w:sz="4" w:space="0" w:color="auto"/>
              <w:right w:val="single" w:sz="4" w:space="0" w:color="auto"/>
            </w:tcBorders>
            <w:shd w:val="clear" w:color="000000" w:fill="00CCFF"/>
            <w:noWrap/>
            <w:vAlign w:val="center"/>
            <w:hideMark/>
          </w:tcPr>
          <w:p w14:paraId="2BE04DCA"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T</w:t>
            </w:r>
          </w:p>
        </w:tc>
        <w:tc>
          <w:tcPr>
            <w:tcW w:w="313" w:type="pct"/>
            <w:tcBorders>
              <w:top w:val="nil"/>
              <w:left w:val="nil"/>
              <w:bottom w:val="single" w:sz="4" w:space="0" w:color="auto"/>
              <w:right w:val="single" w:sz="4" w:space="0" w:color="auto"/>
            </w:tcBorders>
            <w:shd w:val="clear" w:color="auto" w:fill="auto"/>
            <w:vAlign w:val="center"/>
            <w:hideMark/>
          </w:tcPr>
          <w:p w14:paraId="571503B1"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 </w:t>
            </w:r>
          </w:p>
        </w:tc>
      </w:tr>
      <w:tr w:rsidR="00715F32" w:rsidRPr="00715F32" w14:paraId="67CC3B4D" w14:textId="77777777" w:rsidTr="00E77AC1">
        <w:trPr>
          <w:trHeight w:val="120"/>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705095"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Soła od Wody Ujsolskiej do Zbiornika Tresna</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FD06528"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PLRW200014213259</w:t>
            </w:r>
          </w:p>
        </w:tc>
        <w:tc>
          <w:tcPr>
            <w:tcW w:w="345" w:type="pct"/>
            <w:tcBorders>
              <w:top w:val="single" w:sz="4" w:space="0" w:color="auto"/>
              <w:left w:val="nil"/>
              <w:bottom w:val="single" w:sz="4" w:space="0" w:color="auto"/>
              <w:right w:val="single" w:sz="4" w:space="0" w:color="auto"/>
            </w:tcBorders>
            <w:shd w:val="clear" w:color="auto" w:fill="auto"/>
            <w:vAlign w:val="center"/>
            <w:hideMark/>
          </w:tcPr>
          <w:p w14:paraId="18C58148"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PL01S1301_1727</w:t>
            </w:r>
          </w:p>
        </w:tc>
        <w:tc>
          <w:tcPr>
            <w:tcW w:w="344" w:type="pct"/>
            <w:tcBorders>
              <w:top w:val="single" w:sz="4" w:space="0" w:color="auto"/>
              <w:left w:val="nil"/>
              <w:bottom w:val="single" w:sz="4" w:space="0" w:color="auto"/>
              <w:right w:val="single" w:sz="4" w:space="0" w:color="auto"/>
            </w:tcBorders>
            <w:shd w:val="clear" w:color="auto" w:fill="auto"/>
            <w:vAlign w:val="center"/>
            <w:hideMark/>
          </w:tcPr>
          <w:p w14:paraId="6BFD6126"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 xml:space="preserve">Soła - wpływ do zbiornika Tresna </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7284DF45"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14</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6E764CA1"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T</w:t>
            </w:r>
          </w:p>
        </w:tc>
        <w:tc>
          <w:tcPr>
            <w:tcW w:w="247" w:type="pct"/>
            <w:tcBorders>
              <w:top w:val="single" w:sz="4" w:space="0" w:color="auto"/>
              <w:left w:val="nil"/>
              <w:bottom w:val="single" w:sz="4" w:space="0" w:color="auto"/>
              <w:right w:val="single" w:sz="4" w:space="0" w:color="auto"/>
            </w:tcBorders>
            <w:shd w:val="clear" w:color="auto" w:fill="auto"/>
            <w:vAlign w:val="center"/>
            <w:hideMark/>
          </w:tcPr>
          <w:p w14:paraId="4B66B25A"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MOEU</w:t>
            </w:r>
            <w:r w:rsidRPr="00715F32">
              <w:rPr>
                <w:rFonts w:ascii="Arial" w:hAnsi="Arial" w:cs="Arial"/>
                <w:sz w:val="10"/>
                <w:szCs w:val="10"/>
                <w:vertAlign w:val="superscript"/>
              </w:rPr>
              <w:t>3</w:t>
            </w:r>
          </w:p>
        </w:tc>
        <w:tc>
          <w:tcPr>
            <w:tcW w:w="295" w:type="pct"/>
            <w:tcBorders>
              <w:top w:val="single" w:sz="4" w:space="0" w:color="auto"/>
              <w:left w:val="nil"/>
              <w:bottom w:val="single" w:sz="4" w:space="0" w:color="auto"/>
              <w:right w:val="single" w:sz="4" w:space="0" w:color="auto"/>
            </w:tcBorders>
            <w:shd w:val="thinReverseDiagStripe" w:color="000000" w:fill="FFFF99"/>
            <w:vAlign w:val="center"/>
            <w:hideMark/>
          </w:tcPr>
          <w:p w14:paraId="3DD4F5E5"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III</w:t>
            </w:r>
          </w:p>
        </w:tc>
        <w:tc>
          <w:tcPr>
            <w:tcW w:w="345" w:type="pct"/>
            <w:tcBorders>
              <w:top w:val="single" w:sz="4" w:space="0" w:color="auto"/>
              <w:left w:val="nil"/>
              <w:bottom w:val="single" w:sz="4" w:space="0" w:color="auto"/>
              <w:right w:val="single" w:sz="4" w:space="0" w:color="auto"/>
            </w:tcBorders>
            <w:shd w:val="thinReverseDiagStripe" w:color="000000" w:fill="00FF00"/>
            <w:noWrap/>
            <w:vAlign w:val="center"/>
            <w:hideMark/>
          </w:tcPr>
          <w:p w14:paraId="2DEA2BCF"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II</w:t>
            </w:r>
          </w:p>
        </w:tc>
        <w:tc>
          <w:tcPr>
            <w:tcW w:w="345" w:type="pct"/>
            <w:tcBorders>
              <w:top w:val="single" w:sz="4" w:space="0" w:color="auto"/>
              <w:left w:val="nil"/>
              <w:bottom w:val="single" w:sz="4" w:space="0" w:color="auto"/>
              <w:right w:val="single" w:sz="4" w:space="0" w:color="auto"/>
            </w:tcBorders>
            <w:shd w:val="thinReverseDiagStripe" w:color="000000" w:fill="00CCFF"/>
            <w:noWrap/>
            <w:vAlign w:val="center"/>
            <w:hideMark/>
          </w:tcPr>
          <w:p w14:paraId="0B9F60F8"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I</w:t>
            </w:r>
          </w:p>
        </w:tc>
        <w:tc>
          <w:tcPr>
            <w:tcW w:w="359" w:type="pct"/>
            <w:tcBorders>
              <w:top w:val="single" w:sz="4" w:space="0" w:color="auto"/>
              <w:left w:val="nil"/>
              <w:bottom w:val="single" w:sz="4" w:space="0" w:color="auto"/>
              <w:right w:val="single" w:sz="4" w:space="0" w:color="auto"/>
            </w:tcBorders>
            <w:shd w:val="thinReverseDiagStripe" w:color="000000" w:fill="00FF00"/>
            <w:noWrap/>
            <w:vAlign w:val="center"/>
            <w:hideMark/>
          </w:tcPr>
          <w:p w14:paraId="7C57C97B"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II</w:t>
            </w:r>
          </w:p>
        </w:tc>
        <w:tc>
          <w:tcPr>
            <w:tcW w:w="312" w:type="pct"/>
            <w:tcBorders>
              <w:top w:val="single" w:sz="4" w:space="0" w:color="auto"/>
              <w:left w:val="nil"/>
              <w:bottom w:val="single" w:sz="4" w:space="0" w:color="auto"/>
              <w:right w:val="single" w:sz="4" w:space="0" w:color="auto"/>
            </w:tcBorders>
            <w:shd w:val="thinReverseDiagStripe" w:color="000000" w:fill="FFFF99"/>
            <w:noWrap/>
            <w:vAlign w:val="center"/>
            <w:hideMark/>
          </w:tcPr>
          <w:p w14:paraId="4ED96726"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UMIARKOWANY</w:t>
            </w:r>
          </w:p>
        </w:tc>
        <w:tc>
          <w:tcPr>
            <w:tcW w:w="312" w:type="pct"/>
            <w:tcBorders>
              <w:top w:val="single" w:sz="4" w:space="0" w:color="auto"/>
              <w:left w:val="nil"/>
              <w:bottom w:val="single" w:sz="4" w:space="0" w:color="auto"/>
              <w:right w:val="single" w:sz="4" w:space="0" w:color="auto"/>
            </w:tcBorders>
            <w:shd w:val="clear" w:color="000000" w:fill="FF0000"/>
            <w:vAlign w:val="center"/>
            <w:hideMark/>
          </w:tcPr>
          <w:p w14:paraId="0556F333" w14:textId="77777777" w:rsidR="00084A21" w:rsidRPr="00715F32" w:rsidRDefault="00084A21" w:rsidP="004F1536">
            <w:pPr>
              <w:spacing w:before="40" w:after="40"/>
              <w:ind w:firstLine="0"/>
              <w:jc w:val="center"/>
              <w:rPr>
                <w:rFonts w:ascii="Arial" w:hAnsi="Arial" w:cs="Arial"/>
                <w:sz w:val="10"/>
                <w:szCs w:val="10"/>
                <w:lang w:val="en-US"/>
              </w:rPr>
            </w:pPr>
            <w:r w:rsidRPr="00715F32">
              <w:rPr>
                <w:rFonts w:ascii="Arial" w:hAnsi="Arial" w:cs="Arial"/>
                <w:b/>
                <w:bCs/>
                <w:sz w:val="10"/>
                <w:szCs w:val="10"/>
                <w:lang w:val="en-US"/>
              </w:rPr>
              <w:t>PSD_sr</w:t>
            </w:r>
            <w:r w:rsidRPr="00715F32">
              <w:rPr>
                <w:rFonts w:ascii="Arial" w:hAnsi="Arial" w:cs="Arial"/>
                <w:sz w:val="10"/>
                <w:szCs w:val="10"/>
                <w:lang w:val="en-US"/>
              </w:rPr>
              <w:br/>
              <w:t>Benzo(g,h,i)perylen</w:t>
            </w:r>
            <w:r w:rsidRPr="00715F32">
              <w:rPr>
                <w:rFonts w:ascii="Arial" w:hAnsi="Arial" w:cs="Arial"/>
                <w:sz w:val="10"/>
                <w:szCs w:val="10"/>
                <w:lang w:val="en-US"/>
              </w:rPr>
              <w:br/>
              <w:t xml:space="preserve">Indeno(1,2,3-cd)piren </w:t>
            </w:r>
          </w:p>
        </w:tc>
        <w:tc>
          <w:tcPr>
            <w:tcW w:w="312" w:type="pct"/>
            <w:tcBorders>
              <w:top w:val="single" w:sz="4" w:space="0" w:color="auto"/>
              <w:left w:val="nil"/>
              <w:bottom w:val="single" w:sz="4" w:space="0" w:color="auto"/>
              <w:right w:val="single" w:sz="4" w:space="0" w:color="auto"/>
            </w:tcBorders>
            <w:shd w:val="clear" w:color="000000" w:fill="00CCFF"/>
            <w:noWrap/>
            <w:vAlign w:val="center"/>
            <w:hideMark/>
          </w:tcPr>
          <w:p w14:paraId="73BCAF8F"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T</w:t>
            </w:r>
          </w:p>
        </w:tc>
        <w:tc>
          <w:tcPr>
            <w:tcW w:w="312" w:type="pct"/>
            <w:tcBorders>
              <w:top w:val="single" w:sz="4" w:space="0" w:color="auto"/>
              <w:left w:val="nil"/>
              <w:bottom w:val="single" w:sz="4" w:space="0" w:color="auto"/>
              <w:right w:val="single" w:sz="4" w:space="0" w:color="auto"/>
            </w:tcBorders>
            <w:shd w:val="clear" w:color="000000" w:fill="00CCFF"/>
            <w:noWrap/>
            <w:vAlign w:val="center"/>
            <w:hideMark/>
          </w:tcPr>
          <w:p w14:paraId="28A7FE75"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T</w:t>
            </w:r>
          </w:p>
        </w:tc>
        <w:tc>
          <w:tcPr>
            <w:tcW w:w="313" w:type="pct"/>
            <w:tcBorders>
              <w:top w:val="single" w:sz="4" w:space="0" w:color="auto"/>
              <w:left w:val="nil"/>
              <w:bottom w:val="single" w:sz="4" w:space="0" w:color="auto"/>
              <w:right w:val="single" w:sz="4" w:space="0" w:color="auto"/>
            </w:tcBorders>
            <w:shd w:val="clear" w:color="000000" w:fill="FF0000"/>
            <w:vAlign w:val="center"/>
            <w:hideMark/>
          </w:tcPr>
          <w:p w14:paraId="4FD98B92" w14:textId="77777777" w:rsidR="00084A21" w:rsidRPr="00715F32" w:rsidRDefault="00084A21" w:rsidP="004F1536">
            <w:pPr>
              <w:spacing w:before="40" w:after="40"/>
              <w:ind w:firstLine="0"/>
              <w:jc w:val="center"/>
              <w:rPr>
                <w:rFonts w:ascii="Arial" w:hAnsi="Arial" w:cs="Arial"/>
                <w:b/>
                <w:bCs/>
                <w:sz w:val="10"/>
                <w:szCs w:val="10"/>
              </w:rPr>
            </w:pPr>
            <w:r w:rsidRPr="00715F32">
              <w:rPr>
                <w:rFonts w:ascii="Arial" w:hAnsi="Arial" w:cs="Arial"/>
                <w:b/>
                <w:bCs/>
                <w:sz w:val="10"/>
                <w:szCs w:val="10"/>
              </w:rPr>
              <w:t>ZŁY</w:t>
            </w:r>
          </w:p>
        </w:tc>
      </w:tr>
    </w:tbl>
    <w:p w14:paraId="210BDBF5" w14:textId="77777777" w:rsidR="00084A21" w:rsidRPr="008C4CCF" w:rsidRDefault="00084A21" w:rsidP="00715F32">
      <w:pPr>
        <w:spacing w:before="60"/>
        <w:ind w:firstLine="0"/>
        <w:rPr>
          <w:rFonts w:ascii="Arial" w:hAnsi="Arial" w:cs="Arial"/>
          <w:i/>
          <w:sz w:val="10"/>
          <w:szCs w:val="10"/>
        </w:rPr>
      </w:pPr>
      <w:r w:rsidRPr="008C4CCF">
        <w:rPr>
          <w:rFonts w:ascii="Arial" w:hAnsi="Arial" w:cs="Arial"/>
          <w:i/>
          <w:sz w:val="10"/>
          <w:szCs w:val="10"/>
          <w:vertAlign w:val="superscript"/>
        </w:rPr>
        <w:t>1</w:t>
      </w:r>
      <w:r w:rsidRPr="008C4CCF">
        <w:rPr>
          <w:rFonts w:ascii="Arial" w:hAnsi="Arial" w:cs="Arial"/>
          <w:i/>
          <w:sz w:val="10"/>
          <w:szCs w:val="10"/>
        </w:rPr>
        <w:t>-obszary chronione będące jednolitymi częściami wód, przeznaczonymi do poboru wody na potrzeby zaopatrzenia ludności w wodę</w:t>
      </w:r>
      <w:r w:rsidR="00715F32" w:rsidRPr="008C4CCF">
        <w:rPr>
          <w:rFonts w:ascii="Arial" w:hAnsi="Arial" w:cs="Arial"/>
          <w:i/>
          <w:sz w:val="10"/>
          <w:szCs w:val="10"/>
        </w:rPr>
        <w:t xml:space="preserve"> </w:t>
      </w:r>
      <w:r w:rsidRPr="008C4CCF">
        <w:rPr>
          <w:rFonts w:ascii="Arial" w:hAnsi="Arial" w:cs="Arial"/>
          <w:i/>
          <w:sz w:val="10"/>
          <w:szCs w:val="10"/>
        </w:rPr>
        <w:t>przeznaczoną do spożycia,</w:t>
      </w:r>
    </w:p>
    <w:p w14:paraId="5F01F774" w14:textId="77777777" w:rsidR="00084A21" w:rsidRPr="008C4CCF" w:rsidRDefault="00084A21" w:rsidP="00715F32">
      <w:pPr>
        <w:ind w:firstLine="0"/>
        <w:rPr>
          <w:rFonts w:ascii="Arial" w:hAnsi="Arial" w:cs="Arial"/>
          <w:i/>
          <w:sz w:val="10"/>
          <w:szCs w:val="10"/>
        </w:rPr>
      </w:pPr>
      <w:r w:rsidRPr="008C4CCF">
        <w:rPr>
          <w:rFonts w:ascii="Arial" w:hAnsi="Arial" w:cs="Arial"/>
          <w:i/>
          <w:sz w:val="10"/>
          <w:szCs w:val="10"/>
          <w:vertAlign w:val="superscript"/>
        </w:rPr>
        <w:t>2</w:t>
      </w:r>
      <w:r w:rsidRPr="008C4CCF">
        <w:rPr>
          <w:rFonts w:ascii="Arial" w:hAnsi="Arial" w:cs="Arial"/>
          <w:i/>
          <w:sz w:val="10"/>
          <w:szCs w:val="10"/>
        </w:rPr>
        <w:t>- obszary chronione wrażliwe na eutrofizację wywołaną zanieczyszczeniami pochodzącymi   ze źródeł komunalnych,</w:t>
      </w:r>
    </w:p>
    <w:p w14:paraId="697F18D8" w14:textId="77777777" w:rsidR="00084A21" w:rsidRPr="008C4CCF" w:rsidRDefault="00084A21" w:rsidP="00715F32">
      <w:pPr>
        <w:ind w:firstLine="0"/>
        <w:rPr>
          <w:rFonts w:ascii="Arial" w:hAnsi="Arial" w:cs="Arial"/>
          <w:i/>
          <w:sz w:val="10"/>
          <w:szCs w:val="10"/>
        </w:rPr>
      </w:pPr>
      <w:r w:rsidRPr="008C4CCF">
        <w:rPr>
          <w:rFonts w:ascii="Arial" w:hAnsi="Arial" w:cs="Arial"/>
          <w:i/>
          <w:sz w:val="10"/>
          <w:szCs w:val="10"/>
          <w:vertAlign w:val="superscript"/>
        </w:rPr>
        <w:t>3</w:t>
      </w:r>
      <w:r w:rsidRPr="008C4CCF">
        <w:rPr>
          <w:rFonts w:ascii="Arial" w:hAnsi="Arial" w:cs="Arial"/>
          <w:i/>
          <w:sz w:val="10"/>
          <w:szCs w:val="10"/>
        </w:rPr>
        <w:t>- MOEU - obszary chronione wrażliwe na eutrofizację wywołaną zanieczyszczeniami pochodzącymi ze źródeł komunalnych.</w:t>
      </w:r>
    </w:p>
    <w:p w14:paraId="4BE91266" w14:textId="77777777" w:rsidR="00084A21" w:rsidRDefault="00084A21" w:rsidP="00715F32">
      <w:pPr>
        <w:spacing w:line="360" w:lineRule="auto"/>
        <w:rPr>
          <w:rStyle w:val="Pogrubienie"/>
          <w:b w:val="0"/>
          <w:shd w:val="clear" w:color="auto" w:fill="FFFFFF"/>
        </w:rPr>
      </w:pPr>
    </w:p>
    <w:p w14:paraId="5FEA1817" w14:textId="3F1F2F85" w:rsidR="00E77AC1" w:rsidRDefault="00E77AC1" w:rsidP="00E77AC1">
      <w:pPr>
        <w:pStyle w:val="Legenda"/>
        <w:keepNext/>
        <w:jc w:val="left"/>
      </w:pPr>
      <w:r>
        <w:t xml:space="preserve">Tabela </w:t>
      </w:r>
      <w:fldSimple w:instr=" SEQ Tabela \* ARABIC ">
        <w:r w:rsidR="00D61421">
          <w:rPr>
            <w:noProof/>
          </w:rPr>
          <w:t>12</w:t>
        </w:r>
      </w:fldSimple>
      <w:r>
        <w:t>.</w:t>
      </w:r>
      <w:r w:rsidRPr="00E77AC1">
        <w:rPr>
          <w:b w:val="0"/>
        </w:rPr>
        <w:t xml:space="preserve"> </w:t>
      </w:r>
      <w:r w:rsidRPr="007F35A9">
        <w:rPr>
          <w:b w:val="0"/>
        </w:rPr>
        <w:t>Klasyfikacja stanu/potencjału ekologicznego i stanu chemicznego JCWP Soła - wpływ do zbiornika Tresna wykonana na podstawie badań prowadzonych w 2016 (WIOŚ Katowice)</w:t>
      </w:r>
    </w:p>
    <w:tbl>
      <w:tblPr>
        <w:tblW w:w="4986" w:type="pct"/>
        <w:tblLayout w:type="fixed"/>
        <w:tblCellMar>
          <w:left w:w="70" w:type="dxa"/>
          <w:right w:w="70" w:type="dxa"/>
        </w:tblCellMar>
        <w:tblLook w:val="04A0" w:firstRow="1" w:lastRow="0" w:firstColumn="1" w:lastColumn="0" w:noHBand="0" w:noVBand="1"/>
      </w:tblPr>
      <w:tblGrid>
        <w:gridCol w:w="972"/>
        <w:gridCol w:w="886"/>
        <w:gridCol w:w="1000"/>
        <w:gridCol w:w="997"/>
        <w:gridCol w:w="664"/>
        <w:gridCol w:w="642"/>
        <w:gridCol w:w="720"/>
        <w:gridCol w:w="795"/>
        <w:gridCol w:w="957"/>
        <w:gridCol w:w="963"/>
        <w:gridCol w:w="1005"/>
        <w:gridCol w:w="918"/>
        <w:gridCol w:w="795"/>
        <w:gridCol w:w="1541"/>
        <w:gridCol w:w="1100"/>
      </w:tblGrid>
      <w:tr w:rsidR="00715F32" w:rsidRPr="00715F32" w14:paraId="765A2BD9" w14:textId="77777777" w:rsidTr="004F1536">
        <w:trPr>
          <w:trHeight w:val="78"/>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3AC227"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Nazwa ocenianej jcw</w:t>
            </w:r>
          </w:p>
        </w:tc>
        <w:tc>
          <w:tcPr>
            <w:tcW w:w="317" w:type="pct"/>
            <w:tcBorders>
              <w:top w:val="single" w:sz="4" w:space="0" w:color="auto"/>
              <w:left w:val="nil"/>
              <w:bottom w:val="single" w:sz="4" w:space="0" w:color="auto"/>
              <w:right w:val="single" w:sz="4" w:space="0" w:color="auto"/>
            </w:tcBorders>
            <w:shd w:val="clear" w:color="auto" w:fill="auto"/>
            <w:vAlign w:val="center"/>
            <w:hideMark/>
          </w:tcPr>
          <w:p w14:paraId="6F373166"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Kod ocenianej jcw</w:t>
            </w:r>
          </w:p>
        </w:tc>
        <w:tc>
          <w:tcPr>
            <w:tcW w:w="358" w:type="pct"/>
            <w:tcBorders>
              <w:top w:val="single" w:sz="4" w:space="0" w:color="auto"/>
              <w:left w:val="nil"/>
              <w:bottom w:val="single" w:sz="4" w:space="0" w:color="auto"/>
              <w:right w:val="single" w:sz="4" w:space="0" w:color="auto"/>
            </w:tcBorders>
            <w:shd w:val="clear" w:color="auto" w:fill="auto"/>
            <w:vAlign w:val="center"/>
            <w:hideMark/>
          </w:tcPr>
          <w:p w14:paraId="336F1117"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Kod reprezentatywnego punktu pomiarowo-kontrolnego</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46EF5CB9"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Nazwa reprezentatywnego punktu pomiarowo-kontrolnego</w:t>
            </w:r>
          </w:p>
        </w:tc>
        <w:tc>
          <w:tcPr>
            <w:tcW w:w="238" w:type="pct"/>
            <w:tcBorders>
              <w:top w:val="single" w:sz="4" w:space="0" w:color="auto"/>
              <w:left w:val="nil"/>
              <w:bottom w:val="single" w:sz="4" w:space="0" w:color="auto"/>
              <w:right w:val="single" w:sz="4" w:space="0" w:color="auto"/>
            </w:tcBorders>
            <w:shd w:val="clear" w:color="auto" w:fill="auto"/>
            <w:vAlign w:val="center"/>
            <w:hideMark/>
          </w:tcPr>
          <w:p w14:paraId="67C4F5FA"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Typ abiotyczny</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0A1D70AF"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Silnie zmieniona lub sztuczna jcw (T/N)</w:t>
            </w:r>
          </w:p>
        </w:tc>
        <w:tc>
          <w:tcPr>
            <w:tcW w:w="258" w:type="pct"/>
            <w:tcBorders>
              <w:top w:val="single" w:sz="4" w:space="0" w:color="auto"/>
              <w:left w:val="nil"/>
              <w:bottom w:val="single" w:sz="4" w:space="0" w:color="auto"/>
              <w:right w:val="single" w:sz="4" w:space="0" w:color="auto"/>
            </w:tcBorders>
            <w:shd w:val="clear" w:color="auto" w:fill="auto"/>
            <w:vAlign w:val="center"/>
            <w:hideMark/>
          </w:tcPr>
          <w:p w14:paraId="26789C87"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Program monitoringu (MD, MO lub MB)</w:t>
            </w:r>
          </w:p>
        </w:tc>
        <w:tc>
          <w:tcPr>
            <w:tcW w:w="285" w:type="pct"/>
            <w:tcBorders>
              <w:top w:val="single" w:sz="4" w:space="0" w:color="auto"/>
              <w:left w:val="nil"/>
              <w:bottom w:val="single" w:sz="4" w:space="0" w:color="auto"/>
              <w:right w:val="single" w:sz="4" w:space="0" w:color="auto"/>
            </w:tcBorders>
            <w:shd w:val="clear" w:color="auto" w:fill="auto"/>
            <w:vAlign w:val="center"/>
            <w:hideMark/>
          </w:tcPr>
          <w:p w14:paraId="7C19AE4C"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Klasa elementów biologicznych</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00408FDA"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Klasa elementów hydromorfolo</w:t>
            </w:r>
            <w:r w:rsidR="00715F32" w:rsidRPr="00715F32">
              <w:rPr>
                <w:rFonts w:ascii="Arial" w:hAnsi="Arial" w:cs="Arial"/>
                <w:sz w:val="10"/>
                <w:szCs w:val="10"/>
              </w:rPr>
              <w:t>-</w:t>
            </w:r>
            <w:r w:rsidRPr="00715F32">
              <w:rPr>
                <w:rFonts w:ascii="Arial" w:hAnsi="Arial" w:cs="Arial"/>
                <w:sz w:val="10"/>
                <w:szCs w:val="10"/>
              </w:rPr>
              <w:t>gicznych</w:t>
            </w:r>
          </w:p>
        </w:tc>
        <w:tc>
          <w:tcPr>
            <w:tcW w:w="345" w:type="pct"/>
            <w:tcBorders>
              <w:top w:val="single" w:sz="4" w:space="0" w:color="auto"/>
              <w:left w:val="nil"/>
              <w:bottom w:val="single" w:sz="4" w:space="0" w:color="auto"/>
              <w:right w:val="single" w:sz="4" w:space="0" w:color="auto"/>
            </w:tcBorders>
            <w:shd w:val="clear" w:color="auto" w:fill="auto"/>
            <w:vAlign w:val="center"/>
            <w:hideMark/>
          </w:tcPr>
          <w:p w14:paraId="47DB4396"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 xml:space="preserve">Klasa elementów fizykochemicznych </w:t>
            </w:r>
          </w:p>
        </w:tc>
        <w:tc>
          <w:tcPr>
            <w:tcW w:w="360" w:type="pct"/>
            <w:tcBorders>
              <w:top w:val="single" w:sz="4" w:space="0" w:color="auto"/>
              <w:left w:val="nil"/>
              <w:bottom w:val="single" w:sz="4" w:space="0" w:color="auto"/>
              <w:right w:val="single" w:sz="4" w:space="0" w:color="auto"/>
            </w:tcBorders>
            <w:shd w:val="clear" w:color="auto" w:fill="auto"/>
            <w:vAlign w:val="center"/>
            <w:hideMark/>
          </w:tcPr>
          <w:p w14:paraId="41BC9D79"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Klasa elementów fizykochemicznych - specyficzne zanieczyszczenia syntetyczne i niesyntetyczn</w:t>
            </w:r>
            <w:r w:rsidR="00715F32" w:rsidRPr="00715F32">
              <w:rPr>
                <w:rFonts w:ascii="Arial" w:hAnsi="Arial" w:cs="Arial"/>
                <w:sz w:val="10"/>
                <w:szCs w:val="10"/>
              </w:rPr>
              <w:t>e</w:t>
            </w:r>
          </w:p>
        </w:tc>
        <w:tc>
          <w:tcPr>
            <w:tcW w:w="329" w:type="pct"/>
            <w:tcBorders>
              <w:top w:val="single" w:sz="4" w:space="0" w:color="auto"/>
              <w:left w:val="nil"/>
              <w:bottom w:val="single" w:sz="4" w:space="0" w:color="auto"/>
              <w:right w:val="single" w:sz="4" w:space="0" w:color="auto"/>
            </w:tcBorders>
            <w:shd w:val="clear" w:color="auto" w:fill="auto"/>
            <w:vAlign w:val="center"/>
            <w:hideMark/>
          </w:tcPr>
          <w:p w14:paraId="7BF1F3DC"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Stan/potencjał ekologiczny</w:t>
            </w:r>
          </w:p>
        </w:tc>
        <w:tc>
          <w:tcPr>
            <w:tcW w:w="285" w:type="pct"/>
            <w:tcBorders>
              <w:top w:val="single" w:sz="4" w:space="0" w:color="auto"/>
              <w:left w:val="nil"/>
              <w:bottom w:val="single" w:sz="4" w:space="0" w:color="auto"/>
              <w:right w:val="single" w:sz="4" w:space="0" w:color="auto"/>
            </w:tcBorders>
            <w:shd w:val="clear" w:color="auto" w:fill="auto"/>
            <w:vAlign w:val="center"/>
            <w:hideMark/>
          </w:tcPr>
          <w:p w14:paraId="0C253503"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Czy jcw występuje na obszarze chronionym? (TAK/NIE)</w:t>
            </w:r>
          </w:p>
        </w:tc>
        <w:tc>
          <w:tcPr>
            <w:tcW w:w="552" w:type="pct"/>
            <w:tcBorders>
              <w:top w:val="single" w:sz="4" w:space="0" w:color="auto"/>
              <w:left w:val="nil"/>
              <w:bottom w:val="single" w:sz="4" w:space="0" w:color="auto"/>
              <w:right w:val="single" w:sz="4" w:space="0" w:color="auto"/>
            </w:tcBorders>
            <w:shd w:val="clear" w:color="auto" w:fill="auto"/>
            <w:vAlign w:val="center"/>
            <w:hideMark/>
          </w:tcPr>
          <w:p w14:paraId="0A6F71C2"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Czy we wszystkich ppk MOC stwierdzono spełnienie wymagań dodatkowych? (TAK/NIE/NIE DOTYCZY)</w:t>
            </w:r>
          </w:p>
        </w:tc>
        <w:tc>
          <w:tcPr>
            <w:tcW w:w="394" w:type="pct"/>
            <w:tcBorders>
              <w:top w:val="single" w:sz="4" w:space="0" w:color="auto"/>
              <w:left w:val="nil"/>
              <w:bottom w:val="single" w:sz="4" w:space="0" w:color="auto"/>
              <w:right w:val="single" w:sz="4" w:space="0" w:color="auto"/>
            </w:tcBorders>
            <w:shd w:val="clear" w:color="auto" w:fill="auto"/>
            <w:vAlign w:val="center"/>
            <w:hideMark/>
          </w:tcPr>
          <w:p w14:paraId="706BE5C2"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STAN CHEMICZNY</w:t>
            </w:r>
          </w:p>
        </w:tc>
      </w:tr>
      <w:tr w:rsidR="00715F32" w:rsidRPr="00D61421" w14:paraId="18A0727C" w14:textId="77777777" w:rsidTr="004F1536">
        <w:trPr>
          <w:trHeight w:val="230"/>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512514"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Soła od Wody Ujsolskiej do Zbiornika Tresna</w:t>
            </w:r>
          </w:p>
        </w:tc>
        <w:tc>
          <w:tcPr>
            <w:tcW w:w="317" w:type="pct"/>
            <w:tcBorders>
              <w:top w:val="single" w:sz="4" w:space="0" w:color="auto"/>
              <w:left w:val="nil"/>
              <w:bottom w:val="single" w:sz="4" w:space="0" w:color="auto"/>
              <w:right w:val="single" w:sz="4" w:space="0" w:color="auto"/>
            </w:tcBorders>
            <w:shd w:val="clear" w:color="auto" w:fill="auto"/>
            <w:vAlign w:val="center"/>
            <w:hideMark/>
          </w:tcPr>
          <w:p w14:paraId="50087D35"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PLRW200014213259</w:t>
            </w:r>
          </w:p>
        </w:tc>
        <w:tc>
          <w:tcPr>
            <w:tcW w:w="358" w:type="pct"/>
            <w:tcBorders>
              <w:top w:val="single" w:sz="4" w:space="0" w:color="auto"/>
              <w:left w:val="nil"/>
              <w:bottom w:val="single" w:sz="4" w:space="0" w:color="auto"/>
              <w:right w:val="single" w:sz="4" w:space="0" w:color="auto"/>
            </w:tcBorders>
            <w:shd w:val="clear" w:color="auto" w:fill="auto"/>
            <w:vAlign w:val="center"/>
            <w:hideMark/>
          </w:tcPr>
          <w:p w14:paraId="70B8275A"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PL01S1301_1727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14:paraId="63CAA460" w14:textId="77777777" w:rsidR="00084A21" w:rsidRPr="00715F32" w:rsidRDefault="00084A21" w:rsidP="004F1536">
            <w:pPr>
              <w:spacing w:before="40" w:after="40"/>
              <w:ind w:firstLine="0"/>
              <w:jc w:val="left"/>
              <w:rPr>
                <w:rFonts w:ascii="Arial" w:hAnsi="Arial" w:cs="Arial"/>
                <w:sz w:val="10"/>
                <w:szCs w:val="10"/>
              </w:rPr>
            </w:pPr>
            <w:r w:rsidRPr="00715F32">
              <w:rPr>
                <w:rFonts w:ascii="Arial" w:hAnsi="Arial" w:cs="Arial"/>
                <w:sz w:val="10"/>
                <w:szCs w:val="10"/>
              </w:rPr>
              <w:t xml:space="preserve">Soła - wpływ do zbiornika Tresna </w:t>
            </w:r>
          </w:p>
        </w:tc>
        <w:tc>
          <w:tcPr>
            <w:tcW w:w="238" w:type="pct"/>
            <w:tcBorders>
              <w:top w:val="single" w:sz="4" w:space="0" w:color="auto"/>
              <w:left w:val="nil"/>
              <w:bottom w:val="single" w:sz="4" w:space="0" w:color="auto"/>
              <w:right w:val="single" w:sz="4" w:space="0" w:color="auto"/>
            </w:tcBorders>
            <w:shd w:val="clear" w:color="auto" w:fill="auto"/>
            <w:vAlign w:val="center"/>
            <w:hideMark/>
          </w:tcPr>
          <w:p w14:paraId="7010DA4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14</w:t>
            </w:r>
          </w:p>
        </w:tc>
        <w:tc>
          <w:tcPr>
            <w:tcW w:w="230" w:type="pct"/>
            <w:tcBorders>
              <w:top w:val="single" w:sz="4" w:space="0" w:color="auto"/>
              <w:left w:val="nil"/>
              <w:bottom w:val="single" w:sz="4" w:space="0" w:color="auto"/>
              <w:right w:val="single" w:sz="4" w:space="0" w:color="auto"/>
            </w:tcBorders>
            <w:shd w:val="clear" w:color="auto" w:fill="auto"/>
            <w:vAlign w:val="center"/>
            <w:hideMark/>
          </w:tcPr>
          <w:p w14:paraId="5193BD99"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nat</w:t>
            </w:r>
          </w:p>
        </w:tc>
        <w:tc>
          <w:tcPr>
            <w:tcW w:w="258" w:type="pct"/>
            <w:tcBorders>
              <w:top w:val="single" w:sz="4" w:space="0" w:color="auto"/>
              <w:left w:val="nil"/>
              <w:bottom w:val="single" w:sz="4" w:space="0" w:color="auto"/>
              <w:right w:val="single" w:sz="4" w:space="0" w:color="auto"/>
            </w:tcBorders>
            <w:shd w:val="clear" w:color="auto" w:fill="auto"/>
            <w:vAlign w:val="center"/>
            <w:hideMark/>
          </w:tcPr>
          <w:p w14:paraId="2BDD79B7" w14:textId="77777777" w:rsidR="00084A21" w:rsidRPr="00715F32" w:rsidRDefault="00084A21" w:rsidP="004F1536">
            <w:pPr>
              <w:pStyle w:val="Default"/>
              <w:spacing w:before="40" w:after="40"/>
              <w:jc w:val="center"/>
              <w:rPr>
                <w:sz w:val="10"/>
                <w:szCs w:val="10"/>
              </w:rPr>
            </w:pPr>
            <w:r w:rsidRPr="00715F32">
              <w:rPr>
                <w:sz w:val="10"/>
                <w:szCs w:val="10"/>
              </w:rPr>
              <w:t>MD, MO, MOEU</w:t>
            </w:r>
          </w:p>
        </w:tc>
        <w:tc>
          <w:tcPr>
            <w:tcW w:w="285" w:type="pct"/>
            <w:tcBorders>
              <w:top w:val="single" w:sz="4" w:space="0" w:color="auto"/>
              <w:left w:val="nil"/>
              <w:bottom w:val="single" w:sz="4" w:space="0" w:color="auto"/>
              <w:right w:val="single" w:sz="4" w:space="0" w:color="auto"/>
            </w:tcBorders>
            <w:shd w:val="clear" w:color="000000" w:fill="FFFF00"/>
            <w:noWrap/>
            <w:vAlign w:val="center"/>
            <w:hideMark/>
          </w:tcPr>
          <w:p w14:paraId="6A9320DE"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III</w:t>
            </w:r>
          </w:p>
        </w:tc>
        <w:tc>
          <w:tcPr>
            <w:tcW w:w="343" w:type="pct"/>
            <w:tcBorders>
              <w:top w:val="single" w:sz="4" w:space="0" w:color="auto"/>
              <w:left w:val="nil"/>
              <w:bottom w:val="single" w:sz="4" w:space="0" w:color="auto"/>
              <w:right w:val="single" w:sz="4" w:space="0" w:color="auto"/>
            </w:tcBorders>
            <w:shd w:val="clear" w:color="000000" w:fill="00FF00"/>
            <w:noWrap/>
            <w:vAlign w:val="center"/>
            <w:hideMark/>
          </w:tcPr>
          <w:p w14:paraId="2960D81D"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II</w:t>
            </w:r>
          </w:p>
        </w:tc>
        <w:tc>
          <w:tcPr>
            <w:tcW w:w="345" w:type="pct"/>
            <w:tcBorders>
              <w:top w:val="single" w:sz="4" w:space="0" w:color="auto"/>
              <w:left w:val="nil"/>
              <w:bottom w:val="single" w:sz="4" w:space="0" w:color="auto"/>
              <w:right w:val="single" w:sz="4" w:space="0" w:color="auto"/>
            </w:tcBorders>
            <w:shd w:val="clear" w:color="000000" w:fill="FF0000"/>
            <w:noWrap/>
            <w:vAlign w:val="center"/>
            <w:hideMark/>
          </w:tcPr>
          <w:p w14:paraId="034FA6DB"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PSD</w:t>
            </w:r>
          </w:p>
        </w:tc>
        <w:tc>
          <w:tcPr>
            <w:tcW w:w="360" w:type="pct"/>
            <w:tcBorders>
              <w:top w:val="single" w:sz="4" w:space="0" w:color="auto"/>
              <w:left w:val="nil"/>
              <w:bottom w:val="single" w:sz="4" w:space="0" w:color="auto"/>
              <w:right w:val="single" w:sz="4" w:space="0" w:color="auto"/>
            </w:tcBorders>
            <w:shd w:val="clear" w:color="000000" w:fill="00FF00"/>
            <w:noWrap/>
            <w:vAlign w:val="center"/>
            <w:hideMark/>
          </w:tcPr>
          <w:p w14:paraId="21C0DCA1"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II</w:t>
            </w:r>
          </w:p>
        </w:tc>
        <w:tc>
          <w:tcPr>
            <w:tcW w:w="329" w:type="pct"/>
            <w:tcBorders>
              <w:top w:val="single" w:sz="4" w:space="0" w:color="auto"/>
              <w:left w:val="nil"/>
              <w:bottom w:val="single" w:sz="4" w:space="0" w:color="auto"/>
              <w:right w:val="single" w:sz="4" w:space="0" w:color="auto"/>
            </w:tcBorders>
            <w:shd w:val="clear" w:color="000000" w:fill="FFC000"/>
            <w:noWrap/>
            <w:vAlign w:val="center"/>
            <w:hideMark/>
          </w:tcPr>
          <w:p w14:paraId="7EDCC163"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UMIARKOWANY</w:t>
            </w:r>
          </w:p>
        </w:tc>
        <w:tc>
          <w:tcPr>
            <w:tcW w:w="285" w:type="pct"/>
            <w:tcBorders>
              <w:top w:val="single" w:sz="4" w:space="0" w:color="auto"/>
              <w:left w:val="nil"/>
              <w:bottom w:val="single" w:sz="4" w:space="0" w:color="auto"/>
              <w:right w:val="single" w:sz="4" w:space="0" w:color="auto"/>
            </w:tcBorders>
            <w:shd w:val="clear" w:color="auto" w:fill="auto"/>
            <w:noWrap/>
            <w:vAlign w:val="center"/>
            <w:hideMark/>
          </w:tcPr>
          <w:p w14:paraId="75F3ECF2" w14:textId="77777777" w:rsidR="00084A21" w:rsidRPr="00715F32" w:rsidRDefault="00084A21" w:rsidP="004F1536">
            <w:pPr>
              <w:spacing w:before="40" w:after="40"/>
              <w:ind w:firstLine="0"/>
              <w:jc w:val="center"/>
              <w:rPr>
                <w:rFonts w:ascii="Arial" w:hAnsi="Arial" w:cs="Arial"/>
                <w:sz w:val="10"/>
                <w:szCs w:val="10"/>
              </w:rPr>
            </w:pPr>
            <w:r w:rsidRPr="00715F32">
              <w:rPr>
                <w:rFonts w:ascii="Arial" w:hAnsi="Arial" w:cs="Arial"/>
                <w:sz w:val="10"/>
                <w:szCs w:val="10"/>
              </w:rPr>
              <w:t>T</w:t>
            </w:r>
          </w:p>
        </w:tc>
        <w:tc>
          <w:tcPr>
            <w:tcW w:w="552" w:type="pct"/>
            <w:tcBorders>
              <w:top w:val="single" w:sz="4" w:space="0" w:color="auto"/>
              <w:left w:val="nil"/>
              <w:bottom w:val="single" w:sz="4" w:space="0" w:color="auto"/>
              <w:right w:val="single" w:sz="4" w:space="0" w:color="auto"/>
            </w:tcBorders>
            <w:shd w:val="clear" w:color="auto" w:fill="auto"/>
            <w:noWrap/>
            <w:vAlign w:val="center"/>
            <w:hideMark/>
          </w:tcPr>
          <w:p w14:paraId="29D5F507" w14:textId="77777777" w:rsidR="00084A21" w:rsidRPr="00715F32" w:rsidRDefault="00084A21" w:rsidP="004F1536">
            <w:pPr>
              <w:spacing w:before="40" w:after="40"/>
              <w:ind w:firstLine="0"/>
              <w:jc w:val="center"/>
              <w:rPr>
                <w:rFonts w:ascii="Arial" w:hAnsi="Arial" w:cs="Arial"/>
                <w:b/>
                <w:sz w:val="10"/>
                <w:szCs w:val="10"/>
              </w:rPr>
            </w:pPr>
            <w:r w:rsidRPr="00715F32">
              <w:rPr>
                <w:rFonts w:ascii="Arial" w:hAnsi="Arial" w:cs="Arial"/>
                <w:b/>
                <w:sz w:val="10"/>
                <w:szCs w:val="10"/>
              </w:rPr>
              <w:t>NIE</w:t>
            </w:r>
          </w:p>
        </w:tc>
        <w:tc>
          <w:tcPr>
            <w:tcW w:w="394" w:type="pct"/>
            <w:tcBorders>
              <w:top w:val="single" w:sz="4" w:space="0" w:color="auto"/>
              <w:left w:val="nil"/>
              <w:bottom w:val="single" w:sz="4" w:space="0" w:color="auto"/>
              <w:right w:val="single" w:sz="4" w:space="0" w:color="auto"/>
            </w:tcBorders>
            <w:shd w:val="clear" w:color="000000" w:fill="FF0000"/>
            <w:vAlign w:val="center"/>
            <w:hideMark/>
          </w:tcPr>
          <w:p w14:paraId="1025E3CA" w14:textId="77777777" w:rsidR="00084A21" w:rsidRPr="00715F32" w:rsidRDefault="00084A21" w:rsidP="004F1536">
            <w:pPr>
              <w:spacing w:before="40" w:after="40"/>
              <w:ind w:firstLine="0"/>
              <w:jc w:val="center"/>
              <w:rPr>
                <w:rFonts w:ascii="Arial" w:hAnsi="Arial" w:cs="Arial"/>
                <w:sz w:val="10"/>
                <w:szCs w:val="10"/>
                <w:lang w:val="en-US"/>
              </w:rPr>
            </w:pPr>
            <w:r w:rsidRPr="00715F32">
              <w:rPr>
                <w:rFonts w:ascii="Arial" w:hAnsi="Arial" w:cs="Arial"/>
                <w:b/>
                <w:bCs/>
                <w:sz w:val="10"/>
                <w:szCs w:val="10"/>
                <w:lang w:val="en-US"/>
              </w:rPr>
              <w:t>PSD_sr</w:t>
            </w:r>
            <w:r w:rsidRPr="00715F32">
              <w:rPr>
                <w:rFonts w:ascii="Arial" w:hAnsi="Arial" w:cs="Arial"/>
                <w:sz w:val="10"/>
                <w:szCs w:val="10"/>
                <w:lang w:val="en-US"/>
              </w:rPr>
              <w:br/>
              <w:t>Benzo(g,h,i)perylen</w:t>
            </w:r>
            <w:r w:rsidRPr="00715F32">
              <w:rPr>
                <w:rFonts w:ascii="Arial" w:hAnsi="Arial" w:cs="Arial"/>
                <w:sz w:val="10"/>
                <w:szCs w:val="10"/>
                <w:lang w:val="en-US"/>
              </w:rPr>
              <w:br/>
              <w:t xml:space="preserve">Indeno(1,2,3-cd)piren </w:t>
            </w:r>
          </w:p>
        </w:tc>
      </w:tr>
    </w:tbl>
    <w:p w14:paraId="5E54B811" w14:textId="77777777" w:rsidR="003374F7" w:rsidRDefault="003374F7" w:rsidP="00084A21">
      <w:pPr>
        <w:rPr>
          <w:rStyle w:val="Pogrubienie"/>
          <w:shd w:val="clear" w:color="auto" w:fill="FFFFFF"/>
          <w:lang w:val="en-US"/>
        </w:rPr>
        <w:sectPr w:rsidR="003374F7" w:rsidSect="00D03A65">
          <w:pgSz w:w="16840" w:h="11907" w:orient="landscape" w:code="9"/>
          <w:pgMar w:top="1418" w:right="1418" w:bottom="1134" w:left="1418" w:header="709" w:footer="709" w:gutter="0"/>
          <w:cols w:space="708"/>
          <w:docGrid w:linePitch="360"/>
        </w:sectPr>
      </w:pPr>
    </w:p>
    <w:p w14:paraId="5C4D1D2C" w14:textId="77777777" w:rsidR="00733D6C" w:rsidRDefault="00733D6C" w:rsidP="00733D6C">
      <w:r w:rsidRPr="00473C93">
        <w:lastRenderedPageBreak/>
        <w:t>Strefy ochronne oraz zakazy w nich obowiązujące ustala Rozporządzenie Dyrektora RZGW w Krakowie nr 27/2012 z dnia 27 grudnia 2012 r. zmienione  Rozporządzeniem Dyrektora Regionalnego Zarządu Gospodarki Wodnej w Krakowie z dnia 25 stycznia 2017 r. zmieniającym rozporządzenie w sprawie ustanowienia strefy ochronnej dla ujęcia wody powierzchniowej z rzeki Koszarawy dla aglomeracji żywieckiej na potrzeby Miejskiego Przedsiębiorstwa Wodociągów i Kanalizacji Sp. z o.o. w Żywcu. Rozporządzenie otrzymuje brzmienie: „</w:t>
      </w:r>
      <w:r w:rsidR="001D0255">
        <w:t>W</w:t>
      </w:r>
      <w:r w:rsidR="001D0255" w:rsidRPr="00473C93">
        <w:t xml:space="preserve"> </w:t>
      </w:r>
      <w:r w:rsidRPr="00473C93">
        <w:t>sprawie ustanowienia strefy ochronnej ujęcia wody powierzchniowej z rzeki Koszarawy w miejscowości Żywiec, gmina Żywiec, powiat żywiecki”.</w:t>
      </w:r>
    </w:p>
    <w:p w14:paraId="156519FF" w14:textId="77777777" w:rsidR="001D0255" w:rsidRDefault="001D0255" w:rsidP="001D0255">
      <w:pPr>
        <w:autoSpaceDE w:val="0"/>
        <w:autoSpaceDN w:val="0"/>
        <w:adjustRightInd w:val="0"/>
      </w:pPr>
      <w:r w:rsidRPr="00F71527">
        <w:t>Strefa</w:t>
      </w:r>
      <w:r>
        <w:t xml:space="preserve"> </w:t>
      </w:r>
      <w:r w:rsidRPr="00F71527">
        <w:t>bezpośrednia strefy ochrony sanitarnej dla ujęcia brzegowego na prawym brzegu Koszarawy w km</w:t>
      </w:r>
      <w:r>
        <w:t xml:space="preserve"> </w:t>
      </w:r>
      <w:r w:rsidRPr="00F71527">
        <w:t>4,340 obejmuje jaz na rzece Koszarawie, kanał Młynówki Okrężnej do torów PKP, teren na prawym</w:t>
      </w:r>
      <w:r>
        <w:t xml:space="preserve"> </w:t>
      </w:r>
      <w:r w:rsidRPr="00F71527">
        <w:t>brzegu powyżej kraty wlotowej, pas terenu na lewym brzegu. Teren ochrony pośredniej o łącznej</w:t>
      </w:r>
      <w:r>
        <w:t xml:space="preserve"> </w:t>
      </w:r>
      <w:r w:rsidRPr="00F71527">
        <w:t>powierzchni ok</w:t>
      </w:r>
      <w:r>
        <w:t>oło</w:t>
      </w:r>
      <w:r w:rsidRPr="00F71527">
        <w:t xml:space="preserve"> 23 000 ha, obejmuje całą zlewnię rzeki Koszarawy od źródeł rzeki do przekroju ujęcia</w:t>
      </w:r>
      <w:r>
        <w:t xml:space="preserve"> </w:t>
      </w:r>
      <w:r w:rsidRPr="00F71527">
        <w:t>wody w km 4+340 w Żywcu wraz z dopływami. Strefy ochronne oraz zakazy w nich obowiązujące</w:t>
      </w:r>
      <w:r>
        <w:t xml:space="preserve"> </w:t>
      </w:r>
      <w:r w:rsidRPr="00F71527">
        <w:t>ustala na dzień dzisiejszy Rozporządzenie Dyrektora RZGW w Krakowie nr 27/2012 z dnia 27 grudnia</w:t>
      </w:r>
      <w:r>
        <w:t xml:space="preserve"> </w:t>
      </w:r>
      <w:r w:rsidRPr="00F71527">
        <w:t>2012 r.</w:t>
      </w:r>
      <w:r>
        <w:t xml:space="preserve"> </w:t>
      </w:r>
    </w:p>
    <w:p w14:paraId="62A30C86" w14:textId="7C0D35FA" w:rsidR="00733D6C" w:rsidRPr="00473C93" w:rsidRDefault="00733D6C" w:rsidP="00733D6C">
      <w:pPr>
        <w:autoSpaceDE w:val="0"/>
        <w:autoSpaceDN w:val="0"/>
        <w:adjustRightInd w:val="0"/>
      </w:pPr>
      <w:r w:rsidRPr="00473C93">
        <w:t>Wszystkie pozostałe ujęcia zostały pozbawione stref ochronnych pismem Regionalnego Dyrektora Gospodarki Wodnej w Krakowie znak ZG-5040-9/11z dnia 25</w:t>
      </w:r>
      <w:r w:rsidR="001D0255">
        <w:t>.</w:t>
      </w:r>
      <w:r w:rsidRPr="00473C93">
        <w:t>02</w:t>
      </w:r>
      <w:r w:rsidR="001D0255">
        <w:t>.</w:t>
      </w:r>
      <w:r w:rsidRPr="00473C93">
        <w:t xml:space="preserve">2011 r. dotyczącym stref ochronnych ujęć wody ustanowionych przed dniem 1 stycznia 2002 r. W związku ze zmianą przepisów prawa dotyczącą stanu prawnego stref ochronnych ujęć wody ustanowionych przed dniem 1 stycznia 2002 r. Dyrektor RZGW w Krakowie poinformował, że zgodnie z </w:t>
      </w:r>
      <w:r w:rsidRPr="001D0255">
        <w:rPr>
          <w:i/>
        </w:rPr>
        <w:t>art. 21 ust. 1 ustawy z dnia 5 stycznia 2011 r. o zmianie ustawy – Prawo  wodne oraz niektórych innych ustaw</w:t>
      </w:r>
      <w:r w:rsidRPr="00473C93">
        <w:t xml:space="preserve"> (Dz. U. 2011.32.159) </w:t>
      </w:r>
      <w:r w:rsidRPr="00473C93">
        <w:rPr>
          <w:u w:val="single"/>
        </w:rPr>
        <w:t>strefy ochrony ujęć wody ustanowione przed dniem 1 stycznia 2002 r. wygasa</w:t>
      </w:r>
      <w:r w:rsidR="00FB3883">
        <w:rPr>
          <w:u w:val="single"/>
        </w:rPr>
        <w:t>ły</w:t>
      </w:r>
      <w:r w:rsidRPr="00473C93">
        <w:rPr>
          <w:u w:val="single"/>
        </w:rPr>
        <w:t xml:space="preserve"> z dniem 31 grudnia 2012 r.</w:t>
      </w:r>
      <w:r w:rsidRPr="00473C93">
        <w:t xml:space="preserve"> Były to - strefa ochrony bezpośredniej ujęcia Zakładów Piwowarskich na rzece Sole oraz strefa ochronna ujęcia wodnego Zakładów Piwowarskich na rzece Leśniance.</w:t>
      </w:r>
    </w:p>
    <w:p w14:paraId="2424560F" w14:textId="77777777" w:rsidR="00733D6C" w:rsidRPr="00473C93" w:rsidRDefault="00733D6C" w:rsidP="00733D6C">
      <w:pPr>
        <w:autoSpaceDE w:val="0"/>
        <w:autoSpaceDN w:val="0"/>
        <w:adjustRightInd w:val="0"/>
      </w:pPr>
      <w:r w:rsidRPr="00473C93">
        <w:t>Ujęcia wód podziemnych w Żywcu wg PSH PIG-PIB to: Szpital Rejonowy, Browar Żywiec, Z-dy Papiernicze, Fabryka FAMED, Garbarnia ul. Garbarska 3.</w:t>
      </w:r>
    </w:p>
    <w:p w14:paraId="21064E13" w14:textId="77777777" w:rsidR="00733D6C" w:rsidRPr="00473C93" w:rsidRDefault="00733D6C" w:rsidP="00733D6C">
      <w:pPr>
        <w:autoSpaceDE w:val="0"/>
        <w:autoSpaceDN w:val="0"/>
        <w:adjustRightInd w:val="0"/>
      </w:pPr>
      <w:r w:rsidRPr="00473C93">
        <w:t xml:space="preserve">Rozporządzenie Dyrektora RZGW w Krakowie nr 27/2012 z dnia 27 grudnia 2012 r. </w:t>
      </w:r>
      <w:r>
        <w:t>z</w:t>
      </w:r>
      <w:r w:rsidRPr="00473C93">
        <w:t>mienione Rozporządzeniem Dyrektora Regionalnego Zarządu Gospodarki Wodnej w Krakowie z dnia 25 stycznia 2017 r.</w:t>
      </w:r>
      <w:r w:rsidRPr="00733D6C">
        <w:t xml:space="preserve"> </w:t>
      </w:r>
      <w:r w:rsidRPr="00473C93">
        <w:t>na podstawie art. 58 ust. 1 ustawy z dnia 18 lipca 2001 r. Prawo wodne (Dz. U. z 2012r., poz. 145) zarządza:</w:t>
      </w:r>
    </w:p>
    <w:p w14:paraId="09EDF377" w14:textId="77777777" w:rsidR="00733D6C" w:rsidRPr="00746A19" w:rsidRDefault="00733D6C" w:rsidP="00733D6C">
      <w:pPr>
        <w:numPr>
          <w:ilvl w:val="0"/>
          <w:numId w:val="35"/>
        </w:numPr>
        <w:ind w:left="714" w:hanging="357"/>
      </w:pPr>
      <w:r w:rsidRPr="00746A19">
        <w:t>w § 1 a) ust. 1 otrzymuje brzmienie: „1. Ustanawia się strefę ochronną ujęcia wody powierzchniowej z rzeki Koszarawy, zlokalizowanego w miejscowości Żywiec, gmina Żywiec, powiat żywiecki, województwo śląskie, zwaną dalej strefą ochronną.”,</w:t>
      </w:r>
    </w:p>
    <w:p w14:paraId="08A1D76D" w14:textId="77777777" w:rsidR="00733D6C" w:rsidRPr="00746A19" w:rsidRDefault="00733D6C" w:rsidP="00733D6C">
      <w:pPr>
        <w:numPr>
          <w:ilvl w:val="0"/>
          <w:numId w:val="35"/>
        </w:numPr>
        <w:ind w:left="714" w:hanging="357"/>
      </w:pPr>
      <w:r w:rsidRPr="00746A19">
        <w:t>b) ust. 2 pkt 1 otrzymuje brzmienie: „teren ochrony bezpośredniej o łącznej powierzchni 1,3 ha, obejmujący ujęcie brzegowe zlokalizowane na prawym brzegu rzeki Koszarawy w km 4+340 w Żywcu i ujęcie drenażowe zlokalizowane na lewym brzegu rzeki Koszarawy w Świnnej</w:t>
      </w:r>
      <w:r>
        <w:t>”</w:t>
      </w:r>
      <w:r w:rsidRPr="00746A19">
        <w:t xml:space="preserve">. </w:t>
      </w:r>
    </w:p>
    <w:p w14:paraId="43D2371B" w14:textId="77777777" w:rsidR="00733D6C" w:rsidRPr="00746A19" w:rsidRDefault="00733D6C" w:rsidP="00733D6C">
      <w:pPr>
        <w:autoSpaceDE w:val="0"/>
        <w:autoSpaceDN w:val="0"/>
        <w:adjustRightInd w:val="0"/>
      </w:pPr>
      <w:r w:rsidRPr="00746A19">
        <w:t>W skład terenu ochrony bezpośredniej wchodzi:</w:t>
      </w:r>
    </w:p>
    <w:p w14:paraId="7298DDB9" w14:textId="77777777" w:rsidR="00733D6C" w:rsidRPr="00746A19" w:rsidRDefault="00733D6C" w:rsidP="00733D6C">
      <w:pPr>
        <w:numPr>
          <w:ilvl w:val="0"/>
          <w:numId w:val="35"/>
        </w:numPr>
        <w:ind w:left="714" w:hanging="357"/>
      </w:pPr>
      <w:r w:rsidRPr="00746A19">
        <w:t xml:space="preserve">ogrodzona część Młynówki Okrężnej, </w:t>
      </w:r>
    </w:p>
    <w:p w14:paraId="6D7EF705" w14:textId="77777777" w:rsidR="00733D6C" w:rsidRPr="00746A19" w:rsidRDefault="00733D6C" w:rsidP="00733D6C">
      <w:pPr>
        <w:numPr>
          <w:ilvl w:val="0"/>
          <w:numId w:val="35"/>
        </w:numPr>
        <w:ind w:left="714" w:hanging="357"/>
      </w:pPr>
      <w:r w:rsidRPr="00746A19">
        <w:t>teren na prawym brzegu rzeki Koszarawy powyżej kraty wlotowej pomiędzy torami PKP</w:t>
      </w:r>
      <w:r w:rsidR="001D0255">
        <w:t>,</w:t>
      </w:r>
      <w:r w:rsidRPr="00746A19">
        <w:t xml:space="preserve"> a rzeką oraz poniżej kraty wlotowej, wokół piaskownika, </w:t>
      </w:r>
    </w:p>
    <w:p w14:paraId="3AD75B8D" w14:textId="77777777" w:rsidR="00733D6C" w:rsidRPr="00746A19" w:rsidRDefault="00733D6C" w:rsidP="00733D6C">
      <w:pPr>
        <w:numPr>
          <w:ilvl w:val="0"/>
          <w:numId w:val="35"/>
        </w:numPr>
        <w:ind w:left="714" w:hanging="357"/>
      </w:pPr>
      <w:r w:rsidRPr="00746A19">
        <w:t>pas terenu na lewym brzegu rzeki Koszarawy, na którym zlokalizowane jest ujęcie drenażowe infiltracyjne w Świnnej, składające się z ujęcia wody Koszarawa I oraz ujęcia wody Koszarawa II;”;</w:t>
      </w:r>
    </w:p>
    <w:p w14:paraId="72DFF6E1" w14:textId="77777777" w:rsidR="00733D6C" w:rsidRPr="00BC783F" w:rsidRDefault="00733D6C" w:rsidP="00733D6C">
      <w:r w:rsidRPr="003530F3">
        <w:t xml:space="preserve">Na terenie ochrony bezpośredniej obowiązują zakazy i nakazy wynikające z art. </w:t>
      </w:r>
      <w:r w:rsidR="00AE6134">
        <w:t>127</w:t>
      </w:r>
      <w:r w:rsidRPr="003530F3">
        <w:t xml:space="preserve"> ustawy Prawo wodne. </w:t>
      </w:r>
      <w:r w:rsidR="00AE6134" w:rsidRPr="00AE6134">
        <w:t>Na terenie ochrony bezpośredniej zakazuje się użytkowania gruntów do celów niezwiązanych z eksploatacją ujęcia wody.</w:t>
      </w:r>
      <w:r w:rsidR="00AE6134">
        <w:t xml:space="preserve"> </w:t>
      </w:r>
    </w:p>
    <w:p w14:paraId="150EFA98" w14:textId="77777777" w:rsidR="00733D6C" w:rsidRPr="00B656E3" w:rsidRDefault="00733D6C" w:rsidP="00D70666">
      <w:pPr>
        <w:spacing w:line="360" w:lineRule="auto"/>
      </w:pPr>
    </w:p>
    <w:p w14:paraId="7AB05F93" w14:textId="77777777" w:rsidR="00733D6C" w:rsidRDefault="00B16864" w:rsidP="00AE6134">
      <w:pPr>
        <w:ind w:firstLine="0"/>
        <w:jc w:val="center"/>
        <w:rPr>
          <w:color w:val="C00000"/>
        </w:rPr>
      </w:pPr>
      <w:r>
        <w:rPr>
          <w:noProof/>
          <w:color w:val="C00000"/>
        </w:rPr>
        <w:lastRenderedPageBreak/>
        <w:drawing>
          <wp:inline distT="0" distB="0" distL="0" distR="0" wp14:anchorId="01839FB5" wp14:editId="31929196">
            <wp:extent cx="5200015" cy="2663825"/>
            <wp:effectExtent l="19050" t="19050" r="19685" b="222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t="15407"/>
                    <a:stretch>
                      <a:fillRect/>
                    </a:stretch>
                  </pic:blipFill>
                  <pic:spPr bwMode="auto">
                    <a:xfrm>
                      <a:off x="0" y="0"/>
                      <a:ext cx="5200015" cy="2663825"/>
                    </a:xfrm>
                    <a:prstGeom prst="rect">
                      <a:avLst/>
                    </a:prstGeom>
                    <a:noFill/>
                    <a:ln w="9525" cmpd="sng">
                      <a:solidFill>
                        <a:srgbClr val="5B9BD5"/>
                      </a:solidFill>
                      <a:miter lim="800000"/>
                      <a:headEnd/>
                      <a:tailEnd/>
                    </a:ln>
                    <a:effectLst/>
                  </pic:spPr>
                </pic:pic>
              </a:graphicData>
            </a:graphic>
          </wp:inline>
        </w:drawing>
      </w:r>
    </w:p>
    <w:p w14:paraId="12FE6B3B" w14:textId="7A856469" w:rsidR="00AE6134" w:rsidRDefault="00E77AC1" w:rsidP="00E77AC1">
      <w:pPr>
        <w:pStyle w:val="Legenda"/>
        <w:jc w:val="center"/>
      </w:pPr>
      <w:r>
        <w:t xml:space="preserve">Rysunek </w:t>
      </w:r>
      <w:fldSimple w:instr=" SEQ Rysunek \* ARABIC ">
        <w:r w:rsidR="00D61421">
          <w:rPr>
            <w:noProof/>
          </w:rPr>
          <w:t>22</w:t>
        </w:r>
      </w:fldSimple>
      <w:r>
        <w:t>.</w:t>
      </w:r>
      <w:r w:rsidRPr="00E77AC1">
        <w:rPr>
          <w:b w:val="0"/>
        </w:rPr>
        <w:t xml:space="preserve"> </w:t>
      </w:r>
      <w:r w:rsidRPr="001767B3">
        <w:rPr>
          <w:b w:val="0"/>
        </w:rPr>
        <w:t>Teren ochrony bezpośredniej ujęcia wody powierzchniowej z rzeki Koszarawy</w:t>
      </w:r>
    </w:p>
    <w:p w14:paraId="6A6A0D33" w14:textId="77777777" w:rsidR="00E77AC1" w:rsidRDefault="00E77AC1" w:rsidP="00584858"/>
    <w:p w14:paraId="45647DEA" w14:textId="77777777" w:rsidR="00584858" w:rsidRDefault="00584858" w:rsidP="00584858">
      <w:r>
        <w:t xml:space="preserve">Strefa ochrony bezpośredniej zaczyna się </w:t>
      </w:r>
      <w:r w:rsidRPr="00AE6134">
        <w:t>około 1,44 km na wschód od lokalizacji projektowanej inwestycji na terenie zakładu Śrubena Unia</w:t>
      </w:r>
      <w:r>
        <w:t xml:space="preserve"> S.A</w:t>
      </w:r>
      <w:r w:rsidRPr="00AE6134">
        <w:t>.</w:t>
      </w:r>
    </w:p>
    <w:p w14:paraId="3B3F5EC9" w14:textId="77777777" w:rsidR="00584858" w:rsidRDefault="00584858" w:rsidP="00584858">
      <w:pPr>
        <w:autoSpaceDE w:val="0"/>
        <w:autoSpaceDN w:val="0"/>
        <w:adjustRightInd w:val="0"/>
      </w:pPr>
      <w:r>
        <w:t>Analizowane przedsięwzięcie położone jest poza terenem ochrony pośredniej ujęć wody z rzeki Koszarawy.</w:t>
      </w:r>
    </w:p>
    <w:p w14:paraId="09242AA0" w14:textId="77777777" w:rsidR="00584858" w:rsidRDefault="00584858" w:rsidP="00584858">
      <w:r>
        <w:t>Powyższe u</w:t>
      </w:r>
      <w:r w:rsidRPr="00327FFB">
        <w:t>stalenia w znacznym stopniu są spójne z ogólnymi zasadami ochrony „zlewni chronionych” oraz obszaru Ż.P.K. – ochrony zasobów wodnych występujących w zbiornikach wód podziemnych: trzeciorzędowym, szczelinowo porowym GZWP Nr 445 „Zbiornik Warstw Magura” i czwartorzędowym użytkowym poziomie wód podziemnych UPWP Nr 446 „Dolina rzeki Soły”.</w:t>
      </w:r>
    </w:p>
    <w:p w14:paraId="4B83FB4A" w14:textId="77777777" w:rsidR="00584858" w:rsidRDefault="00584858" w:rsidP="00AE6134">
      <w:pPr>
        <w:spacing w:line="360" w:lineRule="auto"/>
      </w:pPr>
    </w:p>
    <w:p w14:paraId="214C2472" w14:textId="6BDE0ABD" w:rsidR="00733D6C" w:rsidRDefault="00B2155F" w:rsidP="009A0826">
      <w:pPr>
        <w:ind w:firstLine="0"/>
        <w:jc w:val="center"/>
      </w:pPr>
      <w:r>
        <w:rPr>
          <w:noProof/>
        </w:rPr>
        <w:drawing>
          <wp:anchor distT="0" distB="0" distL="114300" distR="114300" simplePos="0" relativeHeight="251659776" behindDoc="0" locked="0" layoutInCell="1" allowOverlap="1" wp14:anchorId="307DE015" wp14:editId="7826FC6F">
            <wp:simplePos x="0" y="0"/>
            <wp:positionH relativeFrom="column">
              <wp:posOffset>471999</wp:posOffset>
            </wp:positionH>
            <wp:positionV relativeFrom="paragraph">
              <wp:posOffset>20237</wp:posOffset>
            </wp:positionV>
            <wp:extent cx="3018349" cy="1387138"/>
            <wp:effectExtent l="19050" t="19050" r="10795" b="2286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18349" cy="1387138"/>
                    </a:xfrm>
                    <a:prstGeom prst="rect">
                      <a:avLst/>
                    </a:prstGeom>
                    <a:noFill/>
                    <a:ln w="9525" cmpd="sng">
                      <a:solidFill>
                        <a:srgbClr val="5B9BD5"/>
                      </a:solidFill>
                      <a:miter lim="800000"/>
                      <a:headEnd/>
                      <a:tailEnd/>
                    </a:ln>
                    <a:effectLst/>
                  </pic:spPr>
                </pic:pic>
              </a:graphicData>
            </a:graphic>
            <wp14:sizeRelH relativeFrom="page">
              <wp14:pctWidth>0</wp14:pctWidth>
            </wp14:sizeRelH>
            <wp14:sizeRelV relativeFrom="page">
              <wp14:pctHeight>0</wp14:pctHeight>
            </wp14:sizeRelV>
          </wp:anchor>
        </w:drawing>
      </w:r>
      <w:r w:rsidR="00B16864">
        <w:rPr>
          <w:noProof/>
        </w:rPr>
        <w:drawing>
          <wp:inline distT="0" distB="0" distL="0" distR="0" wp14:anchorId="5EE7EF20" wp14:editId="02CD767C">
            <wp:extent cx="4998223" cy="3125209"/>
            <wp:effectExtent l="19050" t="19050" r="11927" b="18041"/>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5001852" cy="3127478"/>
                    </a:xfrm>
                    <a:prstGeom prst="rect">
                      <a:avLst/>
                    </a:prstGeom>
                    <a:noFill/>
                    <a:ln w="9525" cmpd="sng">
                      <a:solidFill>
                        <a:srgbClr val="5B9BD5"/>
                      </a:solidFill>
                      <a:miter lim="800000"/>
                      <a:headEnd/>
                      <a:tailEnd/>
                    </a:ln>
                    <a:effectLst/>
                  </pic:spPr>
                </pic:pic>
              </a:graphicData>
            </a:graphic>
          </wp:inline>
        </w:drawing>
      </w:r>
    </w:p>
    <w:p w14:paraId="16B51EFE" w14:textId="4B1DCBF5" w:rsidR="009A0826" w:rsidRDefault="00E77AC1" w:rsidP="00E77AC1">
      <w:pPr>
        <w:pStyle w:val="Legenda"/>
        <w:jc w:val="center"/>
      </w:pPr>
      <w:r>
        <w:t xml:space="preserve">Rysunek </w:t>
      </w:r>
      <w:fldSimple w:instr=" SEQ Rysunek \* ARABIC ">
        <w:r w:rsidR="00D61421">
          <w:rPr>
            <w:noProof/>
          </w:rPr>
          <w:t>23</w:t>
        </w:r>
      </w:fldSimple>
      <w:r>
        <w:t>.</w:t>
      </w:r>
      <w:r w:rsidRPr="00E77AC1">
        <w:rPr>
          <w:b w:val="0"/>
        </w:rPr>
        <w:t xml:space="preserve"> </w:t>
      </w:r>
      <w:r w:rsidRPr="001767B3">
        <w:rPr>
          <w:b w:val="0"/>
        </w:rPr>
        <w:t>Teren ochrony pośredniej ujęć wody z rzeki Koszarawy</w:t>
      </w:r>
    </w:p>
    <w:p w14:paraId="51265C5B" w14:textId="77777777" w:rsidR="00E77AC1" w:rsidRDefault="00E77AC1" w:rsidP="00466BAA">
      <w:pPr>
        <w:pStyle w:val="Stopka"/>
        <w:tabs>
          <w:tab w:val="clear" w:pos="4536"/>
          <w:tab w:val="clear" w:pos="9072"/>
        </w:tabs>
        <w:spacing w:after="60"/>
        <w:ind w:firstLine="0"/>
        <w:rPr>
          <w:b/>
          <w:u w:val="single"/>
        </w:rPr>
      </w:pPr>
    </w:p>
    <w:p w14:paraId="3D72AF7B" w14:textId="77777777" w:rsidR="00733D6C" w:rsidRPr="009A0826" w:rsidRDefault="00733D6C" w:rsidP="00466BAA">
      <w:pPr>
        <w:pStyle w:val="Stopka"/>
        <w:tabs>
          <w:tab w:val="clear" w:pos="4536"/>
          <w:tab w:val="clear" w:pos="9072"/>
        </w:tabs>
        <w:spacing w:after="60"/>
        <w:ind w:firstLine="0"/>
        <w:rPr>
          <w:b/>
          <w:u w:val="single"/>
        </w:rPr>
      </w:pPr>
      <w:r w:rsidRPr="009A0826">
        <w:rPr>
          <w:b/>
          <w:u w:val="single"/>
        </w:rPr>
        <w:lastRenderedPageBreak/>
        <w:t xml:space="preserve">Zasady ochrony zasobów wód terenów podlegających ochronie wynikające z przepisów odrębnych  </w:t>
      </w:r>
    </w:p>
    <w:p w14:paraId="73C2E287" w14:textId="77777777" w:rsidR="00733D6C" w:rsidRDefault="009A0826" w:rsidP="009A0826">
      <w:r w:rsidRPr="0065414F">
        <w:t>Studium uwarunkowań i kierunków zagospodarowania przestrzennego miasta Żywca</w:t>
      </w:r>
      <w:r>
        <w:t xml:space="preserve"> </w:t>
      </w:r>
      <w:r w:rsidR="00733D6C">
        <w:t xml:space="preserve">zatwierdzone </w:t>
      </w:r>
      <w:r w:rsidR="00733D6C" w:rsidRPr="00991FC3">
        <w:t>uchwał</w:t>
      </w:r>
      <w:r w:rsidR="00733D6C">
        <w:t>ą</w:t>
      </w:r>
      <w:r w:rsidR="00733D6C" w:rsidRPr="00991FC3">
        <w:t xml:space="preserve"> nr LXVI/480/2014</w:t>
      </w:r>
      <w:r w:rsidR="00733D6C">
        <w:t xml:space="preserve"> </w:t>
      </w:r>
      <w:r w:rsidR="00733D6C" w:rsidRPr="00991FC3">
        <w:t>Rady Miejskiej w Żywcu z dnia 30 października 2014 r.</w:t>
      </w:r>
      <w:r w:rsidR="00733D6C">
        <w:t xml:space="preserve">  zaleca określone działania w celu ochrony zasobów </w:t>
      </w:r>
      <w:r w:rsidR="00733D6C" w:rsidRPr="00991FC3">
        <w:t>wód podziemnych i powierzchniowych</w:t>
      </w:r>
      <w:r w:rsidR="00733D6C">
        <w:t>:</w:t>
      </w:r>
    </w:p>
    <w:p w14:paraId="1679394D" w14:textId="77777777" w:rsidR="00733D6C" w:rsidRPr="00F71527" w:rsidRDefault="00733D6C" w:rsidP="00D70666">
      <w:pPr>
        <w:numPr>
          <w:ilvl w:val="0"/>
          <w:numId w:val="67"/>
        </w:numPr>
      </w:pPr>
      <w:r w:rsidRPr="00F71527">
        <w:t>W zakresie ochrony systemu wód powierzchniowych tworzonego przez cieki układu</w:t>
      </w:r>
      <w:r>
        <w:t xml:space="preserve"> </w:t>
      </w:r>
      <w:r w:rsidRPr="00F71527">
        <w:t>hydrograficznego Soły i Koszarawy oraz wód podziemnych ustala się:</w:t>
      </w:r>
    </w:p>
    <w:p w14:paraId="4397F3F2" w14:textId="77777777" w:rsidR="00733D6C" w:rsidRPr="00F71527" w:rsidRDefault="00733D6C" w:rsidP="00D70666">
      <w:pPr>
        <w:numPr>
          <w:ilvl w:val="0"/>
          <w:numId w:val="68"/>
        </w:numPr>
        <w:autoSpaceDE w:val="0"/>
        <w:autoSpaceDN w:val="0"/>
        <w:adjustRightInd w:val="0"/>
      </w:pPr>
      <w:r w:rsidRPr="00F71527">
        <w:t>przeciwdziałanie zanieczyszczeniom wód powierzchniowych i dążenie do poprawy ich klasy</w:t>
      </w:r>
      <w:r>
        <w:t xml:space="preserve"> </w:t>
      </w:r>
      <w:r w:rsidRPr="00F71527">
        <w:t>czystości poprzez zdecydowane ograniczenie występowania zabudowy bez oczyszczania ścieków</w:t>
      </w:r>
      <w:r>
        <w:t xml:space="preserve"> </w:t>
      </w:r>
      <w:r w:rsidRPr="00F71527">
        <w:t>bytowych oraz działania ograniczające zanieczyszczenie wód związkami chemicznymi</w:t>
      </w:r>
      <w:r>
        <w:t xml:space="preserve"> </w:t>
      </w:r>
      <w:r w:rsidRPr="00F71527">
        <w:t>wykorzystywanymi w rolnictwie,</w:t>
      </w:r>
    </w:p>
    <w:p w14:paraId="377674DD" w14:textId="77777777" w:rsidR="00733D6C" w:rsidRPr="00F71527" w:rsidRDefault="00733D6C" w:rsidP="00D70666">
      <w:pPr>
        <w:numPr>
          <w:ilvl w:val="0"/>
          <w:numId w:val="68"/>
        </w:numPr>
        <w:autoSpaceDE w:val="0"/>
        <w:autoSpaceDN w:val="0"/>
        <w:adjustRightInd w:val="0"/>
      </w:pPr>
      <w:r w:rsidRPr="00F71527">
        <w:t>należy egzekwować obowiązek systematycznego opróżniania zbiorników bezodpływowych na</w:t>
      </w:r>
      <w:r>
        <w:t xml:space="preserve"> </w:t>
      </w:r>
      <w:r w:rsidRPr="00F71527">
        <w:t>terenach nie objętych systemem kanalizacji,</w:t>
      </w:r>
    </w:p>
    <w:p w14:paraId="566E15FB" w14:textId="77777777" w:rsidR="00733D6C" w:rsidRPr="00F71527" w:rsidRDefault="00733D6C" w:rsidP="00D70666">
      <w:pPr>
        <w:numPr>
          <w:ilvl w:val="0"/>
          <w:numId w:val="68"/>
        </w:numPr>
        <w:autoSpaceDE w:val="0"/>
        <w:autoSpaceDN w:val="0"/>
        <w:adjustRightInd w:val="0"/>
      </w:pPr>
      <w:r w:rsidRPr="00F71527">
        <w:t>dążenie do rozbudowy sieci kanalizacyjnej w gminie,</w:t>
      </w:r>
    </w:p>
    <w:p w14:paraId="584E13E7" w14:textId="77777777" w:rsidR="00733D6C" w:rsidRPr="00F71527" w:rsidRDefault="00733D6C" w:rsidP="00D70666">
      <w:pPr>
        <w:numPr>
          <w:ilvl w:val="0"/>
          <w:numId w:val="68"/>
        </w:numPr>
        <w:autoSpaceDE w:val="0"/>
        <w:autoSpaceDN w:val="0"/>
        <w:adjustRightInd w:val="0"/>
      </w:pPr>
      <w:r w:rsidRPr="00F71527">
        <w:t>w strefie 5 m od cieków i zbiorników wodnych wprowadza się zakaz lokalizacji nowej zabudowy</w:t>
      </w:r>
      <w:r>
        <w:t xml:space="preserve"> </w:t>
      </w:r>
      <w:r w:rsidRPr="00F71527">
        <w:t>i innej działalności wywołującej degradację szaty roślinnej,</w:t>
      </w:r>
    </w:p>
    <w:p w14:paraId="465E56F7" w14:textId="77777777" w:rsidR="00733D6C" w:rsidRPr="00F71527" w:rsidRDefault="00733D6C" w:rsidP="00D70666">
      <w:pPr>
        <w:numPr>
          <w:ilvl w:val="0"/>
          <w:numId w:val="68"/>
        </w:numPr>
        <w:autoSpaceDE w:val="0"/>
        <w:autoSpaceDN w:val="0"/>
        <w:adjustRightInd w:val="0"/>
      </w:pPr>
      <w:r w:rsidRPr="00F71527">
        <w:t>zakaz grodzenia nieruchomości w odległości mniejszej niż 1,5 m od krawędzi cieku,</w:t>
      </w:r>
    </w:p>
    <w:p w14:paraId="2C3B179A" w14:textId="77777777" w:rsidR="00733D6C" w:rsidRPr="00F71527" w:rsidRDefault="00733D6C" w:rsidP="00D70666">
      <w:pPr>
        <w:numPr>
          <w:ilvl w:val="0"/>
          <w:numId w:val="68"/>
        </w:numPr>
        <w:autoSpaceDE w:val="0"/>
        <w:autoSpaceDN w:val="0"/>
        <w:adjustRightInd w:val="0"/>
      </w:pPr>
      <w:r w:rsidRPr="00F71527">
        <w:t>zakaz wykonywania obiektów budowlanych, kopania studni, sadzawek, dołów oraz rowów</w:t>
      </w:r>
      <w:r>
        <w:t xml:space="preserve"> </w:t>
      </w:r>
      <w:r w:rsidRPr="00F71527">
        <w:t>w odległości mniejszej niż 50 m od stopy wału po stronie odpowietrznej,</w:t>
      </w:r>
    </w:p>
    <w:p w14:paraId="72052890" w14:textId="77777777" w:rsidR="00733D6C" w:rsidRPr="00F71527" w:rsidRDefault="00733D6C" w:rsidP="00D70666">
      <w:pPr>
        <w:numPr>
          <w:ilvl w:val="0"/>
          <w:numId w:val="68"/>
        </w:numPr>
        <w:autoSpaceDE w:val="0"/>
        <w:autoSpaceDN w:val="0"/>
        <w:adjustRightInd w:val="0"/>
      </w:pPr>
      <w:r w:rsidRPr="00F71527">
        <w:t>regulacje techniczne cieków wodnych muszą być ograniczone do niezbędnego minimum, musi</w:t>
      </w:r>
      <w:r>
        <w:t xml:space="preserve"> </w:t>
      </w:r>
      <w:r w:rsidRPr="00F71527">
        <w:t>zostać zachowana więź hydrologiczna koryt z otoczeniem, a także zachowana ich obudowa</w:t>
      </w:r>
      <w:r>
        <w:t xml:space="preserve"> </w:t>
      </w:r>
      <w:r w:rsidRPr="00F71527">
        <w:t>biologiczna.</w:t>
      </w:r>
    </w:p>
    <w:p w14:paraId="4AF2104D" w14:textId="77777777" w:rsidR="00733D6C" w:rsidRDefault="00733D6C" w:rsidP="00D70666">
      <w:pPr>
        <w:numPr>
          <w:ilvl w:val="0"/>
          <w:numId w:val="67"/>
        </w:numPr>
      </w:pPr>
      <w:r w:rsidRPr="00F71527">
        <w:t>Dla ochrony ujęć wód powierzchniowych i podziemnych należy egzekwować powołujące je</w:t>
      </w:r>
      <w:r>
        <w:t xml:space="preserve"> </w:t>
      </w:r>
      <w:r w:rsidRPr="00F71527">
        <w:t>rozporządzenia, w tym ograniczenia określone dla ustanowionych stref ochrony bezpośredniej</w:t>
      </w:r>
      <w:r>
        <w:t xml:space="preserve"> </w:t>
      </w:r>
      <w:r w:rsidRPr="00F71527">
        <w:t xml:space="preserve">i pośredniej. </w:t>
      </w:r>
    </w:p>
    <w:p w14:paraId="43683AB5" w14:textId="77777777" w:rsidR="00733D6C" w:rsidRDefault="00733D6C" w:rsidP="00733D6C">
      <w:pPr>
        <w:autoSpaceDE w:val="0"/>
        <w:autoSpaceDN w:val="0"/>
        <w:adjustRightInd w:val="0"/>
      </w:pPr>
    </w:p>
    <w:p w14:paraId="10A0F857" w14:textId="77777777" w:rsidR="00733D6C" w:rsidRDefault="00250DC6" w:rsidP="00733D6C">
      <w:r w:rsidRPr="0001786E">
        <w:t xml:space="preserve">Uchwała Nr V/26/2/2016 Sejmiku Województwa Śląskiego </w:t>
      </w:r>
      <w:r w:rsidR="00733D6C" w:rsidRPr="0001786E">
        <w:t xml:space="preserve">z dnia 29 sierpnia 2016 r. </w:t>
      </w:r>
      <w:r>
        <w:t>w</w:t>
      </w:r>
      <w:r w:rsidRPr="0001786E">
        <w:t xml:space="preserve"> </w:t>
      </w:r>
      <w:r w:rsidR="00733D6C" w:rsidRPr="0001786E">
        <w:t xml:space="preserve">sprawie przyjęcia </w:t>
      </w:r>
      <w:r>
        <w:t>P</w:t>
      </w:r>
      <w:r w:rsidRPr="0001786E">
        <w:t xml:space="preserve">lanu zagospodarowania przestrzennego województwa śląskiego </w:t>
      </w:r>
      <w:r w:rsidR="00733D6C" w:rsidRPr="0001786E">
        <w:t xml:space="preserve">2020+ </w:t>
      </w:r>
      <w:r w:rsidR="00733D6C">
        <w:t xml:space="preserve"> ustala:</w:t>
      </w:r>
    </w:p>
    <w:p w14:paraId="0A63D922" w14:textId="77777777" w:rsidR="00733D6C" w:rsidRPr="0001786E" w:rsidRDefault="00733D6C" w:rsidP="00D70666">
      <w:pPr>
        <w:numPr>
          <w:ilvl w:val="0"/>
          <w:numId w:val="69"/>
        </w:numPr>
      </w:pPr>
      <w:r w:rsidRPr="0001786E">
        <w:t>Dla obszaru narażonego na niebezpieczeństwo powodzi przyjmuje się następujące zasady zagospodarowania:</w:t>
      </w:r>
    </w:p>
    <w:p w14:paraId="338D9151" w14:textId="77777777" w:rsidR="00733D6C" w:rsidRPr="0001786E" w:rsidRDefault="00733D6C" w:rsidP="00250DC6">
      <w:pPr>
        <w:numPr>
          <w:ilvl w:val="0"/>
          <w:numId w:val="35"/>
        </w:numPr>
        <w:ind w:left="714" w:hanging="357"/>
      </w:pPr>
      <w:r w:rsidRPr="0001786E">
        <w:t xml:space="preserve">stosowanie zakazów i ograniczeń wynikających z przepisów odrębnych oraz z planów zarządzania ryzykiem powodziowym; </w:t>
      </w:r>
    </w:p>
    <w:p w14:paraId="590CB175" w14:textId="77777777" w:rsidR="00733D6C" w:rsidRPr="0001786E" w:rsidRDefault="00733D6C" w:rsidP="00250DC6">
      <w:pPr>
        <w:numPr>
          <w:ilvl w:val="0"/>
          <w:numId w:val="35"/>
        </w:numPr>
        <w:ind w:left="714" w:hanging="357"/>
      </w:pPr>
      <w:r w:rsidRPr="0001786E">
        <w:t xml:space="preserve">stosowanie zakazów i ograniczeń wynikających ze studiów ochrony przeciwpowodziowej w zlewniach rzek: Boży Stok, Krztynia, Ordonka, Pilica, Soła, Stradomka, Wiercica, Żebrówka; </w:t>
      </w:r>
    </w:p>
    <w:p w14:paraId="5700B7F5" w14:textId="77777777" w:rsidR="00733D6C" w:rsidRPr="0001786E" w:rsidRDefault="00733D6C" w:rsidP="00250DC6">
      <w:pPr>
        <w:numPr>
          <w:ilvl w:val="0"/>
          <w:numId w:val="35"/>
        </w:numPr>
        <w:ind w:left="714" w:hanging="357"/>
      </w:pPr>
      <w:r w:rsidRPr="0001786E">
        <w:t xml:space="preserve">na obszarach szczególnego zagrożenia powodzią przeznaczanie terenów niezainwestowanych i nieprzeznaczonych do zainwestowania w gminnych dokumentach planistycznych na zielone użytki rolne (pastwiska, łąki) lub obszary zielonej infrastruktury; </w:t>
      </w:r>
    </w:p>
    <w:p w14:paraId="519E25C4" w14:textId="77777777" w:rsidR="00733D6C" w:rsidRPr="0001786E" w:rsidRDefault="00733D6C" w:rsidP="00250DC6">
      <w:pPr>
        <w:numPr>
          <w:ilvl w:val="0"/>
          <w:numId w:val="35"/>
        </w:numPr>
        <w:ind w:left="714" w:hanging="357"/>
      </w:pPr>
      <w:r w:rsidRPr="0001786E">
        <w:t xml:space="preserve">na obszarach szczególnego zagrożenia powodzią ochrona zabudowy na terenach obecnie zurbanizowanych lub przeznaczonych do zabudowy w obowiązujących gminnych dokumentach Id: 02D50FFD-43FD-4192-B187-05178B03BEF7. Podpisany Strona 103 104 planistycznych; </w:t>
      </w:r>
    </w:p>
    <w:p w14:paraId="3B1BC265" w14:textId="77777777" w:rsidR="00733D6C" w:rsidRPr="0001786E" w:rsidRDefault="00733D6C" w:rsidP="00250DC6">
      <w:pPr>
        <w:numPr>
          <w:ilvl w:val="0"/>
          <w:numId w:val="35"/>
        </w:numPr>
        <w:ind w:left="714" w:hanging="357"/>
      </w:pPr>
      <w:r w:rsidRPr="0001786E">
        <w:t>realizacja inwestycji z zakresu ochrony przeciwpowodziowej ujętych w Planie gospodarowania wodami na obszarze dorzecza Wisły i Odry;</w:t>
      </w:r>
    </w:p>
    <w:p w14:paraId="32FD6FA3" w14:textId="77777777" w:rsidR="00733D6C" w:rsidRPr="0001786E" w:rsidRDefault="00733D6C" w:rsidP="00250DC6">
      <w:pPr>
        <w:numPr>
          <w:ilvl w:val="0"/>
          <w:numId w:val="35"/>
        </w:numPr>
        <w:ind w:left="714" w:hanging="357"/>
      </w:pPr>
      <w:r w:rsidRPr="0001786E">
        <w:t xml:space="preserve">tworzenie polderów zalewowych lub ich renaturalizację; </w:t>
      </w:r>
    </w:p>
    <w:p w14:paraId="3FB09CFA" w14:textId="77777777" w:rsidR="00733D6C" w:rsidRPr="0001786E" w:rsidRDefault="00733D6C" w:rsidP="00250DC6">
      <w:pPr>
        <w:numPr>
          <w:ilvl w:val="0"/>
          <w:numId w:val="35"/>
        </w:numPr>
        <w:ind w:left="714" w:hanging="357"/>
      </w:pPr>
      <w:r w:rsidRPr="0001786E">
        <w:t>kształtowanie pokrycia terenu w sposób ograniczający odpływ powierzchniowy i sprzyjający retencji wód;</w:t>
      </w:r>
    </w:p>
    <w:p w14:paraId="7582F7B6" w14:textId="77777777" w:rsidR="00733D6C" w:rsidRPr="0001786E" w:rsidRDefault="00733D6C" w:rsidP="00250DC6">
      <w:pPr>
        <w:numPr>
          <w:ilvl w:val="0"/>
          <w:numId w:val="35"/>
        </w:numPr>
        <w:ind w:left="714" w:hanging="357"/>
      </w:pPr>
      <w:r w:rsidRPr="0001786E">
        <w:t xml:space="preserve">dostosowanie sposobu zagospodarowania terenu do jego naturalnych cech, predyspozycji i walorów oraz odporności środowiska na antropopresję; </w:t>
      </w:r>
    </w:p>
    <w:p w14:paraId="3C65F99A" w14:textId="77777777" w:rsidR="00733D6C" w:rsidRPr="0001786E" w:rsidRDefault="00733D6C" w:rsidP="00250DC6">
      <w:pPr>
        <w:numPr>
          <w:ilvl w:val="0"/>
          <w:numId w:val="35"/>
        </w:numPr>
        <w:ind w:left="714" w:hanging="357"/>
      </w:pPr>
      <w:r w:rsidRPr="0001786E">
        <w:lastRenderedPageBreak/>
        <w:t xml:space="preserve">upowszechnianie na terenach zalewowych form użytkowania terenu dopuszczających okresowe zalewanie; </w:t>
      </w:r>
    </w:p>
    <w:p w14:paraId="2F2565C8" w14:textId="77777777" w:rsidR="00733D6C" w:rsidRPr="0001786E" w:rsidRDefault="00733D6C" w:rsidP="00250DC6">
      <w:pPr>
        <w:numPr>
          <w:ilvl w:val="0"/>
          <w:numId w:val="35"/>
        </w:numPr>
        <w:ind w:left="714" w:hanging="357"/>
      </w:pPr>
      <w:r w:rsidRPr="0001786E">
        <w:t xml:space="preserve">wykluczenie możliwości przemieszczania zagrożenia powodziowego na tereny położone w niższym biegu rzeki; </w:t>
      </w:r>
    </w:p>
    <w:p w14:paraId="48BE8585" w14:textId="77777777" w:rsidR="00733D6C" w:rsidRPr="0001786E" w:rsidRDefault="00733D6C" w:rsidP="00250DC6">
      <w:pPr>
        <w:numPr>
          <w:ilvl w:val="0"/>
          <w:numId w:val="35"/>
        </w:numPr>
        <w:ind w:left="714" w:hanging="357"/>
      </w:pPr>
      <w:r w:rsidRPr="0001786E">
        <w:t xml:space="preserve">utrzymanie we właściwym stanie międzywala dla możliwości przepuszczania wód wezbraniowych; </w:t>
      </w:r>
    </w:p>
    <w:p w14:paraId="50150D51" w14:textId="77777777" w:rsidR="00733D6C" w:rsidRPr="0001786E" w:rsidRDefault="00733D6C" w:rsidP="00250DC6">
      <w:pPr>
        <w:numPr>
          <w:ilvl w:val="0"/>
          <w:numId w:val="35"/>
        </w:numPr>
        <w:ind w:left="714" w:hanging="357"/>
      </w:pPr>
      <w:r w:rsidRPr="0001786E">
        <w:t xml:space="preserve">zachowanie i odtwarzanie siedlisk hydrogenicznych (starorzeczy, torfowisk, łęgów, itp.); </w:t>
      </w:r>
    </w:p>
    <w:p w14:paraId="52ACB9A3" w14:textId="77777777" w:rsidR="00733D6C" w:rsidRPr="0001786E" w:rsidRDefault="00733D6C" w:rsidP="00250DC6">
      <w:pPr>
        <w:numPr>
          <w:ilvl w:val="0"/>
          <w:numId w:val="35"/>
        </w:numPr>
        <w:ind w:left="714" w:hanging="357"/>
      </w:pPr>
      <w:r w:rsidRPr="0001786E">
        <w:t xml:space="preserve">stosowanie prośrodowiskowych rozwiązań służących minimalizowaniu ryzyka powodziowego na obszarach o szczególnie cennych walorach przyrodniczych i krajobrazowych; </w:t>
      </w:r>
    </w:p>
    <w:p w14:paraId="475A7A8E" w14:textId="77777777" w:rsidR="00733D6C" w:rsidRPr="0001786E" w:rsidRDefault="00733D6C" w:rsidP="00250DC6">
      <w:pPr>
        <w:numPr>
          <w:ilvl w:val="0"/>
          <w:numId w:val="35"/>
        </w:numPr>
        <w:ind w:left="714" w:hanging="357"/>
      </w:pPr>
      <w:r w:rsidRPr="0001786E">
        <w:t>wykluczenie możliwości rekultywacji zalewisk pogórniczych w dolinach cieków wodnych, na terasach zalewowych poprzez ich zasypywanie odpadami.</w:t>
      </w:r>
    </w:p>
    <w:p w14:paraId="751C7957" w14:textId="77777777" w:rsidR="00733D6C" w:rsidRPr="0001786E" w:rsidRDefault="00733D6C" w:rsidP="00D70666">
      <w:pPr>
        <w:numPr>
          <w:ilvl w:val="0"/>
          <w:numId w:val="69"/>
        </w:numPr>
      </w:pPr>
      <w:r w:rsidRPr="0001786E">
        <w:t xml:space="preserve">Dla obszaru ochrony i kształtowania zasobów wodnych przyjmuje się następujące zasady zagospodarowania: </w:t>
      </w:r>
    </w:p>
    <w:p w14:paraId="6068040D" w14:textId="77777777" w:rsidR="00733D6C" w:rsidRPr="0001786E" w:rsidRDefault="00733D6C" w:rsidP="00250DC6">
      <w:pPr>
        <w:numPr>
          <w:ilvl w:val="0"/>
          <w:numId w:val="35"/>
        </w:numPr>
        <w:ind w:left="714" w:hanging="357"/>
      </w:pPr>
      <w:r w:rsidRPr="0001786E">
        <w:t xml:space="preserve">dostosowanie sposobu zagospodarowania i użytkowania terenu do potrzeb ochrony zasobów wód (w tym wód pitnych), poprzez wykluczanie funkcji i form zagospodarowania terenu stwarzających zagrożenie dla wód lub powodujących pogarszanie warunków zasilania podziemnych poziomów wodonośnych, w szczególności w strefach ochronnych ujęć wód, projektowanych obszarach ochronnych oraz w strefach zasilania Głównych Zbiorników Wód Podziemnych i Lokalnych Zbiorników Wód Podziemnych; </w:t>
      </w:r>
    </w:p>
    <w:p w14:paraId="117053E5" w14:textId="77777777" w:rsidR="00733D6C" w:rsidRPr="0001786E" w:rsidRDefault="00733D6C" w:rsidP="00250DC6">
      <w:pPr>
        <w:numPr>
          <w:ilvl w:val="0"/>
          <w:numId w:val="35"/>
        </w:numPr>
        <w:ind w:left="714" w:hanging="357"/>
      </w:pPr>
      <w:r w:rsidRPr="0001786E">
        <w:t xml:space="preserve">ochrona zasobów wód poprzez uregulowanie gospodarki ściekowej i gospodarki odpadami oraz likwidowanie istniejących źródeł zanieczyszczeń wynikających z intensywnego użytkowania rolniczego, działalności przemysłowej (w tym zrzutów słonych wód dołowych z kopalń); </w:t>
      </w:r>
    </w:p>
    <w:p w14:paraId="1D4F449F" w14:textId="77777777" w:rsidR="00733D6C" w:rsidRPr="0001786E" w:rsidRDefault="00733D6C" w:rsidP="00250DC6">
      <w:pPr>
        <w:numPr>
          <w:ilvl w:val="0"/>
          <w:numId w:val="35"/>
        </w:numPr>
        <w:ind w:left="714" w:hanging="357"/>
      </w:pPr>
      <w:r w:rsidRPr="0001786E">
        <w:t xml:space="preserve">koncentracja terenów inwestycyjnych (w tym zabudowy mieszkaniowej) w obszarach aglomeracji obsługiwanych systemami zbiorowego odprowadzania ścieków do oczyszczalni zapewniających właściwy stopień oczyszczania; </w:t>
      </w:r>
    </w:p>
    <w:p w14:paraId="050845BB" w14:textId="77777777" w:rsidR="00733D6C" w:rsidRPr="0001786E" w:rsidRDefault="00733D6C" w:rsidP="00250DC6">
      <w:pPr>
        <w:numPr>
          <w:ilvl w:val="0"/>
          <w:numId w:val="35"/>
        </w:numPr>
        <w:ind w:left="714" w:hanging="357"/>
      </w:pPr>
      <w:r w:rsidRPr="0001786E">
        <w:t xml:space="preserve">usprawnianie systemów melioracyjnych poprzez przebudowę systemów odwadniających na nawadniająco-odwadniające oraz dla retencjonowania wód; </w:t>
      </w:r>
    </w:p>
    <w:p w14:paraId="2967D2BA" w14:textId="77777777" w:rsidR="00733D6C" w:rsidRPr="0001786E" w:rsidRDefault="00733D6C" w:rsidP="00250DC6">
      <w:pPr>
        <w:numPr>
          <w:ilvl w:val="0"/>
          <w:numId w:val="35"/>
        </w:numPr>
        <w:ind w:left="714" w:hanging="357"/>
      </w:pPr>
      <w:r w:rsidRPr="0001786E">
        <w:t xml:space="preserve">zachowanie mozaiki powierzchni nieprzepuszczalnych z terenami biologicznie czynnymi (parki, ogrody, trawniki) na terenach zurbanizowanych; </w:t>
      </w:r>
    </w:p>
    <w:p w14:paraId="0F0C0177" w14:textId="77777777" w:rsidR="00733D6C" w:rsidRPr="0001786E" w:rsidRDefault="00733D6C" w:rsidP="00250DC6">
      <w:pPr>
        <w:numPr>
          <w:ilvl w:val="0"/>
          <w:numId w:val="35"/>
        </w:numPr>
        <w:ind w:left="714" w:hanging="357"/>
      </w:pPr>
      <w:r w:rsidRPr="0001786E">
        <w:t xml:space="preserve">realizowanie działań technicznych, z zakresu małej retencji, w tym budowa zbiorników retencyjnych, poza obszarami źródlisk i mokradeł; </w:t>
      </w:r>
    </w:p>
    <w:p w14:paraId="5AA0E82D" w14:textId="77777777" w:rsidR="00733D6C" w:rsidRPr="0001786E" w:rsidRDefault="00733D6C" w:rsidP="00250DC6">
      <w:pPr>
        <w:numPr>
          <w:ilvl w:val="0"/>
          <w:numId w:val="35"/>
        </w:numPr>
        <w:ind w:left="714" w:hanging="357"/>
      </w:pPr>
      <w:r w:rsidRPr="0001786E">
        <w:t xml:space="preserve">utrzymanie i zwiększanie retencyjności w zlewniach poprzez: ochronę obszarów mokradłowych oraz dolin cieków rzecznych, renaturalizacje rzek i potoków; </w:t>
      </w:r>
    </w:p>
    <w:p w14:paraId="69F7FE28" w14:textId="77777777" w:rsidR="00733D6C" w:rsidRPr="0001786E" w:rsidRDefault="00733D6C" w:rsidP="00250DC6">
      <w:pPr>
        <w:numPr>
          <w:ilvl w:val="0"/>
          <w:numId w:val="35"/>
        </w:numPr>
        <w:ind w:left="714" w:hanging="357"/>
      </w:pPr>
      <w:r w:rsidRPr="0001786E">
        <w:t xml:space="preserve">zagospodarowanie niezanieczyszczonych wód opadowych i roztopowych z powierzchni szczelnych w pierwszym rzędzie w obrębie posesji, a następnie w obrębie zlewni obejmującej obszar zurbanizowany; </w:t>
      </w:r>
    </w:p>
    <w:p w14:paraId="69DE2F60" w14:textId="77777777" w:rsidR="00733D6C" w:rsidRPr="0001786E" w:rsidRDefault="00733D6C" w:rsidP="00250DC6">
      <w:pPr>
        <w:numPr>
          <w:ilvl w:val="0"/>
          <w:numId w:val="35"/>
        </w:numPr>
        <w:ind w:left="714" w:hanging="357"/>
      </w:pPr>
      <w:r w:rsidRPr="0001786E">
        <w:t xml:space="preserve">ograniczanie lokalizacji działalności wodochłonnej na obszarach deficytów wody służącej do zaopatrzenia ludzi w wodę do spożycia; </w:t>
      </w:r>
    </w:p>
    <w:p w14:paraId="0BCC76D5" w14:textId="77777777" w:rsidR="00733D6C" w:rsidRDefault="00733D6C" w:rsidP="00250DC6">
      <w:pPr>
        <w:numPr>
          <w:ilvl w:val="0"/>
          <w:numId w:val="35"/>
        </w:numPr>
        <w:ind w:left="714" w:hanging="357"/>
      </w:pPr>
      <w:r w:rsidRPr="0001786E">
        <w:t>lokowanie elektrowni wodnych wyłącznie na istniejących urządzeniach wodnych i nowo budowanych zbiornikach wodnych przy uwzględnieniu uwarunkowań środowiskowych oraz zastosowaniu rozwiązań zapewniających możliwość migracji organizmów wodnych.</w:t>
      </w:r>
    </w:p>
    <w:p w14:paraId="3DF76DA5" w14:textId="77777777" w:rsidR="00733D6C" w:rsidRPr="00473C93" w:rsidRDefault="00733D6C" w:rsidP="00733D6C">
      <w:r w:rsidRPr="0001786E">
        <w:t xml:space="preserve"> </w:t>
      </w:r>
      <w:r w:rsidRPr="00473C93">
        <w:t>Zakazy i nakazy dotyczące wód są regulowane także innymi ustawami szczegółowymi</w:t>
      </w:r>
      <w:r w:rsidR="007738A0">
        <w:t>, przepisami</w:t>
      </w:r>
      <w:r w:rsidRPr="00473C93">
        <w:t xml:space="preserve">: ustawy z dnia </w:t>
      </w:r>
      <w:r w:rsidRPr="007738A0">
        <w:rPr>
          <w:i/>
        </w:rPr>
        <w:t>7 czerwca 2001 r. o zbiorowym zaopatrzeniu w wodę i zbiorowym odprowadzaniu ścieków</w:t>
      </w:r>
      <w:r w:rsidRPr="00473C93">
        <w:t xml:space="preserve"> (Dz. U. z 2017 r. poz. 328 i 1566); ustawy z dnia 16 kwietnia 2004 r. </w:t>
      </w:r>
      <w:r w:rsidRPr="007738A0">
        <w:rPr>
          <w:i/>
        </w:rPr>
        <w:t>o ochronie przyrody</w:t>
      </w:r>
      <w:r w:rsidRPr="00473C93">
        <w:t xml:space="preserve"> (Dz.</w:t>
      </w:r>
      <w:r w:rsidR="007738A0">
        <w:t xml:space="preserve"> </w:t>
      </w:r>
      <w:r w:rsidRPr="00473C93">
        <w:t>U. 2018 poz. 142).</w:t>
      </w:r>
    </w:p>
    <w:p w14:paraId="30E24C05" w14:textId="77777777" w:rsidR="00084A21" w:rsidRPr="00FC4929" w:rsidRDefault="00084A21" w:rsidP="00E2365C">
      <w:pPr>
        <w:pStyle w:val="Nagwek2"/>
      </w:pPr>
      <w:bookmarkStart w:id="50" w:name="_Toc518332974"/>
      <w:r w:rsidRPr="00FC4929">
        <w:lastRenderedPageBreak/>
        <w:t>Roślinność</w:t>
      </w:r>
      <w:bookmarkEnd w:id="50"/>
    </w:p>
    <w:p w14:paraId="748B2AB7" w14:textId="77777777" w:rsidR="00084A21" w:rsidRPr="00FC4929" w:rsidRDefault="00084A21" w:rsidP="00FC4929">
      <w:pPr>
        <w:rPr>
          <w:bCs/>
        </w:rPr>
      </w:pPr>
      <w:r w:rsidRPr="00FC4929">
        <w:rPr>
          <w:bCs/>
        </w:rPr>
        <w:t xml:space="preserve">Według regionalizacji geobotanicznej J.M. Matuszkiewicza (1992) obszar dolin rzecznych w rejonie Kotliny Żywieckiej oraz samej Kotliny Żywieckiej znajduje się w Krainie Karpat Zachodnich (H1), podkrainie Zachodniobeskidzkiej (H1a), okręgu Beskidzkim Żywieckim (H.1a.5), Podokręgu Kotliny Żywieckiej (H.1a.5.c). Otaczające je od wschodu tereny gór średnich i niskich należą do Podokręgu Beskidu Małego (H.1a.5.d). </w:t>
      </w:r>
    </w:p>
    <w:p w14:paraId="19F29296" w14:textId="77777777" w:rsidR="00084A21" w:rsidRPr="00FC4929" w:rsidRDefault="00054561" w:rsidP="00FC4929">
      <w:pPr>
        <w:rPr>
          <w:bCs/>
        </w:rPr>
      </w:pPr>
      <w:r>
        <w:rPr>
          <w:bCs/>
        </w:rPr>
        <w:t>Potencjalną</w:t>
      </w:r>
      <w:r w:rsidR="00084A21" w:rsidRPr="00FC4929">
        <w:rPr>
          <w:bCs/>
        </w:rPr>
        <w:t xml:space="preserve"> roślinnością w tym regionie zależną od zróżnicowania siedlisk, z uwzględnieniem zmian spowodowanych działalnością człowieka, jest: </w:t>
      </w:r>
    </w:p>
    <w:p w14:paraId="09EE51BF" w14:textId="77777777" w:rsidR="00084A21" w:rsidRPr="00FC4929" w:rsidRDefault="00084A21" w:rsidP="00FC4929">
      <w:pPr>
        <w:numPr>
          <w:ilvl w:val="0"/>
          <w:numId w:val="35"/>
        </w:numPr>
      </w:pPr>
      <w:r w:rsidRPr="00FC4929">
        <w:t xml:space="preserve">03 - łęg jesionowo-wiązowy w dolinach rzecznych okresowo zalewanych, </w:t>
      </w:r>
    </w:p>
    <w:p w14:paraId="16C2CA48" w14:textId="77777777" w:rsidR="00084A21" w:rsidRPr="00FC4929" w:rsidRDefault="00084A21" w:rsidP="00FC4929">
      <w:pPr>
        <w:numPr>
          <w:ilvl w:val="0"/>
          <w:numId w:val="35"/>
        </w:numPr>
      </w:pPr>
      <w:r w:rsidRPr="00FC4929">
        <w:t>06 - nadrzeczna olszyna górska w dolinach mniejszych cieków w postaci zespołów lasów na aluwiach rzecznych w górach,</w:t>
      </w:r>
    </w:p>
    <w:p w14:paraId="49D6E0FB" w14:textId="77777777" w:rsidR="00084A21" w:rsidRPr="00FC4929" w:rsidRDefault="00084A21" w:rsidP="00FC4929">
      <w:pPr>
        <w:numPr>
          <w:ilvl w:val="0"/>
          <w:numId w:val="35"/>
        </w:numPr>
      </w:pPr>
      <w:r>
        <w:t xml:space="preserve">18, 19 – grąd </w:t>
      </w:r>
      <w:r w:rsidRPr="00FC4929">
        <w:t>wielogatunkowy i wielowarstwowy las liściasty zazwyczaj z przewagą grabów i dębów oraz z udziałem różnych innych gatunków. W  </w:t>
      </w:r>
      <w:r w:rsidRPr="00AD59E6">
        <w:t>klasyfikacji siedlisk leśnych ten typ ekosystemu występuje na siedliskach LMśw, LMw, Lśw, Lw, a także na analogicznych siedliskach wyżynnych.</w:t>
      </w:r>
      <w:r w:rsidRPr="00FC4929">
        <w:t xml:space="preserve"> </w:t>
      </w:r>
      <w:r w:rsidRPr="00AD59E6">
        <w:t>Grądy są dominującym typem roślinności potencjalnej, jednak zdecydowana większość ich siedlisk została odlesiona i zamieniona na tereny rolnicze. Siedliska grądowe  wyjątkowo dobrze nadają się do uprawy.</w:t>
      </w:r>
      <w:r w:rsidRPr="00FC4929">
        <w:t xml:space="preserve"> </w:t>
      </w:r>
    </w:p>
    <w:p w14:paraId="5381D932" w14:textId="77777777" w:rsidR="00084A21" w:rsidRPr="00FC4929" w:rsidRDefault="00084A21" w:rsidP="00FC4929">
      <w:pPr>
        <w:numPr>
          <w:ilvl w:val="0"/>
          <w:numId w:val="35"/>
        </w:numPr>
      </w:pPr>
      <w:r w:rsidRPr="00FC4929">
        <w:t>32, 33 - żyzna buczyna karpacka - zespół leśny z dominacją buka zwyczajnego z domieszką jodły,  wiązu górskiego i jaworu. Pierwotnie zajmował niemal cale piętro regla dolnego w Karpatach od około 600 do 1150 m n,p.m.</w:t>
      </w:r>
      <w:r w:rsidRPr="00DA3E40">
        <w:t xml:space="preserve"> </w:t>
      </w:r>
      <w:r w:rsidRPr="00FC4929">
        <w:t xml:space="preserve">Zajmuje gleby wykształcone z piaskowców i łupków zasobne w węglan wapnia lub przynajmniej zawierające jego drobne ilości. Są to gleby płytkie, gliniaste lub gliniasto-piaszczyste, często kamieniste. </w:t>
      </w:r>
    </w:p>
    <w:p w14:paraId="37762F1A" w14:textId="77777777" w:rsidR="00084A21" w:rsidRPr="00FC4929" w:rsidRDefault="00084A21" w:rsidP="00FC4929">
      <w:pPr>
        <w:numPr>
          <w:ilvl w:val="0"/>
          <w:numId w:val="35"/>
        </w:numPr>
      </w:pPr>
      <w:r w:rsidRPr="00FC4929">
        <w:t>07 - podgórski łęg jesionowy - zespół leśny należący do lasów wilgotnych. Są to lasy związane z ciekami wodnymi, z kompleksami źródliskowymi oraz z miejscami wypływu wód podziemnych. </w:t>
      </w:r>
    </w:p>
    <w:p w14:paraId="4BF9CD6A" w14:textId="77777777" w:rsidR="00084A21" w:rsidRDefault="00084A21" w:rsidP="00FC4929">
      <w:pPr>
        <w:rPr>
          <w:bCs/>
        </w:rPr>
      </w:pPr>
      <w:r w:rsidRPr="00FC4929">
        <w:rPr>
          <w:bCs/>
        </w:rPr>
        <w:t>Potencjalna roślinność naturalna opisuje aktualny potencjał biologiczny siedlisk.</w:t>
      </w:r>
    </w:p>
    <w:p w14:paraId="41ADAC50" w14:textId="77777777" w:rsidR="00FC4929" w:rsidRPr="00FC4929" w:rsidRDefault="00FC4929" w:rsidP="00FC4929">
      <w:pPr>
        <w:spacing w:line="360" w:lineRule="auto"/>
        <w:rPr>
          <w:bCs/>
        </w:rPr>
      </w:pPr>
    </w:p>
    <w:p w14:paraId="3EB841AB" w14:textId="77777777" w:rsidR="00084A21" w:rsidRDefault="00B16864" w:rsidP="00E77AC1">
      <w:pPr>
        <w:pStyle w:val="Tekst"/>
        <w:jc w:val="center"/>
        <w:rPr>
          <w:sz w:val="22"/>
          <w:szCs w:val="22"/>
        </w:rPr>
      </w:pPr>
      <w:r>
        <w:rPr>
          <w:noProof/>
          <w:sz w:val="22"/>
          <w:szCs w:val="22"/>
        </w:rPr>
        <w:drawing>
          <wp:inline distT="0" distB="0" distL="0" distR="0" wp14:anchorId="681F8C7F" wp14:editId="1D5DDDF9">
            <wp:extent cx="5574030" cy="1828800"/>
            <wp:effectExtent l="19050" t="19050" r="26670" b="1905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5574030" cy="1828800"/>
                    </a:xfrm>
                    <a:prstGeom prst="rect">
                      <a:avLst/>
                    </a:prstGeom>
                    <a:noFill/>
                    <a:ln w="9525" cmpd="sng">
                      <a:solidFill>
                        <a:srgbClr val="5B9BD5"/>
                      </a:solidFill>
                      <a:miter lim="800000"/>
                      <a:headEnd/>
                      <a:tailEnd/>
                    </a:ln>
                    <a:effectLst/>
                  </pic:spPr>
                </pic:pic>
              </a:graphicData>
            </a:graphic>
          </wp:inline>
        </w:drawing>
      </w:r>
    </w:p>
    <w:p w14:paraId="73D80C64" w14:textId="1C5FA691" w:rsidR="00643C47" w:rsidRDefault="00E77AC1" w:rsidP="00E77AC1">
      <w:pPr>
        <w:pStyle w:val="Legenda"/>
        <w:jc w:val="center"/>
        <w:rPr>
          <w:bCs w:val="0"/>
        </w:rPr>
      </w:pPr>
      <w:r>
        <w:t xml:space="preserve">Rysunek </w:t>
      </w:r>
      <w:fldSimple w:instr=" SEQ Rysunek \* ARABIC ">
        <w:r w:rsidR="00D61421">
          <w:rPr>
            <w:noProof/>
          </w:rPr>
          <w:t>24</w:t>
        </w:r>
      </w:fldSimple>
      <w:r>
        <w:t>.</w:t>
      </w:r>
      <w:r w:rsidRPr="00E77AC1">
        <w:rPr>
          <w:b w:val="0"/>
        </w:rPr>
        <w:t xml:space="preserve"> </w:t>
      </w:r>
      <w:r w:rsidRPr="001767B3">
        <w:rPr>
          <w:b w:val="0"/>
        </w:rPr>
        <w:t>Roślinność potencjalna w rejonie Kotliny Żywieckiej (źródło: Mapa naturalnej roślinności potencjalnej 1: 1 000 000, J.M. Matuszkiewicz, IGiPZ PAN, Warszawa 2008)</w:t>
      </w:r>
    </w:p>
    <w:p w14:paraId="2C7F0437" w14:textId="77777777" w:rsidR="00E77AC1" w:rsidRDefault="00E77AC1" w:rsidP="00E77AC1">
      <w:pPr>
        <w:rPr>
          <w:bCs/>
        </w:rPr>
      </w:pPr>
    </w:p>
    <w:p w14:paraId="1F376DE1" w14:textId="77777777" w:rsidR="00E77AC1" w:rsidRPr="00054561" w:rsidRDefault="00E77AC1" w:rsidP="00E77AC1">
      <w:pPr>
        <w:rPr>
          <w:bCs/>
        </w:rPr>
      </w:pPr>
      <w:r>
        <w:rPr>
          <w:bCs/>
        </w:rPr>
        <w:t xml:space="preserve">Analizując roślinność naturalną należy przede wszystkim zaznaczyć, że teren </w:t>
      </w:r>
      <w:r w:rsidRPr="00054561">
        <w:rPr>
          <w:bCs/>
        </w:rPr>
        <w:t>przedsięwzięcia stanowi obszar silnie przekształcony wsk</w:t>
      </w:r>
      <w:r>
        <w:rPr>
          <w:bCs/>
        </w:rPr>
        <w:t xml:space="preserve">utek działalności przemysłowej, w związku z czym </w:t>
      </w:r>
      <w:r w:rsidRPr="00054561">
        <w:rPr>
          <w:bCs/>
        </w:rPr>
        <w:t xml:space="preserve">struktura ekologiczna oraz skład gatunkowy poszczególnych taksonów </w:t>
      </w:r>
      <w:r>
        <w:rPr>
          <w:bCs/>
        </w:rPr>
        <w:t xml:space="preserve">na tym terenie bardzo </w:t>
      </w:r>
      <w:r w:rsidRPr="00054561">
        <w:rPr>
          <w:bCs/>
        </w:rPr>
        <w:t>odbiega od</w:t>
      </w:r>
      <w:r>
        <w:rPr>
          <w:bCs/>
        </w:rPr>
        <w:t xml:space="preserve"> opisanych powyżej</w:t>
      </w:r>
      <w:r w:rsidRPr="00054561">
        <w:rPr>
          <w:bCs/>
        </w:rPr>
        <w:t xml:space="preserve"> </w:t>
      </w:r>
      <w:r>
        <w:rPr>
          <w:bCs/>
        </w:rPr>
        <w:t>zbiorowisk klimaksowych</w:t>
      </w:r>
      <w:r w:rsidRPr="00054561">
        <w:rPr>
          <w:bCs/>
        </w:rPr>
        <w:t xml:space="preserve">. </w:t>
      </w:r>
    </w:p>
    <w:p w14:paraId="701DDCAE" w14:textId="77777777" w:rsidR="00E77AC1" w:rsidRDefault="00E77AC1" w:rsidP="00E77AC1">
      <w:pPr>
        <w:rPr>
          <w:bCs/>
        </w:rPr>
      </w:pPr>
      <w:r w:rsidRPr="00054561">
        <w:rPr>
          <w:bCs/>
        </w:rPr>
        <w:t xml:space="preserve">Na obszarze planowanej inwestycji brak jest naturalnych siedlisk. Cały teren stanowią grunty </w:t>
      </w:r>
      <w:r>
        <w:rPr>
          <w:bCs/>
        </w:rPr>
        <w:t>zagospodarowane, silnie przekształcone antropogenicznie</w:t>
      </w:r>
      <w:r w:rsidRPr="00054561">
        <w:rPr>
          <w:bCs/>
        </w:rPr>
        <w:t xml:space="preserve">, porośnięte roślinnością ruderalną lub </w:t>
      </w:r>
      <w:r>
        <w:rPr>
          <w:bCs/>
        </w:rPr>
        <w:t>jej p</w:t>
      </w:r>
      <w:r w:rsidRPr="00054561">
        <w:rPr>
          <w:bCs/>
        </w:rPr>
        <w:t xml:space="preserve">ozbawione. </w:t>
      </w:r>
    </w:p>
    <w:p w14:paraId="44A7E4AA" w14:textId="77777777" w:rsidR="00E77AC1" w:rsidRDefault="00E77AC1" w:rsidP="00E77AC1">
      <w:pPr>
        <w:rPr>
          <w:bCs/>
        </w:rPr>
      </w:pPr>
      <w:r>
        <w:rPr>
          <w:bCs/>
        </w:rPr>
        <w:lastRenderedPageBreak/>
        <w:t xml:space="preserve">Roślinność na omawianym terenie stanowią niewielkie izolowane płaty zbiorowisk ruderalnych o trudnej do ustalenia taksonomii, które można uznać za należące do zbiorowiska okrajkowego związku </w:t>
      </w:r>
      <w:r w:rsidRPr="005A1D67">
        <w:rPr>
          <w:i/>
        </w:rPr>
        <w:t>Prunello-Plantaginetum</w:t>
      </w:r>
      <w:r>
        <w:rPr>
          <w:bCs/>
        </w:rPr>
        <w:t xml:space="preserve">. </w:t>
      </w:r>
    </w:p>
    <w:p w14:paraId="4260437A" w14:textId="77777777" w:rsidR="00054561" w:rsidRPr="00054561" w:rsidRDefault="00035F51" w:rsidP="005A1D67">
      <w:pPr>
        <w:rPr>
          <w:bCs/>
        </w:rPr>
      </w:pPr>
      <w:r>
        <w:rPr>
          <w:bCs/>
        </w:rPr>
        <w:t>Oprócz rzadko występujących gatunków charakterystycznych</w:t>
      </w:r>
      <w:r w:rsidR="005A1D67" w:rsidRPr="005A1D67">
        <w:rPr>
          <w:bCs/>
        </w:rPr>
        <w:t xml:space="preserve"> </w:t>
      </w:r>
      <w:r w:rsidR="005A1D67">
        <w:rPr>
          <w:bCs/>
        </w:rPr>
        <w:t xml:space="preserve">z przewagą </w:t>
      </w:r>
      <w:r w:rsidR="005A1D67" w:rsidRPr="00054561">
        <w:rPr>
          <w:bCs/>
        </w:rPr>
        <w:t>wiechlin</w:t>
      </w:r>
      <w:r w:rsidR="005A1D67">
        <w:rPr>
          <w:bCs/>
        </w:rPr>
        <w:t>y</w:t>
      </w:r>
      <w:r w:rsidR="005A1D67" w:rsidRPr="00054561">
        <w:rPr>
          <w:bCs/>
        </w:rPr>
        <w:t xml:space="preserve"> roczn</w:t>
      </w:r>
      <w:r w:rsidR="005A1D67">
        <w:rPr>
          <w:bCs/>
        </w:rPr>
        <w:t>ej</w:t>
      </w:r>
      <w:r w:rsidR="005A1D67" w:rsidRPr="00054561">
        <w:rPr>
          <w:bCs/>
        </w:rPr>
        <w:t xml:space="preserve"> </w:t>
      </w:r>
      <w:r w:rsidR="005A1D67" w:rsidRPr="0002306C">
        <w:rPr>
          <w:bCs/>
          <w:i/>
        </w:rPr>
        <w:t>Poa annua</w:t>
      </w:r>
      <w:r w:rsidR="002449AD">
        <w:rPr>
          <w:bCs/>
        </w:rPr>
        <w:t>,</w:t>
      </w:r>
      <w:r>
        <w:rPr>
          <w:bCs/>
        </w:rPr>
        <w:t xml:space="preserve"> </w:t>
      </w:r>
      <w:r w:rsidR="00766D6E">
        <w:rPr>
          <w:bCs/>
        </w:rPr>
        <w:t>w składzie gatunkowym pojawia się</w:t>
      </w:r>
      <w:r w:rsidR="0002306C">
        <w:rPr>
          <w:bCs/>
        </w:rPr>
        <w:t xml:space="preserve"> </w:t>
      </w:r>
      <w:r w:rsidR="005A1D67">
        <w:rPr>
          <w:bCs/>
        </w:rPr>
        <w:t xml:space="preserve">głowienka pospolita </w:t>
      </w:r>
      <w:hyperlink r:id="rId46" w:history="1">
        <w:r w:rsidR="005A1D67" w:rsidRPr="005A1D67">
          <w:rPr>
            <w:bCs/>
            <w:i/>
          </w:rPr>
          <w:t>Prunella vulgaris</w:t>
        </w:r>
      </w:hyperlink>
      <w:r w:rsidR="005A1D67" w:rsidRPr="005A1D67">
        <w:rPr>
          <w:bCs/>
        </w:rPr>
        <w:t>,</w:t>
      </w:r>
      <w:r w:rsidR="005A1D67">
        <w:rPr>
          <w:bCs/>
        </w:rPr>
        <w:t xml:space="preserve"> kostrzewa olbrzymia </w:t>
      </w:r>
      <w:hyperlink r:id="rId47" w:history="1">
        <w:r w:rsidR="005A1D67" w:rsidRPr="005A1D67">
          <w:rPr>
            <w:bCs/>
            <w:i/>
          </w:rPr>
          <w:t>Festuca gigantea</w:t>
        </w:r>
        <w:r w:rsidR="005A1D67">
          <w:rPr>
            <w:bCs/>
          </w:rPr>
          <w:t>,</w:t>
        </w:r>
      </w:hyperlink>
      <w:r w:rsidR="005A1D67">
        <w:rPr>
          <w:bCs/>
        </w:rPr>
        <w:t xml:space="preserve"> </w:t>
      </w:r>
      <w:r w:rsidR="0002306C">
        <w:rPr>
          <w:bCs/>
        </w:rPr>
        <w:t xml:space="preserve">tasznik pospolity </w:t>
      </w:r>
      <w:r w:rsidR="0002306C" w:rsidRPr="0002306C">
        <w:rPr>
          <w:i/>
        </w:rPr>
        <w:t>Capsella</w:t>
      </w:r>
      <w:r w:rsidR="002449AD">
        <w:rPr>
          <w:i/>
        </w:rPr>
        <w:t xml:space="preserve"> </w:t>
      </w:r>
      <w:r w:rsidR="0002306C" w:rsidRPr="0002306C">
        <w:rPr>
          <w:i/>
        </w:rPr>
        <w:t>bursa-pastoris</w:t>
      </w:r>
      <w:r w:rsidR="0002306C">
        <w:t xml:space="preserve">, </w:t>
      </w:r>
      <w:r w:rsidR="00A91E77" w:rsidRPr="00054561">
        <w:rPr>
          <w:bCs/>
        </w:rPr>
        <w:t xml:space="preserve">babka zwyczajna </w:t>
      </w:r>
      <w:r w:rsidR="00A91E77" w:rsidRPr="00A91E77">
        <w:rPr>
          <w:bCs/>
          <w:i/>
        </w:rPr>
        <w:t>Plantago major</w:t>
      </w:r>
      <w:r w:rsidR="00A91E77">
        <w:rPr>
          <w:bCs/>
        </w:rPr>
        <w:t xml:space="preserve"> </w:t>
      </w:r>
      <w:r w:rsidR="0002306C">
        <w:rPr>
          <w:bCs/>
        </w:rPr>
        <w:t>oraz trawy, w tym</w:t>
      </w:r>
      <w:r w:rsidR="00054561" w:rsidRPr="00054561">
        <w:rPr>
          <w:bCs/>
        </w:rPr>
        <w:t xml:space="preserve"> kupkówka pospolita </w:t>
      </w:r>
      <w:r w:rsidR="00054561" w:rsidRPr="0002306C">
        <w:rPr>
          <w:bCs/>
          <w:i/>
        </w:rPr>
        <w:t>Dactylis glomerata</w:t>
      </w:r>
      <w:r w:rsidR="00054561" w:rsidRPr="00054561">
        <w:rPr>
          <w:bCs/>
        </w:rPr>
        <w:t xml:space="preserve">, wiechlina łąkowa </w:t>
      </w:r>
      <w:r w:rsidR="00054561" w:rsidRPr="0002306C">
        <w:rPr>
          <w:bCs/>
          <w:i/>
        </w:rPr>
        <w:t>Poa pratensis</w:t>
      </w:r>
      <w:r w:rsidR="00054561" w:rsidRPr="00054561">
        <w:rPr>
          <w:bCs/>
        </w:rPr>
        <w:t xml:space="preserve">, wiechlina </w:t>
      </w:r>
      <w:r w:rsidR="005A1D67">
        <w:rPr>
          <w:bCs/>
        </w:rPr>
        <w:t>zwyczajna</w:t>
      </w:r>
      <w:r w:rsidR="00054561" w:rsidRPr="00054561">
        <w:rPr>
          <w:bCs/>
        </w:rPr>
        <w:t xml:space="preserve"> </w:t>
      </w:r>
      <w:r w:rsidR="00054561" w:rsidRPr="0002306C">
        <w:rPr>
          <w:bCs/>
          <w:i/>
        </w:rPr>
        <w:t xml:space="preserve">Poa </w:t>
      </w:r>
      <w:r w:rsidR="005A1D67">
        <w:rPr>
          <w:bCs/>
          <w:i/>
        </w:rPr>
        <w:t>trivialis</w:t>
      </w:r>
      <w:r w:rsidR="00054561" w:rsidRPr="00054561">
        <w:rPr>
          <w:bCs/>
        </w:rPr>
        <w:t xml:space="preserve">, życica trwała </w:t>
      </w:r>
      <w:r w:rsidR="00054561" w:rsidRPr="0002306C">
        <w:rPr>
          <w:bCs/>
          <w:i/>
        </w:rPr>
        <w:t>Lolium perenne</w:t>
      </w:r>
      <w:r w:rsidR="00054561" w:rsidRPr="00054561">
        <w:rPr>
          <w:bCs/>
        </w:rPr>
        <w:t xml:space="preserve">, perz </w:t>
      </w:r>
      <w:r w:rsidR="00054561" w:rsidRPr="0002306C">
        <w:rPr>
          <w:bCs/>
          <w:i/>
        </w:rPr>
        <w:t>Elymus repens</w:t>
      </w:r>
      <w:r w:rsidR="00054561" w:rsidRPr="00054561">
        <w:rPr>
          <w:bCs/>
        </w:rPr>
        <w:t xml:space="preserve">. </w:t>
      </w:r>
      <w:r w:rsidR="0002306C">
        <w:rPr>
          <w:bCs/>
        </w:rPr>
        <w:t xml:space="preserve">Nielicznie występuje także </w:t>
      </w:r>
      <w:r w:rsidR="00054561" w:rsidRPr="00054561">
        <w:rPr>
          <w:bCs/>
        </w:rPr>
        <w:t xml:space="preserve">koniczyna biała </w:t>
      </w:r>
      <w:r w:rsidR="00054561" w:rsidRPr="00A91E77">
        <w:rPr>
          <w:bCs/>
          <w:i/>
        </w:rPr>
        <w:t>Trifolium repens</w:t>
      </w:r>
      <w:r w:rsidR="00054561" w:rsidRPr="00054561">
        <w:rPr>
          <w:bCs/>
        </w:rPr>
        <w:t xml:space="preserve">, ostrożeń polny </w:t>
      </w:r>
      <w:r w:rsidR="00054561" w:rsidRPr="00A91E77">
        <w:rPr>
          <w:bCs/>
          <w:i/>
        </w:rPr>
        <w:t>Cirsium arvense</w:t>
      </w:r>
      <w:r w:rsidR="00054561" w:rsidRPr="00054561">
        <w:rPr>
          <w:bCs/>
        </w:rPr>
        <w:t xml:space="preserve">, rdest ptasi </w:t>
      </w:r>
      <w:r w:rsidR="00054561" w:rsidRPr="00A91E77">
        <w:rPr>
          <w:bCs/>
          <w:i/>
        </w:rPr>
        <w:t>Polygonum aviculare</w:t>
      </w:r>
      <w:r w:rsidR="00054561" w:rsidRPr="00054561">
        <w:rPr>
          <w:bCs/>
        </w:rPr>
        <w:t xml:space="preserve">, babka lancetowata </w:t>
      </w:r>
      <w:r w:rsidR="00054561" w:rsidRPr="00A91E77">
        <w:rPr>
          <w:bCs/>
          <w:i/>
        </w:rPr>
        <w:t>Plantago lanceolata</w:t>
      </w:r>
      <w:r w:rsidR="00054561" w:rsidRPr="00054561">
        <w:rPr>
          <w:bCs/>
        </w:rPr>
        <w:t>, ml</w:t>
      </w:r>
      <w:r w:rsidR="00A91E77">
        <w:rPr>
          <w:bCs/>
        </w:rPr>
        <w:t xml:space="preserve">ecz zwyczajny </w:t>
      </w:r>
      <w:r w:rsidR="00A91E77" w:rsidRPr="00A91E77">
        <w:rPr>
          <w:bCs/>
          <w:i/>
        </w:rPr>
        <w:t>Sonchus oleraceus</w:t>
      </w:r>
      <w:r w:rsidR="00A91E77">
        <w:rPr>
          <w:bCs/>
        </w:rPr>
        <w:t xml:space="preserve"> i</w:t>
      </w:r>
      <w:r w:rsidR="00054561" w:rsidRPr="00054561">
        <w:rPr>
          <w:bCs/>
        </w:rPr>
        <w:t xml:space="preserve"> mniszek lekarski </w:t>
      </w:r>
      <w:r w:rsidR="00054561" w:rsidRPr="00A91E77">
        <w:rPr>
          <w:bCs/>
          <w:i/>
        </w:rPr>
        <w:t>Taraxacum officinale</w:t>
      </w:r>
      <w:r w:rsidR="00A91E77">
        <w:rPr>
          <w:bCs/>
        </w:rPr>
        <w:t>.</w:t>
      </w:r>
      <w:r w:rsidR="00054561" w:rsidRPr="00054561">
        <w:rPr>
          <w:bCs/>
        </w:rPr>
        <w:t xml:space="preserve"> </w:t>
      </w:r>
    </w:p>
    <w:p w14:paraId="02096F93" w14:textId="77777777" w:rsidR="00054561" w:rsidRDefault="00A91E77" w:rsidP="00054561">
      <w:pPr>
        <w:rPr>
          <w:bCs/>
        </w:rPr>
      </w:pPr>
      <w:r>
        <w:rPr>
          <w:bCs/>
        </w:rPr>
        <w:t>Skład gatunkowy jest stosunkowo ubogi. Występujące na tym terenie</w:t>
      </w:r>
      <w:r w:rsidR="00054561" w:rsidRPr="00054561">
        <w:rPr>
          <w:bCs/>
        </w:rPr>
        <w:t xml:space="preserve"> gatunk</w:t>
      </w:r>
      <w:r>
        <w:rPr>
          <w:bCs/>
        </w:rPr>
        <w:t>i</w:t>
      </w:r>
      <w:r w:rsidR="00054561" w:rsidRPr="00054561">
        <w:rPr>
          <w:bCs/>
        </w:rPr>
        <w:t xml:space="preserve"> roślin to gatunki pospolite charakterystyczne dla siedlisk</w:t>
      </w:r>
      <w:r>
        <w:rPr>
          <w:bCs/>
        </w:rPr>
        <w:t xml:space="preserve"> </w:t>
      </w:r>
      <w:r w:rsidR="00054561" w:rsidRPr="00054561">
        <w:rPr>
          <w:bCs/>
        </w:rPr>
        <w:t>ruderaln</w:t>
      </w:r>
      <w:r>
        <w:rPr>
          <w:bCs/>
        </w:rPr>
        <w:t>ych i częściowo</w:t>
      </w:r>
      <w:r w:rsidR="00054561" w:rsidRPr="00054561">
        <w:rPr>
          <w:bCs/>
        </w:rPr>
        <w:t xml:space="preserve"> murawow</w:t>
      </w:r>
      <w:r>
        <w:rPr>
          <w:bCs/>
        </w:rPr>
        <w:t xml:space="preserve">ych, </w:t>
      </w:r>
      <w:r w:rsidR="00054561" w:rsidRPr="00054561">
        <w:rPr>
          <w:bCs/>
        </w:rPr>
        <w:t xml:space="preserve">typowe dla miejsc wydeptywanych i szlaków komunikacyjnych. </w:t>
      </w:r>
      <w:r>
        <w:rPr>
          <w:bCs/>
        </w:rPr>
        <w:t>Nie stwierdzono występowania</w:t>
      </w:r>
      <w:r w:rsidR="00054561" w:rsidRPr="00054561">
        <w:rPr>
          <w:bCs/>
        </w:rPr>
        <w:t xml:space="preserve"> gatunków </w:t>
      </w:r>
      <w:r>
        <w:rPr>
          <w:bCs/>
        </w:rPr>
        <w:t xml:space="preserve">rzadkich czy </w:t>
      </w:r>
      <w:r w:rsidR="00054561" w:rsidRPr="00054561">
        <w:rPr>
          <w:bCs/>
        </w:rPr>
        <w:t xml:space="preserve">chronionych. Roślinność </w:t>
      </w:r>
      <w:r>
        <w:rPr>
          <w:bCs/>
        </w:rPr>
        <w:t xml:space="preserve">ta </w:t>
      </w:r>
      <w:r w:rsidR="00054561" w:rsidRPr="00054561">
        <w:rPr>
          <w:bCs/>
        </w:rPr>
        <w:t>pozbawiona jest większych wartości fitocenotycznych</w:t>
      </w:r>
      <w:r>
        <w:rPr>
          <w:bCs/>
        </w:rPr>
        <w:t xml:space="preserve"> i ekologicznych</w:t>
      </w:r>
      <w:r w:rsidR="00054561" w:rsidRPr="00054561">
        <w:rPr>
          <w:bCs/>
        </w:rPr>
        <w:t>. Z punktu widzenia ochrony szaty roślinnej, brak jest jakichkolwiek przeciwwskazań do realizacji planowane</w:t>
      </w:r>
      <w:r>
        <w:rPr>
          <w:bCs/>
        </w:rPr>
        <w:t>go</w:t>
      </w:r>
      <w:r w:rsidR="00054561" w:rsidRPr="00054561">
        <w:rPr>
          <w:bCs/>
        </w:rPr>
        <w:t xml:space="preserve"> </w:t>
      </w:r>
      <w:r>
        <w:rPr>
          <w:bCs/>
        </w:rPr>
        <w:t>przedsięwzięcia</w:t>
      </w:r>
      <w:r w:rsidR="00054561" w:rsidRPr="00054561">
        <w:rPr>
          <w:bCs/>
        </w:rPr>
        <w:t xml:space="preserve">. </w:t>
      </w:r>
    </w:p>
    <w:p w14:paraId="3F09FC1F" w14:textId="77777777" w:rsidR="006F087E" w:rsidRDefault="006F087E" w:rsidP="00E2365C">
      <w:pPr>
        <w:rPr>
          <w:bCs/>
        </w:rPr>
      </w:pPr>
    </w:p>
    <w:p w14:paraId="7D1A010F" w14:textId="77777777" w:rsidR="00084A21" w:rsidRDefault="006F087E" w:rsidP="00E2365C">
      <w:pPr>
        <w:pStyle w:val="Nagwek2"/>
      </w:pPr>
      <w:bookmarkStart w:id="51" w:name="_Toc518332975"/>
      <w:r>
        <w:t>Fauna</w:t>
      </w:r>
      <w:bookmarkEnd w:id="51"/>
    </w:p>
    <w:p w14:paraId="69A79E73" w14:textId="77777777" w:rsidR="00664E15" w:rsidRDefault="006F087E" w:rsidP="00035A94">
      <w:pPr>
        <w:rPr>
          <w:bCs/>
        </w:rPr>
      </w:pPr>
      <w:r>
        <w:rPr>
          <w:bCs/>
        </w:rPr>
        <w:t>Z</w:t>
      </w:r>
      <w:r w:rsidR="00035A94">
        <w:rPr>
          <w:bCs/>
        </w:rPr>
        <w:t>agospodarowanie terenu, w tym fakt</w:t>
      </w:r>
      <w:r>
        <w:rPr>
          <w:bCs/>
        </w:rPr>
        <w:t xml:space="preserve">, że teren jest ogrodzony oraz stale lub okresowo przebywają na nim ludzie sprawia, że </w:t>
      </w:r>
      <w:r w:rsidRPr="006F087E">
        <w:rPr>
          <w:bCs/>
        </w:rPr>
        <w:t xml:space="preserve">miejscowa fauna nie może być zbyt bogata. </w:t>
      </w:r>
      <w:r w:rsidR="00664E15">
        <w:rPr>
          <w:bCs/>
        </w:rPr>
        <w:t>Wybitnie antropogeniczne</w:t>
      </w:r>
      <w:r>
        <w:rPr>
          <w:bCs/>
        </w:rPr>
        <w:t xml:space="preserve"> siedlisko nie jest naturalnym miejscem żerowania lub rozrodu </w:t>
      </w:r>
      <w:r w:rsidR="00664E15">
        <w:rPr>
          <w:bCs/>
        </w:rPr>
        <w:t>zwierząt.</w:t>
      </w:r>
      <w:r w:rsidR="00035A94">
        <w:rPr>
          <w:bCs/>
        </w:rPr>
        <w:t xml:space="preserve"> N</w:t>
      </w:r>
      <w:r w:rsidR="00664E15" w:rsidRPr="00035A94">
        <w:rPr>
          <w:bCs/>
        </w:rPr>
        <w:t xml:space="preserve">a omawianym terenie stwierdzono występowanie </w:t>
      </w:r>
      <w:r w:rsidR="00A47E10">
        <w:rPr>
          <w:bCs/>
        </w:rPr>
        <w:t xml:space="preserve">niewielu </w:t>
      </w:r>
      <w:r w:rsidR="00664E15" w:rsidRPr="00035A94">
        <w:rPr>
          <w:bCs/>
        </w:rPr>
        <w:t>gatunków fauny</w:t>
      </w:r>
      <w:r w:rsidR="00A47E10">
        <w:rPr>
          <w:bCs/>
        </w:rPr>
        <w:t>.</w:t>
      </w:r>
    </w:p>
    <w:p w14:paraId="5E76814F" w14:textId="77777777" w:rsidR="00A47E10" w:rsidRPr="0071068D" w:rsidRDefault="008E1160" w:rsidP="008E1160">
      <w:pPr>
        <w:rPr>
          <w:bCs/>
        </w:rPr>
      </w:pPr>
      <w:r>
        <w:rPr>
          <w:bCs/>
        </w:rPr>
        <w:t>Wśród owadów stwierdzono obecność o</w:t>
      </w:r>
      <w:r w:rsidRPr="008E1160">
        <w:rPr>
          <w:bCs/>
        </w:rPr>
        <w:t>s</w:t>
      </w:r>
      <w:r>
        <w:rPr>
          <w:bCs/>
        </w:rPr>
        <w:t>y</w:t>
      </w:r>
      <w:r w:rsidRPr="008E1160">
        <w:rPr>
          <w:bCs/>
        </w:rPr>
        <w:t xml:space="preserve"> pospolit</w:t>
      </w:r>
      <w:r>
        <w:rPr>
          <w:bCs/>
        </w:rPr>
        <w:t>ej</w:t>
      </w:r>
      <w:r w:rsidRPr="008E1160">
        <w:rPr>
          <w:bCs/>
        </w:rPr>
        <w:t xml:space="preserve"> </w:t>
      </w:r>
      <w:r w:rsidRPr="008E1160">
        <w:rPr>
          <w:bCs/>
          <w:i/>
        </w:rPr>
        <w:t>Vespula vulgaris</w:t>
      </w:r>
      <w:r w:rsidRPr="008E1160">
        <w:rPr>
          <w:bCs/>
        </w:rPr>
        <w:t xml:space="preserve">, </w:t>
      </w:r>
      <w:r w:rsidR="0071068D">
        <w:rPr>
          <w:bCs/>
        </w:rPr>
        <w:t>k</w:t>
      </w:r>
      <w:r w:rsidRPr="008E1160">
        <w:rPr>
          <w:bCs/>
        </w:rPr>
        <w:t>onik</w:t>
      </w:r>
      <w:r w:rsidR="0071068D">
        <w:rPr>
          <w:bCs/>
        </w:rPr>
        <w:t>a</w:t>
      </w:r>
      <w:r w:rsidRPr="008E1160">
        <w:rPr>
          <w:bCs/>
        </w:rPr>
        <w:t xml:space="preserve"> pospolit</w:t>
      </w:r>
      <w:r w:rsidR="0071068D">
        <w:rPr>
          <w:bCs/>
        </w:rPr>
        <w:t xml:space="preserve">ego </w:t>
      </w:r>
      <w:r w:rsidRPr="0071068D">
        <w:rPr>
          <w:bCs/>
          <w:i/>
        </w:rPr>
        <w:t>Chorthippus biguttulus</w:t>
      </w:r>
      <w:r w:rsidRPr="008E1160">
        <w:rPr>
          <w:bCs/>
        </w:rPr>
        <w:t xml:space="preserve"> i muchy domowej </w:t>
      </w:r>
      <w:r w:rsidRPr="0071068D">
        <w:rPr>
          <w:bCs/>
          <w:i/>
        </w:rPr>
        <w:t>Musca domestica</w:t>
      </w:r>
      <w:r w:rsidRPr="008E1160">
        <w:rPr>
          <w:bCs/>
        </w:rPr>
        <w:t>.</w:t>
      </w:r>
      <w:r w:rsidR="0071068D" w:rsidRPr="0071068D">
        <w:rPr>
          <w:bCs/>
        </w:rPr>
        <w:t xml:space="preserve"> </w:t>
      </w:r>
    </w:p>
    <w:p w14:paraId="034BA43F" w14:textId="77777777" w:rsidR="0071068D" w:rsidRPr="0071068D" w:rsidRDefault="0071068D" w:rsidP="008E1160">
      <w:pPr>
        <w:rPr>
          <w:bCs/>
        </w:rPr>
      </w:pPr>
      <w:r w:rsidRPr="0071068D">
        <w:rPr>
          <w:bCs/>
        </w:rPr>
        <w:t xml:space="preserve">Awifauna reprezentowana jest </w:t>
      </w:r>
      <w:r>
        <w:rPr>
          <w:bCs/>
        </w:rPr>
        <w:t>przez s</w:t>
      </w:r>
      <w:r w:rsidRPr="0071068D">
        <w:rPr>
          <w:bCs/>
        </w:rPr>
        <w:t>rok</w:t>
      </w:r>
      <w:r>
        <w:rPr>
          <w:bCs/>
        </w:rPr>
        <w:t>ę</w:t>
      </w:r>
      <w:r w:rsidRPr="0071068D">
        <w:rPr>
          <w:bCs/>
        </w:rPr>
        <w:t xml:space="preserve"> </w:t>
      </w:r>
      <w:r w:rsidRPr="0071068D">
        <w:rPr>
          <w:bCs/>
          <w:i/>
        </w:rPr>
        <w:t>Pica pica</w:t>
      </w:r>
      <w:r>
        <w:rPr>
          <w:bCs/>
        </w:rPr>
        <w:t>, k</w:t>
      </w:r>
      <w:r w:rsidRPr="0071068D">
        <w:rPr>
          <w:bCs/>
        </w:rPr>
        <w:t>awk</w:t>
      </w:r>
      <w:r>
        <w:rPr>
          <w:bCs/>
        </w:rPr>
        <w:t>ę</w:t>
      </w:r>
      <w:r w:rsidRPr="0071068D">
        <w:rPr>
          <w:bCs/>
        </w:rPr>
        <w:t xml:space="preserve"> </w:t>
      </w:r>
      <w:r w:rsidRPr="0071068D">
        <w:rPr>
          <w:bCs/>
          <w:i/>
        </w:rPr>
        <w:t>Corvus monedula</w:t>
      </w:r>
      <w:r>
        <w:rPr>
          <w:bCs/>
        </w:rPr>
        <w:t>,</w:t>
      </w:r>
      <w:r w:rsidRPr="0071068D">
        <w:rPr>
          <w:bCs/>
        </w:rPr>
        <w:t xml:space="preserve"> </w:t>
      </w:r>
      <w:r>
        <w:rPr>
          <w:bCs/>
        </w:rPr>
        <w:t>s</w:t>
      </w:r>
      <w:r w:rsidRPr="0071068D">
        <w:rPr>
          <w:bCs/>
        </w:rPr>
        <w:t>ikor</w:t>
      </w:r>
      <w:r>
        <w:rPr>
          <w:bCs/>
        </w:rPr>
        <w:t>ę</w:t>
      </w:r>
      <w:r w:rsidRPr="0071068D">
        <w:rPr>
          <w:bCs/>
        </w:rPr>
        <w:t xml:space="preserve"> bogatk</w:t>
      </w:r>
      <w:r>
        <w:rPr>
          <w:bCs/>
        </w:rPr>
        <w:t>ę</w:t>
      </w:r>
      <w:r w:rsidRPr="0071068D">
        <w:rPr>
          <w:bCs/>
        </w:rPr>
        <w:t xml:space="preserve"> </w:t>
      </w:r>
      <w:r w:rsidRPr="0071068D">
        <w:rPr>
          <w:bCs/>
          <w:i/>
        </w:rPr>
        <w:t>Parus major</w:t>
      </w:r>
      <w:r w:rsidR="000D01B1">
        <w:rPr>
          <w:bCs/>
        </w:rPr>
        <w:t xml:space="preserve"> i</w:t>
      </w:r>
      <w:r w:rsidRPr="0071068D">
        <w:rPr>
          <w:bCs/>
        </w:rPr>
        <w:t xml:space="preserve"> </w:t>
      </w:r>
      <w:r>
        <w:rPr>
          <w:bCs/>
        </w:rPr>
        <w:t>sikorę</w:t>
      </w:r>
      <w:r w:rsidRPr="0071068D">
        <w:rPr>
          <w:bCs/>
        </w:rPr>
        <w:t xml:space="preserve"> modr</w:t>
      </w:r>
      <w:r>
        <w:rPr>
          <w:bCs/>
        </w:rPr>
        <w:t>ą</w:t>
      </w:r>
      <w:r w:rsidRPr="0071068D">
        <w:rPr>
          <w:bCs/>
        </w:rPr>
        <w:t xml:space="preserve"> </w:t>
      </w:r>
      <w:r w:rsidRPr="0071068D">
        <w:rPr>
          <w:bCs/>
          <w:i/>
        </w:rPr>
        <w:t>Cyanistes caeruleus</w:t>
      </w:r>
      <w:r w:rsidR="000D01B1">
        <w:rPr>
          <w:bCs/>
        </w:rPr>
        <w:t>.</w:t>
      </w:r>
    </w:p>
    <w:p w14:paraId="07E8B19F" w14:textId="77777777" w:rsidR="00C27FA6" w:rsidRPr="006F087E" w:rsidRDefault="00C27FA6" w:rsidP="00C27FA6">
      <w:pPr>
        <w:rPr>
          <w:bCs/>
        </w:rPr>
      </w:pPr>
      <w:r w:rsidRPr="006F087E">
        <w:rPr>
          <w:bCs/>
        </w:rPr>
        <w:t xml:space="preserve">Na badanym terenie nie stwierdzono </w:t>
      </w:r>
      <w:r>
        <w:rPr>
          <w:bCs/>
        </w:rPr>
        <w:t>obecności ssaków</w:t>
      </w:r>
      <w:r w:rsidRPr="006F087E">
        <w:rPr>
          <w:bCs/>
        </w:rPr>
        <w:t xml:space="preserve"> </w:t>
      </w:r>
      <w:r>
        <w:rPr>
          <w:bCs/>
        </w:rPr>
        <w:t xml:space="preserve">oraz nie stwierdzono </w:t>
      </w:r>
      <w:r w:rsidRPr="006F087E">
        <w:rPr>
          <w:bCs/>
        </w:rPr>
        <w:t>występowania i miejsc rozrodu płazów</w:t>
      </w:r>
      <w:r>
        <w:rPr>
          <w:bCs/>
        </w:rPr>
        <w:t xml:space="preserve"> ani gadów</w:t>
      </w:r>
      <w:r w:rsidRPr="006F087E">
        <w:rPr>
          <w:bCs/>
        </w:rPr>
        <w:t xml:space="preserve">. </w:t>
      </w:r>
    </w:p>
    <w:p w14:paraId="04F2E51A" w14:textId="77777777" w:rsidR="002A015F" w:rsidRDefault="0071068D" w:rsidP="002A015F">
      <w:pPr>
        <w:rPr>
          <w:bCs/>
        </w:rPr>
      </w:pPr>
      <w:r>
        <w:rPr>
          <w:bCs/>
        </w:rPr>
        <w:t xml:space="preserve">Spośród powyższych gatunków sroka </w:t>
      </w:r>
      <w:r w:rsidRPr="0071068D">
        <w:rPr>
          <w:bCs/>
          <w:i/>
        </w:rPr>
        <w:t>Pica pica</w:t>
      </w:r>
      <w:r w:rsidRPr="0071068D">
        <w:rPr>
          <w:bCs/>
        </w:rPr>
        <w:t xml:space="preserve"> </w:t>
      </w:r>
      <w:r w:rsidR="00C27FA6">
        <w:rPr>
          <w:bCs/>
        </w:rPr>
        <w:t>jest</w:t>
      </w:r>
      <w:r>
        <w:rPr>
          <w:bCs/>
        </w:rPr>
        <w:t xml:space="preserve"> </w:t>
      </w:r>
      <w:r w:rsidRPr="0071068D">
        <w:rPr>
          <w:bCs/>
        </w:rPr>
        <w:t>gatunk</w:t>
      </w:r>
      <w:r>
        <w:rPr>
          <w:bCs/>
        </w:rPr>
        <w:t>i</w:t>
      </w:r>
      <w:r w:rsidR="00C27FA6">
        <w:rPr>
          <w:bCs/>
        </w:rPr>
        <w:t>em</w:t>
      </w:r>
      <w:r w:rsidRPr="0071068D">
        <w:rPr>
          <w:bCs/>
        </w:rPr>
        <w:t xml:space="preserve"> dziko występujących zwierząt objętych ochroną częściową zgodnie z rozporządzeniem Ministra Środowiska z dnia 16 grudnia 2016 r. </w:t>
      </w:r>
      <w:r w:rsidRPr="0071068D">
        <w:rPr>
          <w:bCs/>
          <w:i/>
        </w:rPr>
        <w:t>w sprawie ochrony gatunkowej zwierząt</w:t>
      </w:r>
      <w:r w:rsidRPr="0071068D">
        <w:rPr>
          <w:bCs/>
        </w:rPr>
        <w:t xml:space="preserve"> (Dz.</w:t>
      </w:r>
      <w:r w:rsidR="00301245">
        <w:rPr>
          <w:bCs/>
        </w:rPr>
        <w:t xml:space="preserve"> </w:t>
      </w:r>
      <w:r w:rsidRPr="0071068D">
        <w:rPr>
          <w:bCs/>
        </w:rPr>
        <w:t>U. 2016.2183)</w:t>
      </w:r>
      <w:r>
        <w:rPr>
          <w:bCs/>
        </w:rPr>
        <w:t xml:space="preserve">. Pozostałe gatunki ptaków to, </w:t>
      </w:r>
      <w:r w:rsidRPr="0071068D">
        <w:rPr>
          <w:bCs/>
        </w:rPr>
        <w:t>zgodnie z</w:t>
      </w:r>
      <w:r>
        <w:rPr>
          <w:bCs/>
        </w:rPr>
        <w:t xml:space="preserve"> powyższym</w:t>
      </w:r>
      <w:r w:rsidRPr="0071068D">
        <w:rPr>
          <w:bCs/>
        </w:rPr>
        <w:t xml:space="preserve"> rozporządzeniem</w:t>
      </w:r>
      <w:r>
        <w:rPr>
          <w:bCs/>
        </w:rPr>
        <w:t xml:space="preserve">, </w:t>
      </w:r>
      <w:r w:rsidRPr="0071068D">
        <w:rPr>
          <w:bCs/>
        </w:rPr>
        <w:t>gatunki dziko występujących zwierząt objętych ochroną ścisłą niewymagające ochrony czynnej</w:t>
      </w:r>
      <w:r>
        <w:rPr>
          <w:bCs/>
        </w:rPr>
        <w:t>.</w:t>
      </w:r>
      <w:r w:rsidR="002A015F" w:rsidRPr="002A015F">
        <w:rPr>
          <w:bCs/>
        </w:rPr>
        <w:t xml:space="preserve"> </w:t>
      </w:r>
      <w:r w:rsidR="002A015F">
        <w:rPr>
          <w:bCs/>
        </w:rPr>
        <w:t xml:space="preserve">Są to gatunki pospolite, typowe dla biocenoz podlegających silnej antropopresji. </w:t>
      </w:r>
    </w:p>
    <w:p w14:paraId="754BD3B9" w14:textId="77777777" w:rsidR="001F5C76" w:rsidRPr="006F087E" w:rsidRDefault="00664E15" w:rsidP="001F5C76">
      <w:pPr>
        <w:rPr>
          <w:bCs/>
        </w:rPr>
      </w:pPr>
      <w:r w:rsidRPr="00A47E10">
        <w:rPr>
          <w:bCs/>
        </w:rPr>
        <w:t>Wyszczególnioną powyżej grupę gatunków uznaje się za gatunki eurytopowe. Taki układ jest charakterystyczny dla biocenoz stosunkowo młodych,</w:t>
      </w:r>
      <w:r w:rsidR="00C568EB" w:rsidRPr="00A47E10">
        <w:rPr>
          <w:bCs/>
        </w:rPr>
        <w:t xml:space="preserve"> </w:t>
      </w:r>
      <w:r w:rsidR="00A47E10" w:rsidRPr="00A47E10">
        <w:rPr>
          <w:bCs/>
        </w:rPr>
        <w:t>ukierunkowanych przez człowieka</w:t>
      </w:r>
      <w:r w:rsidRPr="00A47E10">
        <w:rPr>
          <w:bCs/>
        </w:rPr>
        <w:t xml:space="preserve">. Dodać tu należy, że w przedmiotowym przypadku </w:t>
      </w:r>
      <w:r w:rsidR="00A47E10" w:rsidRPr="00A47E10">
        <w:rPr>
          <w:bCs/>
        </w:rPr>
        <w:t xml:space="preserve">stała antropopresja jest głównym czynnikiem wpływającym na </w:t>
      </w:r>
      <w:r w:rsidR="00125464">
        <w:rPr>
          <w:bCs/>
        </w:rPr>
        <w:t xml:space="preserve">obecność i rozwój </w:t>
      </w:r>
      <w:r w:rsidR="00A47E10" w:rsidRPr="00A47E10">
        <w:rPr>
          <w:bCs/>
        </w:rPr>
        <w:t>fauny</w:t>
      </w:r>
      <w:r w:rsidRPr="00A47E10">
        <w:rPr>
          <w:bCs/>
        </w:rPr>
        <w:t>.</w:t>
      </w:r>
      <w:r w:rsidR="001F5C76">
        <w:rPr>
          <w:bCs/>
        </w:rPr>
        <w:t xml:space="preserve"> </w:t>
      </w:r>
      <w:r w:rsidR="00125464">
        <w:rPr>
          <w:bCs/>
        </w:rPr>
        <w:t xml:space="preserve">Rozmieszczenie </w:t>
      </w:r>
      <w:r w:rsidR="00A47E10" w:rsidRPr="00A47E10">
        <w:rPr>
          <w:bCs/>
        </w:rPr>
        <w:t xml:space="preserve">poszczególnych </w:t>
      </w:r>
      <w:r w:rsidR="00125464">
        <w:rPr>
          <w:bCs/>
        </w:rPr>
        <w:t>osobników</w:t>
      </w:r>
      <w:r w:rsidRPr="00A47E10">
        <w:rPr>
          <w:bCs/>
        </w:rPr>
        <w:t xml:space="preserve"> </w:t>
      </w:r>
      <w:r w:rsidR="00125464">
        <w:rPr>
          <w:bCs/>
        </w:rPr>
        <w:t xml:space="preserve">należy uznać za równomierne a liczebność </w:t>
      </w:r>
      <w:r w:rsidR="001F5C76">
        <w:rPr>
          <w:bCs/>
        </w:rPr>
        <w:t>bardzo małą.</w:t>
      </w:r>
      <w:r w:rsidRPr="00A47E10">
        <w:rPr>
          <w:bCs/>
        </w:rPr>
        <w:t xml:space="preserve"> </w:t>
      </w:r>
      <w:r w:rsidR="001F5C76" w:rsidRPr="006F087E">
        <w:rPr>
          <w:bCs/>
        </w:rPr>
        <w:t xml:space="preserve">Wszystkie wymienione powyżej gatunki są pospolite w całym kraju i w żadnym stopniu nie świadczą o wysokich walorach analizowanego terenu. </w:t>
      </w:r>
    </w:p>
    <w:p w14:paraId="7906677A" w14:textId="77777777" w:rsidR="00B16F5A" w:rsidRDefault="00B16F5A" w:rsidP="00B16F5A">
      <w:pPr>
        <w:pStyle w:val="Tekstpodstawowy"/>
        <w:jc w:val="both"/>
        <w:rPr>
          <w:bCs/>
        </w:rPr>
      </w:pPr>
      <w:r>
        <w:rPr>
          <w:bCs/>
        </w:rPr>
        <w:t xml:space="preserve">Jeśli chodzi o obecność awifauny na tym terenie, niebagatelne znaczenie ma to, ze omawiany teren jest terenem zagospodarowanym, na którym znajdują się budynki zakładu Śrubena Unia S.A. Obecność budynków przemysłowych, a także występowanie zbiorowisk ruderalnych oraz brak drzew i krzewów sprawia, że teren ten nie jest atrakcyjny dla ptaków zarówno </w:t>
      </w:r>
      <w:r w:rsidRPr="002C4123">
        <w:t>podczas</w:t>
      </w:r>
      <w:r>
        <w:t xml:space="preserve"> tokó</w:t>
      </w:r>
      <w:r w:rsidRPr="002C4123">
        <w:t>w, odbywania lę</w:t>
      </w:r>
      <w:r>
        <w:t>gó</w:t>
      </w:r>
      <w:r w:rsidRPr="002C4123">
        <w:t xml:space="preserve">w, </w:t>
      </w:r>
      <w:r>
        <w:t xml:space="preserve">żerowania czy odpoczynku i w efekcie osobniki awifauny nie występują tu stale. </w:t>
      </w:r>
    </w:p>
    <w:p w14:paraId="05BCB5A0" w14:textId="77777777" w:rsidR="005540C6" w:rsidRPr="00657CFB" w:rsidRDefault="005540C6" w:rsidP="005540C6">
      <w:pPr>
        <w:spacing w:line="360" w:lineRule="auto"/>
        <w:rPr>
          <w:bCs/>
        </w:rPr>
      </w:pPr>
    </w:p>
    <w:p w14:paraId="339069CE" w14:textId="77777777" w:rsidR="00FC4929" w:rsidRPr="007D66E9" w:rsidRDefault="00FC4929" w:rsidP="00E2365C">
      <w:pPr>
        <w:pStyle w:val="Nagwek2"/>
      </w:pPr>
      <w:bookmarkStart w:id="52" w:name="_Toc518332976"/>
      <w:r>
        <w:lastRenderedPageBreak/>
        <w:t>Obszary i obiekty chronione na podstawie przepisów o ochronie przyrody</w:t>
      </w:r>
      <w:bookmarkEnd w:id="52"/>
    </w:p>
    <w:p w14:paraId="4637E3E5" w14:textId="77777777" w:rsidR="00084A21" w:rsidRDefault="00084A21" w:rsidP="00E2365C">
      <w:pPr>
        <w:pStyle w:val="Nagwek3"/>
      </w:pPr>
      <w:bookmarkStart w:id="53" w:name="_Toc518332977"/>
      <w:r w:rsidRPr="007A0AB3">
        <w:t>Sieć obszarów Natura 2000</w:t>
      </w:r>
      <w:bookmarkEnd w:id="53"/>
    </w:p>
    <w:p w14:paraId="692E9CC9" w14:textId="77777777" w:rsidR="00084A21" w:rsidRPr="00FC4929" w:rsidRDefault="00084A21" w:rsidP="00FC4929">
      <w:pPr>
        <w:rPr>
          <w:szCs w:val="24"/>
        </w:rPr>
      </w:pPr>
      <w:r w:rsidRPr="00FC4929">
        <w:rPr>
          <w:szCs w:val="24"/>
        </w:rPr>
        <w:t xml:space="preserve">Sieć </w:t>
      </w:r>
      <w:r w:rsidRPr="00FC4929">
        <w:rPr>
          <w:bCs/>
          <w:szCs w:val="24"/>
        </w:rPr>
        <w:t>obszarów</w:t>
      </w:r>
      <w:r w:rsidRPr="00FC4929">
        <w:rPr>
          <w:szCs w:val="24"/>
        </w:rPr>
        <w:t xml:space="preserve"> NATURA 2000 zostały wyznaczone zgodnie z obowiązującymi przepisami </w:t>
      </w:r>
      <w:r w:rsidRPr="00FC4929">
        <w:rPr>
          <w:rStyle w:val="Uwydatnienie"/>
          <w:i w:val="0"/>
          <w:szCs w:val="24"/>
          <w:shd w:val="clear" w:color="auto" w:fill="FFFFFF"/>
        </w:rPr>
        <w:t xml:space="preserve">Dyrektywy Parlamentu Europejskiego i Rady 2009/147/WE z dnia 30 listopada 2009 r. </w:t>
      </w:r>
      <w:r w:rsidRPr="00FC4929">
        <w:rPr>
          <w:rStyle w:val="Uwydatnienie"/>
          <w:szCs w:val="24"/>
          <w:shd w:val="clear" w:color="auto" w:fill="FFFFFF"/>
        </w:rPr>
        <w:t>w sprawie ochrony dzikiego ptactwa</w:t>
      </w:r>
      <w:r w:rsidRPr="00FC4929">
        <w:rPr>
          <w:szCs w:val="24"/>
        </w:rPr>
        <w:t xml:space="preserve">, wcześniej Dyrektywy Rady Wspólnot Europejskich 79/409/EWG z dnia 2 kwietnia 1979 roku </w:t>
      </w:r>
      <w:r w:rsidRPr="00FC4929">
        <w:rPr>
          <w:i/>
          <w:szCs w:val="24"/>
        </w:rPr>
        <w:t xml:space="preserve">w sprawie ochrony </w:t>
      </w:r>
      <w:r w:rsidRPr="00FC4929">
        <w:rPr>
          <w:rStyle w:val="Uwydatnienie"/>
          <w:szCs w:val="24"/>
          <w:shd w:val="clear" w:color="auto" w:fill="FFFFFF"/>
        </w:rPr>
        <w:t>dzikiego ptactwa</w:t>
      </w:r>
      <w:r w:rsidRPr="00FC4929">
        <w:rPr>
          <w:szCs w:val="24"/>
        </w:rPr>
        <w:t xml:space="preserve"> - tzw. Dyrektywy Ptasiej oraz Dyrektywy Rady Wspólnot Europejskich 92/43/EWG z dnia 21 maja 1992 roku </w:t>
      </w:r>
      <w:r w:rsidRPr="00FC4929">
        <w:rPr>
          <w:i/>
          <w:szCs w:val="24"/>
        </w:rPr>
        <w:t>w sprawie ochrony siedlisk naturalnych oraz dzikiej fauny i flory</w:t>
      </w:r>
      <w:r w:rsidRPr="00FC4929">
        <w:rPr>
          <w:szCs w:val="24"/>
        </w:rPr>
        <w:t xml:space="preserve"> - tzw. Dyrektywy Siedliskowej.        </w:t>
      </w:r>
    </w:p>
    <w:p w14:paraId="3C41A7A2" w14:textId="3D98E43E" w:rsidR="00084A21" w:rsidRPr="00301245" w:rsidRDefault="00A711C3" w:rsidP="00FC4929">
      <w:pPr>
        <w:rPr>
          <w:szCs w:val="24"/>
        </w:rPr>
      </w:pPr>
      <w:r w:rsidRPr="00A711C3">
        <w:rPr>
          <w:szCs w:val="24"/>
        </w:rPr>
        <w:t xml:space="preserve">W sieć obszarów NATURA 2000 wchodzą obszary specjalnej ochrony ptaków (OSO), wyznaczone </w:t>
      </w:r>
      <w:r w:rsidR="00084A21" w:rsidRPr="00301245">
        <w:rPr>
          <w:szCs w:val="24"/>
        </w:rPr>
        <w:t xml:space="preserve">Rozporządzeniem Ministra Środowiska z dnia 21 lipca 2004 r. </w:t>
      </w:r>
      <w:r w:rsidRPr="00A711C3">
        <w:rPr>
          <w:szCs w:val="24"/>
        </w:rPr>
        <w:t xml:space="preserve">w sprawie specjalnej ochrony ptaków (Dz.U. 229.2313, Dz.U.2007.179.1275 oraz Dz.U.2008.198.1226), zastąpionym obowiązującym obecnie Rozporządzeniem Ministra Środowiska z dnia 12 stycznia 2011r. (Dz.U.25.133 </w:t>
      </w:r>
      <w:r w:rsidR="00084A21" w:rsidRPr="00FC4929">
        <w:rPr>
          <w:szCs w:val="24"/>
        </w:rPr>
        <w:t>wraz</w:t>
      </w:r>
      <w:r w:rsidR="00084A21" w:rsidRPr="00301245">
        <w:rPr>
          <w:szCs w:val="24"/>
        </w:rPr>
        <w:t xml:space="preserve"> z późn. zm.), oraz obszary mające znaczenie dla Wspólnoty (OZW), zawarte w decyzjach wykonawczych Komisji z dnia 26 listopada 2015 r.: 2015/2369/UE w sprawie przyjęcia siódmego zaktualizowanego wykazu terenów mających znaczenie dla Wspólnoty składających się na kontynentalny region biogeograficzny</w:t>
      </w:r>
      <w:r w:rsidR="00301245">
        <w:rPr>
          <w:szCs w:val="24"/>
        </w:rPr>
        <w:t xml:space="preserve"> </w:t>
      </w:r>
      <w:r w:rsidR="00084A21" w:rsidRPr="00301245">
        <w:rPr>
          <w:szCs w:val="24"/>
        </w:rPr>
        <w:t xml:space="preserve">[C(2015) 8191] oraz 2015/2370/UE w sprawie przyjęcia siódmego zaktualizowanego wykazu terenów mających znaczenie dla Wspólnoty składających się na alpejski region biogeograficzny [C(2015) 8206]). Kolejne </w:t>
      </w:r>
      <w:r w:rsidR="00301245">
        <w:rPr>
          <w:szCs w:val="24"/>
        </w:rPr>
        <w:t>c</w:t>
      </w:r>
      <w:r w:rsidR="00301245" w:rsidRPr="00301245">
        <w:rPr>
          <w:szCs w:val="24"/>
        </w:rPr>
        <w:t xml:space="preserve">oroczne </w:t>
      </w:r>
      <w:r w:rsidR="00084A21" w:rsidRPr="00301245">
        <w:rPr>
          <w:szCs w:val="24"/>
        </w:rPr>
        <w:t>decyzje Komisji Europejskiej w sprawie wykazów terenów mających znaczenia dla Wspólnoty nie wprowadziły zmian</w:t>
      </w:r>
      <w:r w:rsidRPr="00A711C3">
        <w:rPr>
          <w:szCs w:val="24"/>
        </w:rPr>
        <w:t xml:space="preserve"> dotyczących ostoi położnych w granicach województwa śląskiego. </w:t>
      </w:r>
    </w:p>
    <w:p w14:paraId="3DC8B8CF" w14:textId="77777777" w:rsidR="00084A21" w:rsidRPr="00301245" w:rsidRDefault="00A711C3" w:rsidP="00643C47">
      <w:pPr>
        <w:rPr>
          <w:szCs w:val="24"/>
        </w:rPr>
      </w:pPr>
      <w:r w:rsidRPr="00A711C3">
        <w:rPr>
          <w:szCs w:val="24"/>
        </w:rPr>
        <w:t xml:space="preserve">Obszary Natura 2000 położone na terenie zlewni lub w części zlewni Soły  przedstawia poniższa tabela. Pogrubiono </w:t>
      </w:r>
      <w:r w:rsidR="00084A21" w:rsidRPr="00FC4929">
        <w:rPr>
          <w:szCs w:val="24"/>
        </w:rPr>
        <w:t>nazwy</w:t>
      </w:r>
      <w:r w:rsidRPr="00A711C3">
        <w:rPr>
          <w:szCs w:val="24"/>
        </w:rPr>
        <w:t xml:space="preserve"> ostoi, w których zapewnienie skutecznego i trwałego zachowania przedmiotu ochrony w znacznym stopniu zależy od utrzymania odpowiednich stosunków wodnych.</w:t>
      </w:r>
    </w:p>
    <w:p w14:paraId="5866B790" w14:textId="77777777" w:rsidR="000D01B1" w:rsidRPr="00FC4929" w:rsidRDefault="000D01B1" w:rsidP="000D01B1">
      <w:pPr>
        <w:rPr>
          <w:szCs w:val="24"/>
        </w:rPr>
      </w:pPr>
      <w:r w:rsidRPr="00FC4929">
        <w:rPr>
          <w:szCs w:val="24"/>
        </w:rPr>
        <w:t>Odległość terenu opracowania od obszarów chronionych NATURA 2000 jest na tyle duża, że nie występuje bezpośrednie oddziaływanie instalacji na tereny chronione. Najbliżej jest OSO i SOO Beskid Żywiecki, około 2,2 km na południo</w:t>
      </w:r>
      <w:r>
        <w:rPr>
          <w:szCs w:val="24"/>
        </w:rPr>
        <w:t>wy</w:t>
      </w:r>
      <w:r w:rsidRPr="00FC4929">
        <w:rPr>
          <w:szCs w:val="24"/>
        </w:rPr>
        <w:t xml:space="preserve">-wschód oraz fragment SOO Beskid Żywiecki, około 2 km w kierunku zachodnim. </w:t>
      </w:r>
    </w:p>
    <w:p w14:paraId="779CEB65" w14:textId="77777777" w:rsidR="00643C47" w:rsidRDefault="00643C47" w:rsidP="00591CD6">
      <w:pPr>
        <w:rPr>
          <w:sz w:val="22"/>
          <w:szCs w:val="22"/>
        </w:rPr>
      </w:pPr>
    </w:p>
    <w:p w14:paraId="0CCC2769" w14:textId="0203448C" w:rsidR="00E77AC1" w:rsidRDefault="00E77AC1" w:rsidP="00E77AC1">
      <w:pPr>
        <w:pStyle w:val="Legenda"/>
        <w:keepNext/>
        <w:jc w:val="left"/>
      </w:pPr>
      <w:r>
        <w:t xml:space="preserve">Tabela </w:t>
      </w:r>
      <w:fldSimple w:instr=" SEQ Tabela \* ARABIC ">
        <w:r w:rsidR="00D61421">
          <w:rPr>
            <w:noProof/>
          </w:rPr>
          <w:t>13</w:t>
        </w:r>
      </w:fldSimple>
      <w:r>
        <w:t>.</w:t>
      </w:r>
      <w:r w:rsidRPr="00E77AC1">
        <w:rPr>
          <w:b w:val="0"/>
        </w:rPr>
        <w:t xml:space="preserve"> </w:t>
      </w:r>
      <w:r w:rsidRPr="001767B3">
        <w:rPr>
          <w:b w:val="0"/>
        </w:rPr>
        <w:t>Obszary sieci Natura 2000 znajdujące się na terenie zlewni Soły</w:t>
      </w:r>
    </w:p>
    <w:tbl>
      <w:tblPr>
        <w:tblW w:w="9356" w:type="dxa"/>
        <w:tblInd w:w="10" w:type="dxa"/>
        <w:tblLayout w:type="fixed"/>
        <w:tblCellMar>
          <w:left w:w="10" w:type="dxa"/>
          <w:right w:w="10" w:type="dxa"/>
        </w:tblCellMar>
        <w:tblLook w:val="0000" w:firstRow="0" w:lastRow="0" w:firstColumn="0" w:lastColumn="0" w:noHBand="0" w:noVBand="0"/>
      </w:tblPr>
      <w:tblGrid>
        <w:gridCol w:w="567"/>
        <w:gridCol w:w="851"/>
        <w:gridCol w:w="1701"/>
        <w:gridCol w:w="3544"/>
        <w:gridCol w:w="2693"/>
      </w:tblGrid>
      <w:tr w:rsidR="00084A21" w:rsidRPr="00643C47" w14:paraId="34189A4D" w14:textId="77777777" w:rsidTr="00C27FA6">
        <w:trPr>
          <w:cantSplit/>
          <w:trHeight w:val="60"/>
        </w:trPr>
        <w:tc>
          <w:tcPr>
            <w:tcW w:w="567" w:type="dxa"/>
            <w:tcBorders>
              <w:top w:val="single" w:sz="4" w:space="0" w:color="000000"/>
              <w:left w:val="single" w:sz="4" w:space="0" w:color="000000"/>
              <w:bottom w:val="single" w:sz="4" w:space="0" w:color="000000"/>
            </w:tcBorders>
            <w:shd w:val="clear" w:color="auto" w:fill="D9D9D9"/>
            <w:vAlign w:val="center"/>
          </w:tcPr>
          <w:p w14:paraId="3B82D037" w14:textId="77777777" w:rsidR="00084A21" w:rsidRPr="00643C47" w:rsidRDefault="00084A21" w:rsidP="00E2542D">
            <w:pPr>
              <w:pStyle w:val="WW-Domylnie"/>
              <w:snapToGrid w:val="0"/>
              <w:spacing w:before="40" w:after="40" w:line="240" w:lineRule="auto"/>
              <w:jc w:val="center"/>
              <w:rPr>
                <w:rFonts w:ascii="Arial" w:hAnsi="Arial" w:cs="Arial"/>
                <w:b/>
                <w:color w:val="000000"/>
                <w:sz w:val="18"/>
                <w:szCs w:val="18"/>
              </w:rPr>
            </w:pPr>
            <w:r w:rsidRPr="00643C47">
              <w:rPr>
                <w:rFonts w:ascii="Arial" w:hAnsi="Arial" w:cs="Arial"/>
                <w:b/>
                <w:color w:val="000000"/>
                <w:sz w:val="18"/>
                <w:szCs w:val="18"/>
              </w:rPr>
              <w:t>Lp.</w:t>
            </w:r>
          </w:p>
        </w:tc>
        <w:tc>
          <w:tcPr>
            <w:tcW w:w="851" w:type="dxa"/>
            <w:tcBorders>
              <w:top w:val="single" w:sz="4" w:space="0" w:color="000000"/>
              <w:left w:val="single" w:sz="4" w:space="0" w:color="000000"/>
              <w:bottom w:val="single" w:sz="4" w:space="0" w:color="000000"/>
            </w:tcBorders>
            <w:shd w:val="clear" w:color="auto" w:fill="D9D9D9"/>
            <w:vAlign w:val="center"/>
          </w:tcPr>
          <w:p w14:paraId="247AA772" w14:textId="77777777" w:rsidR="00084A21" w:rsidRPr="00643C47" w:rsidRDefault="00084A21" w:rsidP="00E2542D">
            <w:pPr>
              <w:pStyle w:val="WW-Domylnie"/>
              <w:snapToGrid w:val="0"/>
              <w:spacing w:before="40" w:after="40" w:line="240" w:lineRule="auto"/>
              <w:jc w:val="center"/>
              <w:rPr>
                <w:rFonts w:ascii="Arial" w:hAnsi="Arial" w:cs="Arial"/>
                <w:b/>
                <w:color w:val="000000"/>
                <w:sz w:val="18"/>
                <w:szCs w:val="18"/>
              </w:rPr>
            </w:pPr>
            <w:r w:rsidRPr="00643C47">
              <w:rPr>
                <w:rFonts w:ascii="Arial" w:hAnsi="Arial" w:cs="Arial"/>
                <w:b/>
                <w:color w:val="000000"/>
                <w:sz w:val="18"/>
                <w:szCs w:val="18"/>
              </w:rPr>
              <w:t>Typ</w:t>
            </w:r>
          </w:p>
        </w:tc>
        <w:tc>
          <w:tcPr>
            <w:tcW w:w="1701" w:type="dxa"/>
            <w:tcBorders>
              <w:top w:val="single" w:sz="4" w:space="0" w:color="000000"/>
              <w:left w:val="single" w:sz="4" w:space="0" w:color="000000"/>
              <w:bottom w:val="single" w:sz="4" w:space="0" w:color="000000"/>
            </w:tcBorders>
            <w:shd w:val="clear" w:color="auto" w:fill="D9D9D9"/>
            <w:vAlign w:val="center"/>
          </w:tcPr>
          <w:p w14:paraId="1076959C" w14:textId="77777777" w:rsidR="00084A21" w:rsidRPr="00643C47" w:rsidRDefault="00084A21" w:rsidP="00E2542D">
            <w:pPr>
              <w:pStyle w:val="WW-Domylnie"/>
              <w:snapToGrid w:val="0"/>
              <w:spacing w:before="40" w:after="40" w:line="240" w:lineRule="auto"/>
              <w:jc w:val="center"/>
              <w:rPr>
                <w:rFonts w:ascii="Arial" w:hAnsi="Arial" w:cs="Arial"/>
                <w:b/>
                <w:color w:val="000000"/>
                <w:sz w:val="18"/>
                <w:szCs w:val="18"/>
              </w:rPr>
            </w:pPr>
            <w:r w:rsidRPr="00643C47">
              <w:rPr>
                <w:rFonts w:ascii="Arial" w:hAnsi="Arial" w:cs="Arial"/>
                <w:b/>
                <w:color w:val="000000"/>
                <w:sz w:val="18"/>
                <w:szCs w:val="18"/>
              </w:rPr>
              <w:t>Kod</w:t>
            </w:r>
          </w:p>
        </w:tc>
        <w:tc>
          <w:tcPr>
            <w:tcW w:w="3544" w:type="dxa"/>
            <w:tcBorders>
              <w:top w:val="single" w:sz="4" w:space="0" w:color="000000"/>
              <w:left w:val="single" w:sz="4" w:space="0" w:color="000000"/>
              <w:bottom w:val="single" w:sz="4" w:space="0" w:color="000000"/>
            </w:tcBorders>
            <w:shd w:val="clear" w:color="auto" w:fill="D9D9D9"/>
            <w:vAlign w:val="center"/>
          </w:tcPr>
          <w:p w14:paraId="3056494E" w14:textId="77777777" w:rsidR="00084A21" w:rsidRPr="00643C47" w:rsidRDefault="00084A21" w:rsidP="00E2542D">
            <w:pPr>
              <w:pStyle w:val="WW-Domylnie"/>
              <w:snapToGrid w:val="0"/>
              <w:spacing w:before="40" w:after="40" w:line="240" w:lineRule="auto"/>
              <w:jc w:val="center"/>
              <w:rPr>
                <w:rFonts w:ascii="Arial" w:hAnsi="Arial" w:cs="Arial"/>
                <w:b/>
                <w:color w:val="000000"/>
                <w:sz w:val="18"/>
                <w:szCs w:val="18"/>
              </w:rPr>
            </w:pPr>
            <w:r w:rsidRPr="00643C47">
              <w:rPr>
                <w:rFonts w:ascii="Arial" w:hAnsi="Arial" w:cs="Arial"/>
                <w:b/>
                <w:color w:val="000000"/>
                <w:sz w:val="18"/>
                <w:szCs w:val="18"/>
              </w:rPr>
              <w:t>Nazwa</w:t>
            </w:r>
          </w:p>
        </w:tc>
        <w:tc>
          <w:tcPr>
            <w:tcW w:w="269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94701AF" w14:textId="77777777" w:rsidR="00084A21" w:rsidRPr="00643C47" w:rsidRDefault="00084A21" w:rsidP="00E2542D">
            <w:pPr>
              <w:pStyle w:val="WW-Domylnie"/>
              <w:snapToGrid w:val="0"/>
              <w:spacing w:before="40" w:after="40" w:line="240" w:lineRule="auto"/>
              <w:jc w:val="center"/>
              <w:rPr>
                <w:rFonts w:ascii="Arial" w:hAnsi="Arial" w:cs="Arial"/>
                <w:b/>
                <w:color w:val="000000"/>
                <w:sz w:val="18"/>
                <w:szCs w:val="18"/>
              </w:rPr>
            </w:pPr>
            <w:r w:rsidRPr="00643C47">
              <w:rPr>
                <w:rFonts w:ascii="Arial" w:hAnsi="Arial" w:cs="Arial"/>
                <w:b/>
                <w:color w:val="000000"/>
                <w:sz w:val="18"/>
                <w:szCs w:val="18"/>
              </w:rPr>
              <w:t>Powierzchnia [ha] *</w:t>
            </w:r>
          </w:p>
        </w:tc>
      </w:tr>
      <w:tr w:rsidR="00084A21" w:rsidRPr="00643C47" w14:paraId="04E00ABA" w14:textId="77777777" w:rsidTr="00C27FA6">
        <w:trPr>
          <w:cantSplit/>
          <w:trHeight w:val="227"/>
        </w:trPr>
        <w:tc>
          <w:tcPr>
            <w:tcW w:w="9356" w:type="dxa"/>
            <w:gridSpan w:val="5"/>
            <w:tcBorders>
              <w:top w:val="single" w:sz="4" w:space="0" w:color="000000"/>
              <w:left w:val="single" w:sz="4" w:space="0" w:color="000000"/>
              <w:bottom w:val="single" w:sz="4" w:space="0" w:color="000000"/>
              <w:right w:val="single" w:sz="4" w:space="0" w:color="000000"/>
            </w:tcBorders>
            <w:vAlign w:val="center"/>
          </w:tcPr>
          <w:p w14:paraId="2EE43C0A" w14:textId="77777777" w:rsidR="00084A21" w:rsidRPr="00643C47" w:rsidRDefault="00084A21" w:rsidP="00E2542D">
            <w:pPr>
              <w:spacing w:before="40" w:after="40"/>
              <w:rPr>
                <w:rFonts w:ascii="Arial" w:hAnsi="Arial" w:cs="Arial"/>
                <w:iCs/>
                <w:sz w:val="18"/>
                <w:szCs w:val="18"/>
              </w:rPr>
            </w:pPr>
            <w:r w:rsidRPr="00643C47">
              <w:rPr>
                <w:rFonts w:ascii="Arial" w:hAnsi="Arial" w:cs="Arial"/>
                <w:sz w:val="18"/>
                <w:szCs w:val="18"/>
              </w:rPr>
              <w:t>ZLEWNIA RZEKI SOŁY</w:t>
            </w:r>
          </w:p>
        </w:tc>
      </w:tr>
      <w:tr w:rsidR="00084A21" w:rsidRPr="00643C47" w14:paraId="04161564"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220832CD"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r w:rsidRPr="00643C47">
              <w:rPr>
                <w:rFonts w:ascii="Arial" w:hAnsi="Arial" w:cs="Arial"/>
                <w:color w:val="000000"/>
                <w:sz w:val="18"/>
                <w:szCs w:val="18"/>
              </w:rPr>
              <w:t>3</w:t>
            </w:r>
          </w:p>
        </w:tc>
        <w:tc>
          <w:tcPr>
            <w:tcW w:w="851" w:type="dxa"/>
            <w:tcBorders>
              <w:top w:val="single" w:sz="4" w:space="0" w:color="000000"/>
              <w:left w:val="single" w:sz="4" w:space="0" w:color="000000"/>
              <w:bottom w:val="single" w:sz="4" w:space="0" w:color="000000"/>
            </w:tcBorders>
            <w:vAlign w:val="center"/>
          </w:tcPr>
          <w:p w14:paraId="2F91A2EA"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B</w:t>
            </w:r>
          </w:p>
        </w:tc>
        <w:tc>
          <w:tcPr>
            <w:tcW w:w="1701" w:type="dxa"/>
            <w:tcBorders>
              <w:top w:val="single" w:sz="4" w:space="0" w:color="000000"/>
              <w:left w:val="single" w:sz="4" w:space="0" w:color="000000"/>
              <w:bottom w:val="single" w:sz="4" w:space="0" w:color="000000"/>
            </w:tcBorders>
            <w:vAlign w:val="center"/>
          </w:tcPr>
          <w:p w14:paraId="0123A694"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PLH240006</w:t>
            </w:r>
          </w:p>
        </w:tc>
        <w:tc>
          <w:tcPr>
            <w:tcW w:w="3544" w:type="dxa"/>
            <w:tcBorders>
              <w:top w:val="single" w:sz="4" w:space="0" w:color="000000"/>
              <w:left w:val="single" w:sz="4" w:space="0" w:color="000000"/>
              <w:bottom w:val="single" w:sz="4" w:space="0" w:color="000000"/>
            </w:tcBorders>
            <w:vAlign w:val="center"/>
          </w:tcPr>
          <w:p w14:paraId="4FBA3EC0" w14:textId="77777777" w:rsidR="00084A21" w:rsidRPr="006F087E" w:rsidRDefault="00084A21" w:rsidP="00E2542D">
            <w:pPr>
              <w:pStyle w:val="WW-Domylnie"/>
              <w:snapToGrid w:val="0"/>
              <w:spacing w:before="40" w:after="40" w:line="240" w:lineRule="auto"/>
              <w:ind w:left="27"/>
              <w:rPr>
                <w:rFonts w:ascii="Arial" w:hAnsi="Arial" w:cs="Arial"/>
                <w:color w:val="000000"/>
                <w:sz w:val="18"/>
                <w:szCs w:val="18"/>
              </w:rPr>
            </w:pPr>
            <w:r w:rsidRPr="006F087E">
              <w:rPr>
                <w:rFonts w:ascii="Arial" w:hAnsi="Arial" w:cs="Arial"/>
                <w:color w:val="000000"/>
                <w:sz w:val="18"/>
                <w:szCs w:val="18"/>
              </w:rPr>
              <w:t>Beskid Żywiecki SOO</w:t>
            </w:r>
          </w:p>
        </w:tc>
        <w:tc>
          <w:tcPr>
            <w:tcW w:w="2693" w:type="dxa"/>
            <w:tcBorders>
              <w:top w:val="single" w:sz="4" w:space="0" w:color="000000"/>
              <w:left w:val="single" w:sz="4" w:space="0" w:color="000000"/>
              <w:bottom w:val="single" w:sz="4" w:space="0" w:color="000000"/>
              <w:right w:val="single" w:sz="4" w:space="0" w:color="000000"/>
            </w:tcBorders>
            <w:vAlign w:val="center"/>
          </w:tcPr>
          <w:p w14:paraId="3706346D" w14:textId="77777777" w:rsidR="00084A21" w:rsidRPr="00643C47" w:rsidRDefault="00084A21" w:rsidP="006F087E">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35276</w:t>
            </w:r>
            <w:r w:rsidR="006F087E">
              <w:rPr>
                <w:rFonts w:ascii="Arial" w:hAnsi="Arial" w:cs="Arial"/>
                <w:color w:val="000000"/>
                <w:sz w:val="18"/>
                <w:szCs w:val="18"/>
              </w:rPr>
              <w:t>,</w:t>
            </w:r>
            <w:r w:rsidRPr="00643C47">
              <w:rPr>
                <w:rFonts w:ascii="Arial" w:hAnsi="Arial" w:cs="Arial"/>
                <w:color w:val="000000"/>
                <w:sz w:val="18"/>
                <w:szCs w:val="18"/>
              </w:rPr>
              <w:t>1</w:t>
            </w:r>
          </w:p>
        </w:tc>
      </w:tr>
      <w:tr w:rsidR="00084A21" w:rsidRPr="00643C47" w14:paraId="5B117233"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5E3F3DFF"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r w:rsidRPr="00643C47">
              <w:rPr>
                <w:rFonts w:ascii="Arial" w:hAnsi="Arial" w:cs="Arial"/>
                <w:color w:val="000000"/>
                <w:sz w:val="18"/>
                <w:szCs w:val="18"/>
              </w:rPr>
              <w:t>3</w:t>
            </w:r>
          </w:p>
        </w:tc>
        <w:tc>
          <w:tcPr>
            <w:tcW w:w="851" w:type="dxa"/>
            <w:tcBorders>
              <w:top w:val="single" w:sz="4" w:space="0" w:color="000000"/>
              <w:left w:val="single" w:sz="4" w:space="0" w:color="000000"/>
              <w:bottom w:val="single" w:sz="4" w:space="0" w:color="000000"/>
            </w:tcBorders>
            <w:vAlign w:val="center"/>
          </w:tcPr>
          <w:p w14:paraId="3B3A40F8"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A</w:t>
            </w:r>
          </w:p>
        </w:tc>
        <w:tc>
          <w:tcPr>
            <w:tcW w:w="1701" w:type="dxa"/>
            <w:tcBorders>
              <w:top w:val="single" w:sz="4" w:space="0" w:color="000000"/>
              <w:left w:val="single" w:sz="4" w:space="0" w:color="000000"/>
              <w:bottom w:val="single" w:sz="4" w:space="0" w:color="000000"/>
            </w:tcBorders>
            <w:vAlign w:val="center"/>
          </w:tcPr>
          <w:p w14:paraId="44DB420F"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PLB240002</w:t>
            </w:r>
          </w:p>
        </w:tc>
        <w:tc>
          <w:tcPr>
            <w:tcW w:w="3544" w:type="dxa"/>
            <w:tcBorders>
              <w:top w:val="single" w:sz="4" w:space="0" w:color="000000"/>
              <w:left w:val="single" w:sz="4" w:space="0" w:color="000000"/>
              <w:bottom w:val="single" w:sz="4" w:space="0" w:color="000000"/>
            </w:tcBorders>
            <w:vAlign w:val="center"/>
          </w:tcPr>
          <w:p w14:paraId="2A821CBB" w14:textId="77777777" w:rsidR="00084A21" w:rsidRPr="006F087E" w:rsidRDefault="00084A21" w:rsidP="00E2542D">
            <w:pPr>
              <w:pStyle w:val="WW-Domylnie"/>
              <w:snapToGrid w:val="0"/>
              <w:spacing w:before="40" w:after="40" w:line="240" w:lineRule="auto"/>
              <w:ind w:left="27"/>
              <w:rPr>
                <w:rFonts w:ascii="Arial" w:hAnsi="Arial" w:cs="Arial"/>
                <w:color w:val="000000"/>
                <w:sz w:val="18"/>
                <w:szCs w:val="18"/>
              </w:rPr>
            </w:pPr>
            <w:r w:rsidRPr="006F087E">
              <w:rPr>
                <w:rFonts w:ascii="Arial" w:hAnsi="Arial" w:cs="Arial"/>
                <w:color w:val="000000"/>
                <w:sz w:val="18"/>
                <w:szCs w:val="18"/>
              </w:rPr>
              <w:t>Beskid Żywiecki OSO</w:t>
            </w:r>
          </w:p>
        </w:tc>
        <w:tc>
          <w:tcPr>
            <w:tcW w:w="2693" w:type="dxa"/>
            <w:tcBorders>
              <w:top w:val="single" w:sz="4" w:space="0" w:color="000000"/>
              <w:left w:val="single" w:sz="4" w:space="0" w:color="000000"/>
              <w:bottom w:val="single" w:sz="4" w:space="0" w:color="000000"/>
              <w:right w:val="single" w:sz="4" w:space="0" w:color="000000"/>
            </w:tcBorders>
            <w:vAlign w:val="center"/>
          </w:tcPr>
          <w:p w14:paraId="5C94FF42" w14:textId="77777777" w:rsidR="00084A21" w:rsidRPr="00643C47" w:rsidRDefault="006F087E" w:rsidP="00E2542D">
            <w:pPr>
              <w:pStyle w:val="WW-Domylnie"/>
              <w:snapToGrid w:val="0"/>
              <w:spacing w:before="40" w:after="40" w:line="240" w:lineRule="auto"/>
              <w:jc w:val="center"/>
              <w:rPr>
                <w:rFonts w:ascii="Arial" w:hAnsi="Arial" w:cs="Arial"/>
                <w:color w:val="000000"/>
                <w:sz w:val="18"/>
                <w:szCs w:val="18"/>
              </w:rPr>
            </w:pPr>
            <w:r>
              <w:rPr>
                <w:rFonts w:ascii="Arial" w:hAnsi="Arial" w:cs="Arial"/>
                <w:color w:val="000000"/>
                <w:sz w:val="18"/>
                <w:szCs w:val="18"/>
              </w:rPr>
              <w:t>34988,</w:t>
            </w:r>
            <w:r w:rsidR="00084A21" w:rsidRPr="00643C47">
              <w:rPr>
                <w:rFonts w:ascii="Arial" w:hAnsi="Arial" w:cs="Arial"/>
                <w:color w:val="000000"/>
                <w:sz w:val="18"/>
                <w:szCs w:val="18"/>
              </w:rPr>
              <w:t>8</w:t>
            </w:r>
          </w:p>
        </w:tc>
      </w:tr>
      <w:tr w:rsidR="00084A21" w:rsidRPr="00643C47" w14:paraId="1292707E"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4756E598"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r w:rsidRPr="00643C47">
              <w:rPr>
                <w:rFonts w:ascii="Arial" w:hAnsi="Arial" w:cs="Arial"/>
                <w:color w:val="000000"/>
                <w:sz w:val="18"/>
                <w:szCs w:val="18"/>
              </w:rPr>
              <w:t>3</w:t>
            </w:r>
          </w:p>
        </w:tc>
        <w:tc>
          <w:tcPr>
            <w:tcW w:w="851" w:type="dxa"/>
            <w:tcBorders>
              <w:top w:val="single" w:sz="4" w:space="0" w:color="000000"/>
              <w:left w:val="single" w:sz="4" w:space="0" w:color="000000"/>
              <w:bottom w:val="single" w:sz="4" w:space="0" w:color="000000"/>
            </w:tcBorders>
            <w:vAlign w:val="center"/>
          </w:tcPr>
          <w:p w14:paraId="6BB2D49A"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K</w:t>
            </w:r>
          </w:p>
        </w:tc>
        <w:tc>
          <w:tcPr>
            <w:tcW w:w="1701" w:type="dxa"/>
            <w:tcBorders>
              <w:top w:val="single" w:sz="4" w:space="0" w:color="000000"/>
              <w:left w:val="single" w:sz="4" w:space="0" w:color="000000"/>
              <w:bottom w:val="single" w:sz="4" w:space="0" w:color="000000"/>
            </w:tcBorders>
            <w:vAlign w:val="center"/>
          </w:tcPr>
          <w:p w14:paraId="469316B9"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PLH120083</w:t>
            </w:r>
          </w:p>
        </w:tc>
        <w:tc>
          <w:tcPr>
            <w:tcW w:w="3544" w:type="dxa"/>
            <w:tcBorders>
              <w:top w:val="single" w:sz="4" w:space="0" w:color="000000"/>
              <w:left w:val="single" w:sz="4" w:space="0" w:color="000000"/>
              <w:bottom w:val="single" w:sz="4" w:space="0" w:color="000000"/>
            </w:tcBorders>
            <w:vAlign w:val="center"/>
          </w:tcPr>
          <w:p w14:paraId="13DB9DF0" w14:textId="77777777" w:rsidR="00084A21" w:rsidRPr="006F087E" w:rsidRDefault="00084A21" w:rsidP="00E2542D">
            <w:pPr>
              <w:pStyle w:val="WW-Domylnie"/>
              <w:snapToGrid w:val="0"/>
              <w:spacing w:before="40" w:after="40" w:line="240" w:lineRule="auto"/>
              <w:ind w:left="27"/>
              <w:rPr>
                <w:rFonts w:ascii="Arial" w:hAnsi="Arial" w:cs="Arial"/>
                <w:color w:val="000000"/>
                <w:sz w:val="18"/>
                <w:szCs w:val="18"/>
              </w:rPr>
            </w:pPr>
            <w:r w:rsidRPr="006F087E">
              <w:rPr>
                <w:rFonts w:ascii="Arial" w:hAnsi="Arial" w:cs="Arial"/>
                <w:color w:val="000000"/>
                <w:sz w:val="18"/>
                <w:szCs w:val="18"/>
              </w:rPr>
              <w:t>Dolna Soła SOO</w:t>
            </w:r>
          </w:p>
        </w:tc>
        <w:tc>
          <w:tcPr>
            <w:tcW w:w="2693" w:type="dxa"/>
            <w:tcBorders>
              <w:top w:val="single" w:sz="4" w:space="0" w:color="000000"/>
              <w:left w:val="single" w:sz="4" w:space="0" w:color="000000"/>
              <w:bottom w:val="single" w:sz="4" w:space="0" w:color="000000"/>
              <w:right w:val="single" w:sz="4" w:space="0" w:color="000000"/>
            </w:tcBorders>
            <w:vAlign w:val="center"/>
          </w:tcPr>
          <w:p w14:paraId="6B46B4C9"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501</w:t>
            </w:r>
          </w:p>
        </w:tc>
      </w:tr>
      <w:tr w:rsidR="00084A21" w:rsidRPr="00643C47" w14:paraId="357FC51B"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16F253CA"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p>
        </w:tc>
        <w:tc>
          <w:tcPr>
            <w:tcW w:w="851" w:type="dxa"/>
            <w:tcBorders>
              <w:top w:val="single" w:sz="4" w:space="0" w:color="000000"/>
              <w:left w:val="single" w:sz="4" w:space="0" w:color="000000"/>
              <w:bottom w:val="single" w:sz="4" w:space="0" w:color="000000"/>
            </w:tcBorders>
            <w:vAlign w:val="center"/>
          </w:tcPr>
          <w:p w14:paraId="698520D5"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B</w:t>
            </w:r>
          </w:p>
        </w:tc>
        <w:tc>
          <w:tcPr>
            <w:tcW w:w="1701" w:type="dxa"/>
            <w:tcBorders>
              <w:top w:val="single" w:sz="4" w:space="0" w:color="000000"/>
              <w:left w:val="single" w:sz="4" w:space="0" w:color="000000"/>
              <w:bottom w:val="single" w:sz="4" w:space="0" w:color="000000"/>
            </w:tcBorders>
            <w:vAlign w:val="center"/>
          </w:tcPr>
          <w:p w14:paraId="33496AEA"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PLH240007</w:t>
            </w:r>
          </w:p>
        </w:tc>
        <w:tc>
          <w:tcPr>
            <w:tcW w:w="3544" w:type="dxa"/>
            <w:tcBorders>
              <w:top w:val="single" w:sz="4" w:space="0" w:color="000000"/>
              <w:left w:val="single" w:sz="4" w:space="0" w:color="000000"/>
              <w:bottom w:val="single" w:sz="4" w:space="0" w:color="000000"/>
            </w:tcBorders>
            <w:vAlign w:val="center"/>
          </w:tcPr>
          <w:p w14:paraId="22975D30" w14:textId="77777777" w:rsidR="00084A21" w:rsidRPr="006F087E" w:rsidRDefault="00084A21" w:rsidP="00E2542D">
            <w:pPr>
              <w:pStyle w:val="WW-Domylnie"/>
              <w:snapToGrid w:val="0"/>
              <w:spacing w:before="40" w:after="40" w:line="240" w:lineRule="auto"/>
              <w:ind w:left="27"/>
              <w:rPr>
                <w:rFonts w:ascii="Arial" w:hAnsi="Arial" w:cs="Arial"/>
                <w:color w:val="000000"/>
                <w:sz w:val="18"/>
                <w:szCs w:val="18"/>
              </w:rPr>
            </w:pPr>
            <w:r w:rsidRPr="006F087E">
              <w:rPr>
                <w:rFonts w:ascii="Arial" w:hAnsi="Arial" w:cs="Arial"/>
                <w:color w:val="000000"/>
                <w:sz w:val="18"/>
                <w:szCs w:val="18"/>
              </w:rPr>
              <w:t>Kościół w Radziechowach SOO</w:t>
            </w:r>
          </w:p>
        </w:tc>
        <w:tc>
          <w:tcPr>
            <w:tcW w:w="2693" w:type="dxa"/>
            <w:tcBorders>
              <w:top w:val="single" w:sz="4" w:space="0" w:color="000000"/>
              <w:left w:val="single" w:sz="4" w:space="0" w:color="000000"/>
              <w:bottom w:val="single" w:sz="4" w:space="0" w:color="000000"/>
              <w:right w:val="single" w:sz="4" w:space="0" w:color="000000"/>
            </w:tcBorders>
            <w:vAlign w:val="center"/>
          </w:tcPr>
          <w:p w14:paraId="23DECD89" w14:textId="77777777" w:rsidR="00084A21" w:rsidRPr="00643C47" w:rsidRDefault="006F087E" w:rsidP="00E2542D">
            <w:pPr>
              <w:pStyle w:val="WW-Domylnie"/>
              <w:snapToGrid w:val="0"/>
              <w:spacing w:before="40" w:after="40" w:line="240" w:lineRule="auto"/>
              <w:jc w:val="center"/>
              <w:rPr>
                <w:rFonts w:ascii="Arial" w:hAnsi="Arial" w:cs="Arial"/>
                <w:color w:val="000000"/>
                <w:sz w:val="18"/>
                <w:szCs w:val="18"/>
              </w:rPr>
            </w:pPr>
            <w:r>
              <w:rPr>
                <w:rFonts w:ascii="Arial" w:hAnsi="Arial" w:cs="Arial"/>
                <w:color w:val="000000"/>
                <w:sz w:val="18"/>
                <w:szCs w:val="18"/>
              </w:rPr>
              <w:t>0,</w:t>
            </w:r>
            <w:r w:rsidR="00084A21" w:rsidRPr="00643C47">
              <w:rPr>
                <w:rFonts w:ascii="Arial" w:hAnsi="Arial" w:cs="Arial"/>
                <w:color w:val="000000"/>
                <w:sz w:val="18"/>
                <w:szCs w:val="18"/>
              </w:rPr>
              <w:t>06</w:t>
            </w:r>
          </w:p>
        </w:tc>
      </w:tr>
      <w:tr w:rsidR="00084A21" w:rsidRPr="00643C47" w14:paraId="410FA6BD" w14:textId="77777777" w:rsidTr="00C27FA6">
        <w:trPr>
          <w:cantSplit/>
          <w:trHeight w:val="227"/>
        </w:trPr>
        <w:tc>
          <w:tcPr>
            <w:tcW w:w="9356" w:type="dxa"/>
            <w:gridSpan w:val="5"/>
            <w:tcBorders>
              <w:top w:val="single" w:sz="4" w:space="0" w:color="000000"/>
              <w:left w:val="single" w:sz="4" w:space="0" w:color="000000"/>
              <w:bottom w:val="single" w:sz="4" w:space="0" w:color="000000"/>
              <w:right w:val="single" w:sz="4" w:space="0" w:color="000000"/>
            </w:tcBorders>
            <w:vAlign w:val="center"/>
          </w:tcPr>
          <w:p w14:paraId="01B96977" w14:textId="77777777" w:rsidR="00084A21" w:rsidRPr="00643C47" w:rsidRDefault="00084A21" w:rsidP="00E2542D">
            <w:pPr>
              <w:spacing w:before="40" w:after="40"/>
              <w:rPr>
                <w:rFonts w:ascii="Arial" w:hAnsi="Arial" w:cs="Arial"/>
                <w:iCs/>
                <w:sz w:val="18"/>
                <w:szCs w:val="18"/>
              </w:rPr>
            </w:pPr>
            <w:r w:rsidRPr="00643C47">
              <w:rPr>
                <w:rFonts w:ascii="Arial" w:hAnsi="Arial" w:cs="Arial"/>
                <w:sz w:val="18"/>
                <w:szCs w:val="18"/>
              </w:rPr>
              <w:t>ZLEWNIE RZEK SOŁY, WISŁY</w:t>
            </w:r>
          </w:p>
        </w:tc>
      </w:tr>
      <w:tr w:rsidR="00084A21" w:rsidRPr="00643C47" w14:paraId="7ADF86D6"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107C7675"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r w:rsidRPr="00643C47">
              <w:rPr>
                <w:rFonts w:ascii="Arial" w:hAnsi="Arial" w:cs="Arial"/>
                <w:color w:val="000000"/>
                <w:sz w:val="18"/>
                <w:szCs w:val="18"/>
              </w:rPr>
              <w:t>3</w:t>
            </w:r>
          </w:p>
        </w:tc>
        <w:tc>
          <w:tcPr>
            <w:tcW w:w="851" w:type="dxa"/>
            <w:tcBorders>
              <w:top w:val="single" w:sz="4" w:space="0" w:color="000000"/>
              <w:left w:val="single" w:sz="4" w:space="0" w:color="000000"/>
              <w:bottom w:val="single" w:sz="4" w:space="0" w:color="000000"/>
            </w:tcBorders>
            <w:vAlign w:val="center"/>
          </w:tcPr>
          <w:p w14:paraId="11D93029"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B</w:t>
            </w:r>
          </w:p>
        </w:tc>
        <w:tc>
          <w:tcPr>
            <w:tcW w:w="1701" w:type="dxa"/>
            <w:tcBorders>
              <w:top w:val="single" w:sz="4" w:space="0" w:color="000000"/>
              <w:left w:val="single" w:sz="4" w:space="0" w:color="000000"/>
              <w:bottom w:val="single" w:sz="4" w:space="0" w:color="000000"/>
            </w:tcBorders>
            <w:vAlign w:val="center"/>
          </w:tcPr>
          <w:p w14:paraId="54195D93"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PLH240023</w:t>
            </w:r>
          </w:p>
        </w:tc>
        <w:tc>
          <w:tcPr>
            <w:tcW w:w="3544" w:type="dxa"/>
            <w:tcBorders>
              <w:top w:val="single" w:sz="4" w:space="0" w:color="000000"/>
              <w:left w:val="single" w:sz="4" w:space="0" w:color="000000"/>
              <w:bottom w:val="single" w:sz="4" w:space="0" w:color="000000"/>
            </w:tcBorders>
            <w:vAlign w:val="center"/>
          </w:tcPr>
          <w:p w14:paraId="6C27B195" w14:textId="77777777" w:rsidR="00084A21" w:rsidRPr="006F087E" w:rsidRDefault="00084A21" w:rsidP="00E2542D">
            <w:pPr>
              <w:pStyle w:val="WW-Domylnie"/>
              <w:snapToGrid w:val="0"/>
              <w:spacing w:before="40" w:after="40" w:line="240" w:lineRule="auto"/>
              <w:ind w:left="27"/>
              <w:rPr>
                <w:rFonts w:ascii="Arial" w:hAnsi="Arial" w:cs="Arial"/>
                <w:color w:val="000000"/>
                <w:sz w:val="18"/>
                <w:szCs w:val="18"/>
              </w:rPr>
            </w:pPr>
            <w:r w:rsidRPr="006F087E">
              <w:rPr>
                <w:rFonts w:ascii="Arial" w:hAnsi="Arial" w:cs="Arial"/>
                <w:color w:val="000000"/>
                <w:sz w:val="18"/>
                <w:szCs w:val="18"/>
              </w:rPr>
              <w:t>Beskid Mały SOO</w:t>
            </w:r>
          </w:p>
        </w:tc>
        <w:tc>
          <w:tcPr>
            <w:tcW w:w="2693" w:type="dxa"/>
            <w:tcBorders>
              <w:top w:val="single" w:sz="4" w:space="0" w:color="000000"/>
              <w:left w:val="single" w:sz="4" w:space="0" w:color="000000"/>
              <w:bottom w:val="single" w:sz="4" w:space="0" w:color="000000"/>
              <w:right w:val="single" w:sz="4" w:space="0" w:color="000000"/>
            </w:tcBorders>
            <w:vAlign w:val="center"/>
          </w:tcPr>
          <w:p w14:paraId="49D49185" w14:textId="77777777" w:rsidR="00084A21" w:rsidRPr="00643C47" w:rsidRDefault="006F087E" w:rsidP="00E2542D">
            <w:pPr>
              <w:pStyle w:val="WW-Domylnie"/>
              <w:snapToGrid w:val="0"/>
              <w:spacing w:before="40" w:after="40" w:line="240" w:lineRule="auto"/>
              <w:jc w:val="center"/>
              <w:rPr>
                <w:rFonts w:ascii="Arial" w:hAnsi="Arial" w:cs="Arial"/>
                <w:color w:val="000000"/>
                <w:sz w:val="18"/>
                <w:szCs w:val="18"/>
              </w:rPr>
            </w:pPr>
            <w:r>
              <w:rPr>
                <w:rFonts w:ascii="Arial" w:hAnsi="Arial" w:cs="Arial"/>
                <w:color w:val="000000"/>
                <w:sz w:val="18"/>
                <w:szCs w:val="18"/>
              </w:rPr>
              <w:t>7186,</w:t>
            </w:r>
            <w:r w:rsidR="00084A21" w:rsidRPr="00643C47">
              <w:rPr>
                <w:rFonts w:ascii="Arial" w:hAnsi="Arial" w:cs="Arial"/>
                <w:color w:val="000000"/>
                <w:sz w:val="18"/>
                <w:szCs w:val="18"/>
              </w:rPr>
              <w:t>2</w:t>
            </w:r>
          </w:p>
        </w:tc>
      </w:tr>
      <w:tr w:rsidR="00084A21" w:rsidRPr="00643C47" w14:paraId="004D1C8C"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6C44B2AE"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r w:rsidRPr="00643C47">
              <w:rPr>
                <w:rFonts w:ascii="Arial" w:hAnsi="Arial" w:cs="Arial"/>
                <w:color w:val="000000"/>
                <w:sz w:val="18"/>
                <w:szCs w:val="18"/>
              </w:rPr>
              <w:t>3</w:t>
            </w:r>
          </w:p>
        </w:tc>
        <w:tc>
          <w:tcPr>
            <w:tcW w:w="851" w:type="dxa"/>
            <w:tcBorders>
              <w:top w:val="single" w:sz="4" w:space="0" w:color="000000"/>
              <w:left w:val="single" w:sz="4" w:space="0" w:color="000000"/>
              <w:bottom w:val="single" w:sz="4" w:space="0" w:color="000000"/>
            </w:tcBorders>
            <w:vAlign w:val="center"/>
          </w:tcPr>
          <w:p w14:paraId="2287AFA1"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A</w:t>
            </w:r>
          </w:p>
        </w:tc>
        <w:tc>
          <w:tcPr>
            <w:tcW w:w="1701" w:type="dxa"/>
            <w:tcBorders>
              <w:top w:val="single" w:sz="4" w:space="0" w:color="000000"/>
              <w:left w:val="single" w:sz="4" w:space="0" w:color="000000"/>
              <w:bottom w:val="single" w:sz="4" w:space="0" w:color="000000"/>
            </w:tcBorders>
            <w:vAlign w:val="center"/>
          </w:tcPr>
          <w:p w14:paraId="4A69750D"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PLB120004</w:t>
            </w:r>
          </w:p>
        </w:tc>
        <w:tc>
          <w:tcPr>
            <w:tcW w:w="3544" w:type="dxa"/>
            <w:tcBorders>
              <w:top w:val="single" w:sz="4" w:space="0" w:color="000000"/>
              <w:left w:val="single" w:sz="4" w:space="0" w:color="000000"/>
              <w:bottom w:val="single" w:sz="4" w:space="0" w:color="000000"/>
            </w:tcBorders>
            <w:vAlign w:val="center"/>
          </w:tcPr>
          <w:p w14:paraId="4ABC4B17" w14:textId="77777777" w:rsidR="00084A21" w:rsidRPr="006F087E" w:rsidRDefault="00084A21" w:rsidP="00E2542D">
            <w:pPr>
              <w:pStyle w:val="WW-Domylnie"/>
              <w:snapToGrid w:val="0"/>
              <w:spacing w:before="40" w:after="40" w:line="240" w:lineRule="auto"/>
              <w:ind w:left="27"/>
              <w:rPr>
                <w:rFonts w:ascii="Arial" w:hAnsi="Arial" w:cs="Arial"/>
                <w:color w:val="000000"/>
                <w:sz w:val="18"/>
                <w:szCs w:val="18"/>
              </w:rPr>
            </w:pPr>
            <w:r w:rsidRPr="006F087E">
              <w:rPr>
                <w:rFonts w:ascii="Arial" w:hAnsi="Arial" w:cs="Arial"/>
                <w:color w:val="000000"/>
                <w:sz w:val="18"/>
                <w:szCs w:val="18"/>
              </w:rPr>
              <w:t>Dolina Dolnej Soły OSO</w:t>
            </w:r>
          </w:p>
        </w:tc>
        <w:tc>
          <w:tcPr>
            <w:tcW w:w="2693" w:type="dxa"/>
            <w:tcBorders>
              <w:top w:val="single" w:sz="4" w:space="0" w:color="000000"/>
              <w:left w:val="single" w:sz="4" w:space="0" w:color="000000"/>
              <w:bottom w:val="single" w:sz="4" w:space="0" w:color="000000"/>
              <w:right w:val="single" w:sz="4" w:space="0" w:color="000000"/>
            </w:tcBorders>
            <w:vAlign w:val="center"/>
          </w:tcPr>
          <w:p w14:paraId="34998341" w14:textId="77777777" w:rsidR="00084A21" w:rsidRPr="00643C47" w:rsidRDefault="006F087E" w:rsidP="00E2542D">
            <w:pPr>
              <w:pStyle w:val="WW-Domylnie"/>
              <w:snapToGrid w:val="0"/>
              <w:spacing w:before="40" w:after="40" w:line="240" w:lineRule="auto"/>
              <w:jc w:val="center"/>
              <w:rPr>
                <w:rFonts w:ascii="Arial" w:hAnsi="Arial" w:cs="Arial"/>
                <w:color w:val="000000"/>
                <w:sz w:val="18"/>
                <w:szCs w:val="18"/>
              </w:rPr>
            </w:pPr>
            <w:r>
              <w:rPr>
                <w:rFonts w:ascii="Arial" w:hAnsi="Arial" w:cs="Arial"/>
                <w:color w:val="000000"/>
                <w:sz w:val="18"/>
                <w:szCs w:val="18"/>
              </w:rPr>
              <w:t>4023,</w:t>
            </w:r>
            <w:r w:rsidR="00084A21" w:rsidRPr="00643C47">
              <w:rPr>
                <w:rFonts w:ascii="Arial" w:hAnsi="Arial" w:cs="Arial"/>
                <w:color w:val="000000"/>
                <w:sz w:val="18"/>
                <w:szCs w:val="18"/>
              </w:rPr>
              <w:t>6</w:t>
            </w:r>
          </w:p>
        </w:tc>
      </w:tr>
      <w:tr w:rsidR="00084A21" w:rsidRPr="00643C47" w14:paraId="0688CE17" w14:textId="77777777" w:rsidTr="00C27FA6">
        <w:trPr>
          <w:cantSplit/>
          <w:trHeight w:val="227"/>
        </w:trPr>
        <w:tc>
          <w:tcPr>
            <w:tcW w:w="9356" w:type="dxa"/>
            <w:gridSpan w:val="5"/>
            <w:tcBorders>
              <w:top w:val="single" w:sz="4" w:space="0" w:color="000000"/>
              <w:left w:val="single" w:sz="4" w:space="0" w:color="000000"/>
              <w:bottom w:val="single" w:sz="4" w:space="0" w:color="000000"/>
              <w:right w:val="single" w:sz="4" w:space="0" w:color="000000"/>
            </w:tcBorders>
            <w:vAlign w:val="center"/>
          </w:tcPr>
          <w:p w14:paraId="294CE8B9" w14:textId="77777777" w:rsidR="00084A21" w:rsidRPr="00643C47" w:rsidRDefault="00084A21" w:rsidP="00E2542D">
            <w:pPr>
              <w:spacing w:before="40" w:after="40"/>
              <w:rPr>
                <w:rFonts w:ascii="Arial" w:hAnsi="Arial" w:cs="Arial"/>
                <w:iCs/>
                <w:sz w:val="18"/>
                <w:szCs w:val="18"/>
              </w:rPr>
            </w:pPr>
            <w:r w:rsidRPr="00643C47">
              <w:rPr>
                <w:rFonts w:ascii="Arial" w:hAnsi="Arial" w:cs="Arial"/>
                <w:sz w:val="18"/>
                <w:szCs w:val="18"/>
              </w:rPr>
              <w:t>ZLEWNIE RZEK WISŁA, SOŁA, ODRA</w:t>
            </w:r>
          </w:p>
        </w:tc>
      </w:tr>
      <w:tr w:rsidR="00084A21" w:rsidRPr="00643C47" w14:paraId="7E183F79" w14:textId="77777777" w:rsidTr="00C27FA6">
        <w:trPr>
          <w:cantSplit/>
          <w:trHeight w:val="227"/>
        </w:trPr>
        <w:tc>
          <w:tcPr>
            <w:tcW w:w="567" w:type="dxa"/>
            <w:tcBorders>
              <w:top w:val="single" w:sz="4" w:space="0" w:color="000000"/>
              <w:left w:val="single" w:sz="4" w:space="0" w:color="000000"/>
              <w:bottom w:val="single" w:sz="4" w:space="0" w:color="000000"/>
            </w:tcBorders>
            <w:vAlign w:val="center"/>
          </w:tcPr>
          <w:p w14:paraId="4956F1CA" w14:textId="77777777" w:rsidR="00084A21" w:rsidRPr="00643C47" w:rsidRDefault="00084A21" w:rsidP="00462F99">
            <w:pPr>
              <w:pStyle w:val="WW-Domylnie"/>
              <w:numPr>
                <w:ilvl w:val="0"/>
                <w:numId w:val="48"/>
              </w:numPr>
              <w:snapToGrid w:val="0"/>
              <w:spacing w:before="40" w:after="40" w:line="240" w:lineRule="auto"/>
              <w:ind w:left="0" w:firstLine="170"/>
              <w:jc w:val="center"/>
              <w:rPr>
                <w:rFonts w:ascii="Arial" w:hAnsi="Arial" w:cs="Arial"/>
                <w:color w:val="000000"/>
                <w:sz w:val="18"/>
                <w:szCs w:val="18"/>
              </w:rPr>
            </w:pPr>
          </w:p>
        </w:tc>
        <w:tc>
          <w:tcPr>
            <w:tcW w:w="851" w:type="dxa"/>
            <w:tcBorders>
              <w:top w:val="single" w:sz="4" w:space="0" w:color="000000"/>
              <w:left w:val="single" w:sz="4" w:space="0" w:color="000000"/>
              <w:bottom w:val="single" w:sz="4" w:space="0" w:color="000000"/>
            </w:tcBorders>
            <w:vAlign w:val="center"/>
          </w:tcPr>
          <w:p w14:paraId="2786BD62"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B</w:t>
            </w:r>
          </w:p>
        </w:tc>
        <w:tc>
          <w:tcPr>
            <w:tcW w:w="1701" w:type="dxa"/>
            <w:tcBorders>
              <w:top w:val="single" w:sz="4" w:space="0" w:color="000000"/>
              <w:left w:val="single" w:sz="4" w:space="0" w:color="000000"/>
              <w:bottom w:val="single" w:sz="4" w:space="0" w:color="000000"/>
            </w:tcBorders>
            <w:vAlign w:val="center"/>
          </w:tcPr>
          <w:p w14:paraId="771C1AC3"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PLH240005</w:t>
            </w:r>
          </w:p>
        </w:tc>
        <w:tc>
          <w:tcPr>
            <w:tcW w:w="3544" w:type="dxa"/>
            <w:tcBorders>
              <w:top w:val="single" w:sz="4" w:space="0" w:color="000000"/>
              <w:left w:val="single" w:sz="4" w:space="0" w:color="000000"/>
              <w:bottom w:val="single" w:sz="4" w:space="0" w:color="000000"/>
            </w:tcBorders>
            <w:vAlign w:val="center"/>
          </w:tcPr>
          <w:p w14:paraId="0C3B9398" w14:textId="77777777" w:rsidR="00084A21" w:rsidRPr="006F087E" w:rsidRDefault="00084A21" w:rsidP="00E2542D">
            <w:pPr>
              <w:pStyle w:val="WW-Domylnie"/>
              <w:snapToGrid w:val="0"/>
              <w:spacing w:before="40" w:after="40" w:line="240" w:lineRule="auto"/>
              <w:ind w:left="28"/>
              <w:rPr>
                <w:rFonts w:ascii="Arial" w:hAnsi="Arial" w:cs="Arial"/>
                <w:color w:val="000000"/>
                <w:sz w:val="18"/>
                <w:szCs w:val="18"/>
              </w:rPr>
            </w:pPr>
            <w:r w:rsidRPr="006F087E">
              <w:rPr>
                <w:rFonts w:ascii="Arial" w:hAnsi="Arial" w:cs="Arial"/>
                <w:color w:val="000000"/>
                <w:sz w:val="18"/>
                <w:szCs w:val="18"/>
              </w:rPr>
              <w:t>Beskid Śląski SOO</w:t>
            </w:r>
          </w:p>
        </w:tc>
        <w:tc>
          <w:tcPr>
            <w:tcW w:w="2693" w:type="dxa"/>
            <w:tcBorders>
              <w:top w:val="single" w:sz="4" w:space="0" w:color="000000"/>
              <w:left w:val="single" w:sz="4" w:space="0" w:color="000000"/>
              <w:bottom w:val="single" w:sz="4" w:space="0" w:color="000000"/>
              <w:right w:val="single" w:sz="4" w:space="0" w:color="000000"/>
            </w:tcBorders>
            <w:vAlign w:val="center"/>
          </w:tcPr>
          <w:p w14:paraId="6499DF4B" w14:textId="77777777" w:rsidR="00084A21" w:rsidRPr="00643C47" w:rsidRDefault="00084A21" w:rsidP="00E2542D">
            <w:pPr>
              <w:pStyle w:val="WW-Domylnie"/>
              <w:snapToGrid w:val="0"/>
              <w:spacing w:before="40" w:after="40" w:line="240" w:lineRule="auto"/>
              <w:jc w:val="center"/>
              <w:rPr>
                <w:rFonts w:ascii="Arial" w:hAnsi="Arial" w:cs="Arial"/>
                <w:color w:val="000000"/>
                <w:sz w:val="18"/>
                <w:szCs w:val="18"/>
              </w:rPr>
            </w:pPr>
            <w:r w:rsidRPr="00643C47">
              <w:rPr>
                <w:rFonts w:ascii="Arial" w:hAnsi="Arial" w:cs="Arial"/>
                <w:color w:val="000000"/>
                <w:sz w:val="18"/>
                <w:szCs w:val="18"/>
              </w:rPr>
              <w:t>26405,4</w:t>
            </w:r>
          </w:p>
        </w:tc>
      </w:tr>
    </w:tbl>
    <w:p w14:paraId="0347EF22" w14:textId="77777777" w:rsidR="00084A21" w:rsidRPr="008C4CCF" w:rsidRDefault="00084A21" w:rsidP="006800DE">
      <w:pPr>
        <w:spacing w:before="60"/>
        <w:ind w:firstLine="0"/>
        <w:rPr>
          <w:rFonts w:ascii="Arial" w:hAnsi="Arial" w:cs="Arial"/>
          <w:i/>
          <w:sz w:val="16"/>
        </w:rPr>
      </w:pPr>
      <w:r w:rsidRPr="008C4CCF">
        <w:rPr>
          <w:rFonts w:ascii="Arial" w:hAnsi="Arial" w:cs="Arial"/>
          <w:i/>
          <w:sz w:val="16"/>
        </w:rPr>
        <w:t>* powierzchnie jednostkowe obszarów Natura 2000, w tym położonych tylko częściowo w województwie śląskim, podano w całości</w:t>
      </w:r>
      <w:r w:rsidR="00FC4929" w:rsidRPr="008C4CCF">
        <w:rPr>
          <w:rFonts w:ascii="Arial" w:hAnsi="Arial" w:cs="Arial"/>
          <w:i/>
          <w:sz w:val="16"/>
        </w:rPr>
        <w:t xml:space="preserve"> </w:t>
      </w:r>
      <w:r w:rsidRPr="008C4CCF">
        <w:rPr>
          <w:rFonts w:ascii="Arial" w:hAnsi="Arial" w:cs="Arial"/>
          <w:i/>
          <w:sz w:val="16"/>
        </w:rPr>
        <w:t>(Źródło: http://natura2000.gdos.gov.pl/natura2000/)</w:t>
      </w:r>
    </w:p>
    <w:p w14:paraId="79ADADA9" w14:textId="77777777" w:rsidR="00FC4929" w:rsidRDefault="00FC4929" w:rsidP="00E2365C">
      <w:pPr>
        <w:spacing w:line="360" w:lineRule="auto"/>
        <w:rPr>
          <w:szCs w:val="24"/>
        </w:rPr>
      </w:pPr>
    </w:p>
    <w:p w14:paraId="16EC2316" w14:textId="77777777" w:rsidR="00584858" w:rsidRPr="006800DE" w:rsidRDefault="00584858" w:rsidP="00E2365C">
      <w:pPr>
        <w:pStyle w:val="Nagwek3"/>
      </w:pPr>
      <w:bookmarkStart w:id="54" w:name="_Toc518332978"/>
      <w:r w:rsidRPr="006800DE">
        <w:lastRenderedPageBreak/>
        <w:t>Parki krajobrazowe</w:t>
      </w:r>
      <w:bookmarkEnd w:id="54"/>
      <w:r w:rsidRPr="006800DE">
        <w:t xml:space="preserve"> </w:t>
      </w:r>
    </w:p>
    <w:p w14:paraId="7C0AC2C1" w14:textId="77777777" w:rsidR="00584858" w:rsidRDefault="00584858" w:rsidP="00584858">
      <w:pPr>
        <w:rPr>
          <w:szCs w:val="24"/>
        </w:rPr>
      </w:pPr>
      <w:r>
        <w:rPr>
          <w:szCs w:val="24"/>
        </w:rPr>
        <w:t>Parki krajobrazowe o</w:t>
      </w:r>
      <w:r w:rsidRPr="006800DE">
        <w:rPr>
          <w:szCs w:val="24"/>
        </w:rPr>
        <w:t>bejmują obszary chronione ze względu na wartości przyrodnicze, historyczne i kulturowe oraz walor</w:t>
      </w:r>
      <w:r>
        <w:rPr>
          <w:szCs w:val="24"/>
        </w:rPr>
        <w:t>y</w:t>
      </w:r>
      <w:r w:rsidRPr="006800DE">
        <w:rPr>
          <w:szCs w:val="24"/>
        </w:rPr>
        <w:t xml:space="preserve"> krajobrazowe w celu zachowania, popularyzacji tych wartości w warunkach zrównoważonego rozwoju (art. 16 ust. 1 ustawy z 16 kwietnia 2004 r. </w:t>
      </w:r>
      <w:r w:rsidRPr="007E68F2">
        <w:rPr>
          <w:i/>
          <w:szCs w:val="24"/>
        </w:rPr>
        <w:t xml:space="preserve">o ochronie przyrody </w:t>
      </w:r>
      <w:r w:rsidRPr="006800DE">
        <w:rPr>
          <w:szCs w:val="24"/>
        </w:rPr>
        <w:t>t.j. Dz. U. 2018.142)</w:t>
      </w:r>
      <w:r>
        <w:rPr>
          <w:szCs w:val="24"/>
        </w:rPr>
        <w:t>.</w:t>
      </w:r>
    </w:p>
    <w:p w14:paraId="43DE560E" w14:textId="77777777" w:rsidR="00584858" w:rsidRPr="006800DE" w:rsidRDefault="00584858" w:rsidP="00584858">
      <w:pPr>
        <w:rPr>
          <w:szCs w:val="24"/>
        </w:rPr>
      </w:pPr>
      <w:r w:rsidRPr="006800DE">
        <w:rPr>
          <w:szCs w:val="24"/>
        </w:rPr>
        <w:t xml:space="preserve">W Beskidach znajdują się trzy parki krajobrazowe o charakterze górskim: </w:t>
      </w:r>
    </w:p>
    <w:p w14:paraId="43983F50" w14:textId="77777777" w:rsidR="00584858" w:rsidRPr="006800DE" w:rsidRDefault="00584858" w:rsidP="00584858">
      <w:pPr>
        <w:numPr>
          <w:ilvl w:val="0"/>
          <w:numId w:val="35"/>
        </w:numPr>
      </w:pPr>
      <w:r w:rsidRPr="006800DE">
        <w:t>Żywiecki Park Krajobrazowy o powierzchni 35 870 ha, posiadający otulinę o powierzchni 21 790 ha, spełniającą funkcję strefy ochronnej</w:t>
      </w:r>
      <w:r>
        <w:t>,</w:t>
      </w:r>
      <w:r w:rsidRPr="006800DE">
        <w:t xml:space="preserve"> park położony jest w zlewni Soły,</w:t>
      </w:r>
    </w:p>
    <w:p w14:paraId="42C1ACF0" w14:textId="77777777" w:rsidR="00584858" w:rsidRPr="006800DE" w:rsidRDefault="00584858" w:rsidP="00584858">
      <w:pPr>
        <w:numPr>
          <w:ilvl w:val="0"/>
          <w:numId w:val="35"/>
        </w:numPr>
      </w:pPr>
      <w:r w:rsidRPr="006800DE">
        <w:t>Park Krajobrazowy Beskidu Śląskiego, obejmujący obszar 38 620 ha, otoczony  22 285 ha otuliny, park położony jest w zlewniach Wisły, Soły i Odry,</w:t>
      </w:r>
    </w:p>
    <w:p w14:paraId="1B145AF7" w14:textId="77777777" w:rsidR="00584858" w:rsidRPr="006800DE" w:rsidRDefault="00584858" w:rsidP="00584858">
      <w:pPr>
        <w:numPr>
          <w:ilvl w:val="0"/>
          <w:numId w:val="35"/>
        </w:numPr>
      </w:pPr>
      <w:r w:rsidRPr="006800DE">
        <w:t>Park Krajobrazowy Beskidu Małego na powierzchni 16 540 ha z otuliną ochronną o pow</w:t>
      </w:r>
      <w:r>
        <w:t>ierzchni</w:t>
      </w:r>
      <w:r w:rsidRPr="006800DE">
        <w:t xml:space="preserve"> 10 243 ha (część parku znajduje się na terenie woj. małopolskiego, podano dane dla części w woj. śląskim)</w:t>
      </w:r>
      <w:r>
        <w:t>,</w:t>
      </w:r>
      <w:r w:rsidRPr="006800DE">
        <w:t xml:space="preserve"> park położony jest w zlewniach Wisły, Soły i Skawy.</w:t>
      </w:r>
    </w:p>
    <w:p w14:paraId="76F27F28" w14:textId="77777777" w:rsidR="00584858" w:rsidRPr="006800DE" w:rsidRDefault="00584858" w:rsidP="00584858">
      <w:pPr>
        <w:rPr>
          <w:szCs w:val="24"/>
        </w:rPr>
      </w:pPr>
      <w:r w:rsidRPr="006800DE">
        <w:rPr>
          <w:szCs w:val="24"/>
        </w:rPr>
        <w:t xml:space="preserve">Na terenie powiatu Żywieckiego znajdują się - otulina Żywieckiego Parku Krajobrazowego od strony południowej oraz od północy fragment Parku Krajobrazowego Beskidu Małego wraz z otuliną. Teren inwestycji </w:t>
      </w:r>
      <w:r>
        <w:rPr>
          <w:szCs w:val="24"/>
        </w:rPr>
        <w:t xml:space="preserve">położony </w:t>
      </w:r>
      <w:r w:rsidRPr="006800DE">
        <w:rPr>
          <w:szCs w:val="24"/>
        </w:rPr>
        <w:t>jest w odległości około 830 m od otuliny ŻPK i ponad 3 km od otuliny PKBM</w:t>
      </w:r>
      <w:r>
        <w:rPr>
          <w:szCs w:val="24"/>
        </w:rPr>
        <w:t>,</w:t>
      </w:r>
      <w:r w:rsidRPr="006800DE">
        <w:rPr>
          <w:szCs w:val="24"/>
        </w:rPr>
        <w:t xml:space="preserve"> w rejonie Jeziora Żywieckiego. Doliny rzek Białej i Soły od strony zachodniej otacza Park Krajobrazowy Beskidu Śląskiego. </w:t>
      </w:r>
    </w:p>
    <w:p w14:paraId="50052208" w14:textId="77777777" w:rsidR="00584858" w:rsidRDefault="00584858" w:rsidP="00584858">
      <w:pPr>
        <w:rPr>
          <w:szCs w:val="24"/>
        </w:rPr>
      </w:pPr>
      <w:r w:rsidRPr="00FC4929">
        <w:rPr>
          <w:szCs w:val="24"/>
        </w:rPr>
        <w:t xml:space="preserve">Odległość </w:t>
      </w:r>
      <w:r>
        <w:rPr>
          <w:szCs w:val="24"/>
        </w:rPr>
        <w:t>planowanego przedsięwzięcia</w:t>
      </w:r>
      <w:r w:rsidRPr="00FC4929">
        <w:rPr>
          <w:szCs w:val="24"/>
        </w:rPr>
        <w:t xml:space="preserve"> od </w:t>
      </w:r>
      <w:r>
        <w:rPr>
          <w:szCs w:val="24"/>
        </w:rPr>
        <w:t>parków krajobrazowych</w:t>
      </w:r>
      <w:r w:rsidRPr="00FC4929">
        <w:rPr>
          <w:szCs w:val="24"/>
        </w:rPr>
        <w:t xml:space="preserve"> jest na tyle duża, że nie występuje bezpośrednie oddziaływanie</w:t>
      </w:r>
      <w:r>
        <w:rPr>
          <w:szCs w:val="24"/>
        </w:rPr>
        <w:t xml:space="preserve"> na nie</w:t>
      </w:r>
      <w:r w:rsidRPr="00FC4929">
        <w:rPr>
          <w:szCs w:val="24"/>
        </w:rPr>
        <w:t xml:space="preserve">. </w:t>
      </w:r>
    </w:p>
    <w:p w14:paraId="6FF77A86" w14:textId="77777777" w:rsidR="00584858" w:rsidRDefault="00584858" w:rsidP="00584858">
      <w:pPr>
        <w:spacing w:line="360" w:lineRule="auto"/>
        <w:rPr>
          <w:szCs w:val="24"/>
        </w:rPr>
      </w:pPr>
    </w:p>
    <w:p w14:paraId="04245CEC" w14:textId="77777777" w:rsidR="00084A21" w:rsidRDefault="00B16864" w:rsidP="00084A21">
      <w:pPr>
        <w:pStyle w:val="Tekst"/>
        <w:jc w:val="center"/>
        <w:rPr>
          <w:noProof/>
          <w:sz w:val="22"/>
          <w:szCs w:val="22"/>
        </w:rPr>
      </w:pPr>
      <w:r>
        <w:rPr>
          <w:noProof/>
          <w:sz w:val="22"/>
          <w:szCs w:val="22"/>
        </w:rPr>
        <w:drawing>
          <wp:inline distT="0" distB="0" distL="0" distR="0" wp14:anchorId="35195A45" wp14:editId="28A8E77A">
            <wp:extent cx="5574030" cy="3840480"/>
            <wp:effectExtent l="19050" t="0" r="7620" b="0"/>
            <wp:docPr id="25" name="Obraz 25" descr="Śrubena obszary chron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Śrubena obszary chronione"/>
                    <pic:cNvPicPr>
                      <a:picLocks noChangeAspect="1" noChangeArrowheads="1"/>
                    </pic:cNvPicPr>
                  </pic:nvPicPr>
                  <pic:blipFill>
                    <a:blip r:embed="rId48" cstate="print"/>
                    <a:srcRect/>
                    <a:stretch>
                      <a:fillRect/>
                    </a:stretch>
                  </pic:blipFill>
                  <pic:spPr bwMode="auto">
                    <a:xfrm>
                      <a:off x="0" y="0"/>
                      <a:ext cx="5574030" cy="3840480"/>
                    </a:xfrm>
                    <a:prstGeom prst="rect">
                      <a:avLst/>
                    </a:prstGeom>
                    <a:noFill/>
                    <a:ln w="9525">
                      <a:noFill/>
                      <a:miter lim="800000"/>
                      <a:headEnd/>
                      <a:tailEnd/>
                    </a:ln>
                  </pic:spPr>
                </pic:pic>
              </a:graphicData>
            </a:graphic>
          </wp:inline>
        </w:drawing>
      </w:r>
    </w:p>
    <w:p w14:paraId="586CEA9A" w14:textId="750F5500" w:rsidR="00E27321" w:rsidRDefault="00E77AC1" w:rsidP="00E77AC1">
      <w:pPr>
        <w:pStyle w:val="Legenda"/>
        <w:jc w:val="center"/>
        <w:rPr>
          <w:b w:val="0"/>
        </w:rPr>
      </w:pPr>
      <w:r>
        <w:t xml:space="preserve">Rysunek </w:t>
      </w:r>
      <w:fldSimple w:instr=" SEQ Rysunek \* ARABIC ">
        <w:r w:rsidR="00D61421">
          <w:rPr>
            <w:noProof/>
          </w:rPr>
          <w:t>25</w:t>
        </w:r>
      </w:fldSimple>
      <w:r>
        <w:t>.</w:t>
      </w:r>
      <w:r w:rsidRPr="00E77AC1">
        <w:rPr>
          <w:b w:val="0"/>
        </w:rPr>
        <w:t xml:space="preserve"> </w:t>
      </w:r>
      <w:r w:rsidRPr="001767B3">
        <w:rPr>
          <w:b w:val="0"/>
        </w:rPr>
        <w:t>Tereny przyrodnicze chronione w rejonie Żywca (opracowanie własne</w:t>
      </w:r>
      <w:r>
        <w:rPr>
          <w:b w:val="0"/>
        </w:rPr>
        <w:t xml:space="preserve"> na podstawie danych wektorowych udostępnionych przez Generalną Dyrekcję Ochrony Środowiska</w:t>
      </w:r>
      <w:r w:rsidRPr="001767B3">
        <w:rPr>
          <w:b w:val="0"/>
        </w:rPr>
        <w:t>)</w:t>
      </w:r>
    </w:p>
    <w:p w14:paraId="683CDD27" w14:textId="77777777" w:rsidR="00E77AC1" w:rsidRPr="00E77AC1" w:rsidRDefault="00E77AC1" w:rsidP="00E77AC1"/>
    <w:p w14:paraId="6570F6D4" w14:textId="77777777" w:rsidR="00084A21" w:rsidRDefault="00084A21" w:rsidP="00E2365C">
      <w:pPr>
        <w:pStyle w:val="Nagwek3"/>
      </w:pPr>
      <w:bookmarkStart w:id="55" w:name="_Toc518332979"/>
      <w:r w:rsidRPr="00455363">
        <w:lastRenderedPageBreak/>
        <w:t>Rezerwat przyrody</w:t>
      </w:r>
      <w:bookmarkEnd w:id="55"/>
    </w:p>
    <w:p w14:paraId="39BA0E8A" w14:textId="77777777" w:rsidR="00084A21" w:rsidRPr="006800DE" w:rsidRDefault="00084A21" w:rsidP="006800DE">
      <w:pPr>
        <w:rPr>
          <w:szCs w:val="24"/>
        </w:rPr>
      </w:pPr>
      <w:r w:rsidRPr="006800DE">
        <w:rPr>
          <w:szCs w:val="24"/>
        </w:rPr>
        <w:t xml:space="preserve"> Zgodnie z</w:t>
      </w:r>
      <w:r w:rsidR="006800DE">
        <w:rPr>
          <w:szCs w:val="24"/>
        </w:rPr>
        <w:t xml:space="preserve"> </w:t>
      </w:r>
      <w:r w:rsidRPr="006800DE">
        <w:rPr>
          <w:szCs w:val="24"/>
        </w:rPr>
        <w:t>art.</w:t>
      </w:r>
      <w:r w:rsidR="006800DE">
        <w:rPr>
          <w:szCs w:val="24"/>
        </w:rPr>
        <w:t xml:space="preserve"> </w:t>
      </w:r>
      <w:r w:rsidRPr="006800DE">
        <w:rPr>
          <w:szCs w:val="24"/>
        </w:rPr>
        <w:t>13</w:t>
      </w:r>
      <w:r w:rsidR="006800DE">
        <w:rPr>
          <w:szCs w:val="24"/>
        </w:rPr>
        <w:t xml:space="preserve"> </w:t>
      </w:r>
      <w:r w:rsidRPr="006800DE">
        <w:rPr>
          <w:szCs w:val="24"/>
        </w:rPr>
        <w:t>ust.</w:t>
      </w:r>
      <w:r w:rsidR="006800DE">
        <w:rPr>
          <w:szCs w:val="24"/>
        </w:rPr>
        <w:t xml:space="preserve"> </w:t>
      </w:r>
      <w:r w:rsidRPr="006800DE">
        <w:rPr>
          <w:szCs w:val="24"/>
        </w:rPr>
        <w:t xml:space="preserve">1 ustawy </w:t>
      </w:r>
      <w:r w:rsidRPr="007E68F2">
        <w:rPr>
          <w:i/>
          <w:szCs w:val="24"/>
        </w:rPr>
        <w:t>o ochronie przyrody</w:t>
      </w:r>
      <w:r w:rsidRPr="006800DE">
        <w:rPr>
          <w:szCs w:val="24"/>
        </w:rPr>
        <w:t xml:space="preserve">, rezerwat przyrody obejmuje obszary zachowane w stanie naturalnym lub mało zmienionym, ekosystemy, ostoje  siedliska przyrodnicze, a także siedliska roślin, siedliska zwierząt i siedliska grzybów oraz twory i składniki przyrody nieożywionej, wyróżniające się szczególnymi wartościami przyrodniczymi, naukowymi, kulturowymi lub walorami krajobrazowymi. </w:t>
      </w:r>
    </w:p>
    <w:p w14:paraId="31CC90B6" w14:textId="77777777" w:rsidR="00084A21" w:rsidRPr="006800DE" w:rsidRDefault="00084A21" w:rsidP="00084A21">
      <w:pPr>
        <w:rPr>
          <w:szCs w:val="24"/>
        </w:rPr>
      </w:pPr>
      <w:r w:rsidRPr="006800DE">
        <w:rPr>
          <w:szCs w:val="24"/>
        </w:rPr>
        <w:t xml:space="preserve">W Żywcu utworzono rezerwat przyrody Grapa. </w:t>
      </w:r>
      <w:r w:rsidR="007E68F2">
        <w:rPr>
          <w:szCs w:val="24"/>
        </w:rPr>
        <w:t>Rezerwat o</w:t>
      </w:r>
      <w:r w:rsidRPr="006800DE">
        <w:rPr>
          <w:szCs w:val="24"/>
        </w:rPr>
        <w:t>bejmuje izolowany kompleks leśny o powierzchni 23,23 ha, położony na stromym zboczu, ponad potokami Młynówka i Okiel na północ od stacji kolejowej Żywiec-Sporysz, w przedziale wysokości od 370 do 430 m n.p.m. Na jego terenie występują trzy zespoły roślinności: grąd subkontynentalny (dominujący zespół leśny) z dr</w:t>
      </w:r>
      <w:r w:rsidR="00E2542D">
        <w:rPr>
          <w:szCs w:val="24"/>
        </w:rPr>
        <w:t xml:space="preserve">zewostanem tworzonym przez grab </w:t>
      </w:r>
      <w:r w:rsidRPr="006800DE">
        <w:rPr>
          <w:szCs w:val="24"/>
        </w:rPr>
        <w:t>zwyczajny, dąb szypułkowy,</w:t>
      </w:r>
      <w:r w:rsidR="00643C47" w:rsidRPr="006800DE">
        <w:rPr>
          <w:szCs w:val="24"/>
        </w:rPr>
        <w:t xml:space="preserve"> </w:t>
      </w:r>
      <w:r w:rsidRPr="006800DE">
        <w:rPr>
          <w:szCs w:val="24"/>
        </w:rPr>
        <w:t>lipę drobnolistną, z niewielkim udziałem</w:t>
      </w:r>
      <w:r w:rsidR="00643C47" w:rsidRPr="006800DE">
        <w:rPr>
          <w:szCs w:val="24"/>
        </w:rPr>
        <w:t xml:space="preserve"> </w:t>
      </w:r>
      <w:r w:rsidR="00E2542D">
        <w:rPr>
          <w:szCs w:val="24"/>
        </w:rPr>
        <w:t xml:space="preserve">klonu </w:t>
      </w:r>
      <w:r w:rsidRPr="006800DE">
        <w:rPr>
          <w:szCs w:val="24"/>
        </w:rPr>
        <w:t>zwyczajnego, jaworu i jesiona wyniosłego; łęg jesionowy z jarzmianką większą – zespół leśny z drzewostanem tworzonym przez jesiona wyniosłego; zespół życicy trwałej i babki zwyczajnej – zespół nieleśny rozwijający się wzdłuż ścieżek. Doliczono się 11 gatunków wątrobowców, 70 gatunków mchów, 162 gatunków roślin naczyniowych. Jest tu wiele gatunków chronionych flory, m.in.</w:t>
      </w:r>
      <w:r w:rsidR="00E2542D">
        <w:rPr>
          <w:szCs w:val="24"/>
        </w:rPr>
        <w:t xml:space="preserve"> </w:t>
      </w:r>
      <w:r w:rsidRPr="006800DE">
        <w:rPr>
          <w:szCs w:val="24"/>
        </w:rPr>
        <w:t>parzydło leśne,</w:t>
      </w:r>
      <w:r w:rsidR="00E2542D">
        <w:rPr>
          <w:szCs w:val="24"/>
        </w:rPr>
        <w:t xml:space="preserve"> </w:t>
      </w:r>
      <w:r w:rsidRPr="006800DE">
        <w:rPr>
          <w:szCs w:val="24"/>
        </w:rPr>
        <w:t>kukułka</w:t>
      </w:r>
      <w:r w:rsidR="00E2542D">
        <w:rPr>
          <w:szCs w:val="24"/>
        </w:rPr>
        <w:t xml:space="preserve"> </w:t>
      </w:r>
      <w:r w:rsidRPr="006800DE">
        <w:rPr>
          <w:szCs w:val="24"/>
        </w:rPr>
        <w:t>Fuchsa,</w:t>
      </w:r>
      <w:r w:rsidR="00E2542D">
        <w:rPr>
          <w:szCs w:val="24"/>
        </w:rPr>
        <w:t xml:space="preserve"> </w:t>
      </w:r>
      <w:r w:rsidRPr="006800DE">
        <w:rPr>
          <w:szCs w:val="24"/>
        </w:rPr>
        <w:t>wawrzynek</w:t>
      </w:r>
      <w:r w:rsidR="00E2542D">
        <w:rPr>
          <w:szCs w:val="24"/>
        </w:rPr>
        <w:t xml:space="preserve"> </w:t>
      </w:r>
      <w:r w:rsidRPr="006800DE">
        <w:rPr>
          <w:szCs w:val="24"/>
        </w:rPr>
        <w:t>wilczełyko,</w:t>
      </w:r>
      <w:r w:rsidR="00E2542D">
        <w:rPr>
          <w:szCs w:val="24"/>
        </w:rPr>
        <w:t xml:space="preserve"> </w:t>
      </w:r>
      <w:r w:rsidRPr="006800DE">
        <w:rPr>
          <w:szCs w:val="24"/>
        </w:rPr>
        <w:t>skrzyp</w:t>
      </w:r>
      <w:r w:rsidR="00E2542D">
        <w:rPr>
          <w:szCs w:val="24"/>
        </w:rPr>
        <w:t xml:space="preserve"> </w:t>
      </w:r>
      <w:r w:rsidRPr="006800DE">
        <w:rPr>
          <w:szCs w:val="24"/>
        </w:rPr>
        <w:t>olbrzymi</w:t>
      </w:r>
      <w:r w:rsidR="00E2542D">
        <w:rPr>
          <w:szCs w:val="24"/>
        </w:rPr>
        <w:t xml:space="preserve"> </w:t>
      </w:r>
      <w:r w:rsidRPr="006800DE">
        <w:rPr>
          <w:szCs w:val="24"/>
        </w:rPr>
        <w:t>ale</w:t>
      </w:r>
      <w:r w:rsidR="00E2542D">
        <w:rPr>
          <w:szCs w:val="24"/>
        </w:rPr>
        <w:t xml:space="preserve"> </w:t>
      </w:r>
      <w:r w:rsidRPr="006800DE">
        <w:rPr>
          <w:szCs w:val="24"/>
        </w:rPr>
        <w:t>też</w:t>
      </w:r>
      <w:r w:rsidR="00E2542D">
        <w:rPr>
          <w:szCs w:val="24"/>
        </w:rPr>
        <w:t xml:space="preserve"> </w:t>
      </w:r>
      <w:r w:rsidRPr="006800DE">
        <w:rPr>
          <w:szCs w:val="24"/>
        </w:rPr>
        <w:t>i</w:t>
      </w:r>
      <w:r w:rsidR="00E2542D">
        <w:rPr>
          <w:szCs w:val="24"/>
        </w:rPr>
        <w:t xml:space="preserve"> </w:t>
      </w:r>
      <w:r w:rsidRPr="006800DE">
        <w:rPr>
          <w:szCs w:val="24"/>
        </w:rPr>
        <w:t>fauny.</w:t>
      </w:r>
    </w:p>
    <w:p w14:paraId="0FD86206" w14:textId="77777777" w:rsidR="00084A21" w:rsidRDefault="00084A21" w:rsidP="006F1338">
      <w:pPr>
        <w:rPr>
          <w:szCs w:val="24"/>
        </w:rPr>
      </w:pPr>
      <w:r w:rsidRPr="006800DE">
        <w:rPr>
          <w:szCs w:val="24"/>
        </w:rPr>
        <w:t>Odległość minimalna terenu inwestycji od rezerwatu przyrody Grapa wy</w:t>
      </w:r>
      <w:r w:rsidR="006800DE">
        <w:rPr>
          <w:szCs w:val="24"/>
        </w:rPr>
        <w:t>nosi około 215 m w kierunku NNW. Mając na uwadze</w:t>
      </w:r>
      <w:r w:rsidR="006F1338">
        <w:rPr>
          <w:szCs w:val="24"/>
        </w:rPr>
        <w:t xml:space="preserve"> tę odległość od przedsięwzięcia należy uznać że nie istnieją żadne realne przesłanki wskazujące na możliwość bezpośredniego oddziaływania przedsięwzięcia na przyrodę rezerwatu. Z oczywistych względów (emisja gazów i pyłów do powietrza) nie można stwierdzić, że nie będzie żadnego oddziaływania. Każde źródło emisji zanieczyszczeń do powietrza może w pewnym stopniu wpływać na stan komponentów biotycznych krajobrazu. Analiza rozprzestrzeniania się zanieczyszczeń w przypadku analizowanej inwestycji pozwala jednak na stwierdzenie, że w tym wypadku emisja będzie na poziomie, który nie będzie powodował pogorszenia stanu powietrza na tym terenie, a co za tym idzie nie spowoduje żadnych negatywnych zmian w zbiorowiskach </w:t>
      </w:r>
      <w:r w:rsidR="00E2542D">
        <w:rPr>
          <w:szCs w:val="24"/>
        </w:rPr>
        <w:t xml:space="preserve">rezerwatu. Niebagatelne znaczenie ma także położenie rezerwatu w obrębie zboczy na północ i północny zachód od przedsięwzięcia, co powoduje, że napływ mas powietrza od strony instalacji bezpośrednio nad teren chroniony </w:t>
      </w:r>
      <w:r w:rsidR="007E68F2">
        <w:rPr>
          <w:szCs w:val="24"/>
        </w:rPr>
        <w:t xml:space="preserve">będzie </w:t>
      </w:r>
      <w:r w:rsidR="00E2542D">
        <w:rPr>
          <w:szCs w:val="24"/>
        </w:rPr>
        <w:t xml:space="preserve">znacznie ograniczony. </w:t>
      </w:r>
    </w:p>
    <w:p w14:paraId="7B3533BA" w14:textId="77777777" w:rsidR="00E2542D" w:rsidRPr="006800DE" w:rsidRDefault="00E2542D" w:rsidP="00E2365C">
      <w:pPr>
        <w:rPr>
          <w:szCs w:val="24"/>
        </w:rPr>
      </w:pPr>
    </w:p>
    <w:p w14:paraId="430E6593" w14:textId="77777777" w:rsidR="00084A21" w:rsidRPr="00E2542D" w:rsidRDefault="00084A21" w:rsidP="00E2365C">
      <w:pPr>
        <w:pStyle w:val="Nagwek3"/>
      </w:pPr>
      <w:bookmarkStart w:id="56" w:name="_Toc518332980"/>
      <w:r w:rsidRPr="00E2542D">
        <w:t>Pomniki przyrody</w:t>
      </w:r>
      <w:bookmarkEnd w:id="56"/>
    </w:p>
    <w:p w14:paraId="1A5B8DC0" w14:textId="77777777" w:rsidR="00084A21" w:rsidRPr="00E2542D" w:rsidRDefault="00084A21" w:rsidP="00E2542D">
      <w:pPr>
        <w:rPr>
          <w:szCs w:val="24"/>
        </w:rPr>
      </w:pPr>
      <w:r w:rsidRPr="00E2542D">
        <w:rPr>
          <w:szCs w:val="24"/>
        </w:rPr>
        <w:t xml:space="preserve">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(art. 40, ust 1 ustawy z 16 kwietnia 2004 r. </w:t>
      </w:r>
      <w:r w:rsidRPr="005B36D0">
        <w:rPr>
          <w:i/>
          <w:szCs w:val="24"/>
        </w:rPr>
        <w:t>o ochronie przyrody</w:t>
      </w:r>
      <w:r w:rsidRPr="00E2542D">
        <w:rPr>
          <w:szCs w:val="24"/>
        </w:rPr>
        <w:t>). Na terenie Żywca największe zgrupowanie drzew pomnikowych (52</w:t>
      </w:r>
      <w:r w:rsidR="005B36D0">
        <w:rPr>
          <w:szCs w:val="24"/>
        </w:rPr>
        <w:t xml:space="preserve"> szt.</w:t>
      </w:r>
      <w:r w:rsidRPr="00E2542D">
        <w:rPr>
          <w:szCs w:val="24"/>
        </w:rPr>
        <w:t xml:space="preserve">) jest w Parku Zamkowym, około 1,8 km na zachód od terenu inwestycji. W dzielnicy Sporysz, około 790 m na południe, przy ul. Isep </w:t>
      </w:r>
      <w:r w:rsidR="005B36D0">
        <w:rPr>
          <w:szCs w:val="24"/>
        </w:rPr>
        <w:t xml:space="preserve">zlokalizowany </w:t>
      </w:r>
      <w:r w:rsidRPr="00E2542D">
        <w:rPr>
          <w:szCs w:val="24"/>
        </w:rPr>
        <w:t xml:space="preserve">jest pomnik przyrody Wiąz górski </w:t>
      </w:r>
      <w:r w:rsidRPr="00E2542D">
        <w:rPr>
          <w:i/>
          <w:szCs w:val="24"/>
        </w:rPr>
        <w:t>Ulmus glabra</w:t>
      </w:r>
      <w:r w:rsidRPr="00E2542D">
        <w:rPr>
          <w:szCs w:val="24"/>
        </w:rPr>
        <w:t>, a około 570 m na południo-wschód, przy ul. Kopernika</w:t>
      </w:r>
      <w:r w:rsidR="005B36D0">
        <w:rPr>
          <w:szCs w:val="24"/>
        </w:rPr>
        <w:t xml:space="preserve"> -</w:t>
      </w:r>
      <w:r w:rsidRPr="00E2542D">
        <w:rPr>
          <w:szCs w:val="24"/>
        </w:rPr>
        <w:t xml:space="preserve"> 2 okazy Topoli czarnej </w:t>
      </w:r>
      <w:r w:rsidRPr="00E2542D">
        <w:rPr>
          <w:i/>
          <w:szCs w:val="24"/>
        </w:rPr>
        <w:t>Populus nigra</w:t>
      </w:r>
      <w:r w:rsidRPr="00E2542D">
        <w:rPr>
          <w:szCs w:val="24"/>
        </w:rPr>
        <w:t>.</w:t>
      </w:r>
    </w:p>
    <w:p w14:paraId="4559ADF4" w14:textId="77777777" w:rsidR="00E2542D" w:rsidRDefault="00E2542D" w:rsidP="00E2365C">
      <w:pPr>
        <w:rPr>
          <w:szCs w:val="24"/>
        </w:rPr>
      </w:pPr>
    </w:p>
    <w:p w14:paraId="1C73541E" w14:textId="77777777" w:rsidR="00E2542D" w:rsidRDefault="00E2542D" w:rsidP="00E2365C">
      <w:pPr>
        <w:pStyle w:val="Nagwek3"/>
      </w:pPr>
      <w:bookmarkStart w:id="57" w:name="_Toc518332981"/>
      <w:r>
        <w:t>Inne formy ochrony</w:t>
      </w:r>
      <w:bookmarkEnd w:id="57"/>
    </w:p>
    <w:p w14:paraId="0F6EBAA6" w14:textId="77777777" w:rsidR="00084A21" w:rsidRPr="00E2542D" w:rsidRDefault="00084A21" w:rsidP="00E2542D">
      <w:pPr>
        <w:rPr>
          <w:szCs w:val="24"/>
        </w:rPr>
      </w:pPr>
      <w:r w:rsidRPr="00E2542D">
        <w:rPr>
          <w:szCs w:val="24"/>
        </w:rPr>
        <w:t xml:space="preserve">W zlewni Soły nie ma obszaru chronionego krajobrazu, zespołów przyrodniczo-krajobrazowych, użytków ekologicznych czy stanowisk dokumentacyjnych.      </w:t>
      </w:r>
    </w:p>
    <w:p w14:paraId="25FB2B2D" w14:textId="77777777" w:rsidR="00084A21" w:rsidRPr="00E2542D" w:rsidRDefault="00084A21" w:rsidP="00E2542D">
      <w:pPr>
        <w:rPr>
          <w:szCs w:val="24"/>
        </w:rPr>
      </w:pPr>
      <w:r w:rsidRPr="00E2542D">
        <w:rPr>
          <w:szCs w:val="24"/>
        </w:rPr>
        <w:t xml:space="preserve">Formą ochrony przyrody, wymienioną w art. 6, ust 1 ustawy z 16 kwietnia 2004 r. </w:t>
      </w:r>
      <w:r w:rsidRPr="0097684D">
        <w:rPr>
          <w:i/>
          <w:szCs w:val="24"/>
        </w:rPr>
        <w:t>o ochronie przyrody</w:t>
      </w:r>
      <w:r w:rsidRPr="00E2542D">
        <w:rPr>
          <w:szCs w:val="24"/>
        </w:rPr>
        <w:t xml:space="preserve"> jest także ochrona gatunkowa roślin, zwierząt i grzybów. Ochrona gatunkowa ma na celu zapewnienie przetrwania i właściwego stanu ochrony dziko występujących na terenie kraju lub </w:t>
      </w:r>
      <w:r w:rsidRPr="00E2542D">
        <w:rPr>
          <w:szCs w:val="24"/>
        </w:rPr>
        <w:lastRenderedPageBreak/>
        <w:t xml:space="preserve">innych państw członkowskich Unii Europejskiej rzadkich, endemicznych, podatnych na zagrożenia i zagrożonych wyginięciem oraz objętych ochroną na podstawie przepisów umów międzynarodowych, których Rzeczpospolita Polska jest stroną, gatunków roślin, zwierząt i grzybów oraz ich siedlisk i ostoi, a także zachowanie różnorodności gatunkowej i genetycznej (art. 46, ust. 2 ww. ustawy). Ochrona gatunkowa realizowana jest w zróżnicowany sposób, przewidziany obowiązującymi przepisami o ochronie przyrody. Gatunki objęte ochroną, zakazy wobec tych gatunków oraz sposoby ochrony określają: Rozporządzenie Ministra Środowiska z dnia 9 października 2014 r. r. </w:t>
      </w:r>
      <w:r w:rsidRPr="0054173E">
        <w:rPr>
          <w:i/>
          <w:szCs w:val="24"/>
        </w:rPr>
        <w:t>w sprawie gatunków dziko występujących grzybów objętych ochroną</w:t>
      </w:r>
      <w:r w:rsidRPr="00E2542D">
        <w:rPr>
          <w:szCs w:val="24"/>
        </w:rPr>
        <w:t xml:space="preserve"> (Dz.U.2014.1408), Rozporządzenie Ministra Środowiska z dnia 16 grudnia 2016 r. (Dz.U.2016.2183) </w:t>
      </w:r>
      <w:r w:rsidRPr="0054173E">
        <w:rPr>
          <w:i/>
          <w:szCs w:val="24"/>
        </w:rPr>
        <w:t>w sprawie ochrony gatunkowej zwierząt</w:t>
      </w:r>
      <w:r w:rsidRPr="00E2542D">
        <w:rPr>
          <w:szCs w:val="24"/>
        </w:rPr>
        <w:t xml:space="preserve"> (Dz.U.2014.1348) oraz Rozporządzenie Ministra Środowiska z dnia 9 października 2014 r. </w:t>
      </w:r>
      <w:r w:rsidRPr="0054173E">
        <w:rPr>
          <w:i/>
          <w:szCs w:val="24"/>
        </w:rPr>
        <w:t xml:space="preserve">w sprawie ochrony gatunkowej roślin </w:t>
      </w:r>
      <w:r w:rsidRPr="00E2542D">
        <w:rPr>
          <w:szCs w:val="24"/>
        </w:rPr>
        <w:t xml:space="preserve">(Dz.U.2014.1409). </w:t>
      </w:r>
    </w:p>
    <w:p w14:paraId="2FB43205" w14:textId="77777777" w:rsidR="00084A21" w:rsidRDefault="00084A21" w:rsidP="00E2542D">
      <w:pPr>
        <w:rPr>
          <w:szCs w:val="24"/>
        </w:rPr>
      </w:pPr>
      <w:r w:rsidRPr="00E2542D">
        <w:rPr>
          <w:szCs w:val="24"/>
        </w:rPr>
        <w:t xml:space="preserve">Ochroną gatunkową objęte są rośliny w rezerwacie Grapa, na terenie </w:t>
      </w:r>
      <w:r w:rsidR="0054173E" w:rsidRPr="00E2542D">
        <w:rPr>
          <w:szCs w:val="24"/>
        </w:rPr>
        <w:t xml:space="preserve">którego </w:t>
      </w:r>
      <w:r w:rsidRPr="00E2542D">
        <w:rPr>
          <w:szCs w:val="24"/>
        </w:rPr>
        <w:t>stwierdzono obecność 160 gatunków roślin naczyniowych i 12 gatunków prawnie chronionych. Z innych rzadkich osobliwości przyrody warto wymienić stanowiska owadożernej rosiczki (</w:t>
      </w:r>
      <w:r w:rsidRPr="00E2542D">
        <w:rPr>
          <w:i/>
          <w:szCs w:val="24"/>
        </w:rPr>
        <w:t>Drosera</w:t>
      </w:r>
      <w:r w:rsidRPr="00E2542D">
        <w:rPr>
          <w:szCs w:val="24"/>
        </w:rPr>
        <w:t>) występującej na obszarze Torfowiska Wysokiego na Grojcu oraz stanowiska tojadu lisiego (</w:t>
      </w:r>
      <w:r w:rsidRPr="00E2542D">
        <w:rPr>
          <w:i/>
          <w:szCs w:val="24"/>
        </w:rPr>
        <w:t>Aconitum lycoctonum</w:t>
      </w:r>
      <w:r w:rsidRPr="00E2542D">
        <w:rPr>
          <w:szCs w:val="24"/>
        </w:rPr>
        <w:t>) (także na Grojcu), jedynego w Polsce i zaliczanego do roślin ginących. W zespołach leśnych buczyny karpackiej w Karpatach Zachodnich występuje bardzo rzadki żywiec dziewięciolistny (</w:t>
      </w:r>
      <w:r w:rsidRPr="00E2542D">
        <w:rPr>
          <w:i/>
          <w:szCs w:val="24"/>
        </w:rPr>
        <w:t>Cardamine enneaphyllos</w:t>
      </w:r>
      <w:r w:rsidRPr="00E2542D">
        <w:rPr>
          <w:szCs w:val="24"/>
        </w:rPr>
        <w:t>).</w:t>
      </w:r>
    </w:p>
    <w:p w14:paraId="2EEFA709" w14:textId="77777777" w:rsidR="00E2542D" w:rsidRPr="00E2542D" w:rsidRDefault="00E2542D" w:rsidP="00E2365C">
      <w:pPr>
        <w:rPr>
          <w:szCs w:val="24"/>
        </w:rPr>
      </w:pPr>
    </w:p>
    <w:p w14:paraId="3AE7C71B" w14:textId="77777777" w:rsidR="00084A21" w:rsidRDefault="00084A21" w:rsidP="00E2365C">
      <w:pPr>
        <w:pStyle w:val="Nagwek2"/>
      </w:pPr>
      <w:bookmarkStart w:id="58" w:name="_Toc518332982"/>
      <w:r w:rsidRPr="00E2542D">
        <w:t>Korytarze ekologiczne</w:t>
      </w:r>
      <w:bookmarkEnd w:id="58"/>
      <w:r w:rsidRPr="00E2542D">
        <w:t xml:space="preserve">  </w:t>
      </w:r>
    </w:p>
    <w:p w14:paraId="68CE318B" w14:textId="77777777" w:rsidR="00084A21" w:rsidRDefault="00084A21" w:rsidP="00084A21">
      <w:r>
        <w:t>Zachowanie funkcjonalnej ciągłości struktur ekologicznych i krajobrazu, powinno zostać uwzględnione w planach zagospodarowania przestrzennego na wszystkich poziomach administracyjnych, możliwe jest poprzez zidentyfikowanie i zachowanie korytarzy ekologicznych, jako elementów szeroko ujętej tzw. zielonej i niebieskiej infrastruktury</w:t>
      </w:r>
      <w:r>
        <w:rPr>
          <w:rStyle w:val="Odwoanieprzypisudolnego"/>
        </w:rPr>
        <w:footnoteReference w:id="9"/>
      </w:r>
      <w:r>
        <w:t xml:space="preserve">. Na obszarze województwa śląskiego, w oparciu o analizy topografii i zagospodarowania terenu oraz wykorzystywania przestrzeni przez wskaźnikowe, tj. zagrożone, o dużych wymaganiach przestrzennych, gatunki kręgowców wyznaczono korytarze ekologiczne dla poszczególnych grup zwierząt. Określono lokalizację korytarzy, przystanków pośrednich oraz ostoi i obszarów węzłowych. Uwzględniając trasy migracji zwierząt na terenie województwa, a także poza jego granicami zaklasyfikowano korytarze według rangi o znaczeniu regionalnym i ponadregionalnym. Określono ponadto zagrożenia i wytyczne dla ochrony, udrażniania i zagospodarowania korytarzy ekologicznych. Projekt sieci korytarzy w województwie śląskim ma charakter koncepcji przygotowanej do planu zagospodarowania przestrzennego województwa: </w:t>
      </w:r>
    </w:p>
    <w:p w14:paraId="494FA06D" w14:textId="77777777" w:rsidR="00084A21" w:rsidRDefault="00084A21" w:rsidP="00E2542D">
      <w:pPr>
        <w:numPr>
          <w:ilvl w:val="0"/>
          <w:numId w:val="35"/>
        </w:numPr>
      </w:pPr>
      <w:r>
        <w:t>Korytarze ichtiologiczne stanowią rzeki będące siedliskiem 32 wskaźnikowych gatunków ryb, zarówno dwuśrodowiskowych (diadromicznych) jak i daleko wędrujących jednośrodowiskowych (potadromicznych), wymienionych w Czerwonej liście słodkowodnej ichtiofauny Polski (Witkowski i in.</w:t>
      </w:r>
      <w:r w:rsidR="0054173E">
        <w:t>,</w:t>
      </w:r>
      <w:r>
        <w:t xml:space="preserve"> 1999). Dokonano klasyfikacji korytarzy ze względu na rzędowość hydrologiczną dopływów i stan ich ciągłości ekologicznej. Zidentyfikowano 11 korytarzy o znaczeniu ponadregionalnym i 15 o znaczeniu regionalnym, których łączna długość wynosi 3 923 km, a także 26 ostoi ichtiologicznych.</w:t>
      </w:r>
    </w:p>
    <w:p w14:paraId="0ECA43E7" w14:textId="77777777" w:rsidR="00084A21" w:rsidRDefault="00084A21" w:rsidP="00E2542D">
      <w:pPr>
        <w:numPr>
          <w:ilvl w:val="0"/>
          <w:numId w:val="35"/>
        </w:numPr>
      </w:pPr>
      <w:r>
        <w:t>Korytarze herpetologiczne i przystanki pośrednie wyznaczono dla 23 chronionych gatunków płazów i gadów. Wytypowano 4 korytarze i przystanki pośrednie o znaczeniu ponadregionalnym oraz 18 o znaczeniu regionalnym, które łącznie zajmują powierzchnię 5 338 km</w:t>
      </w:r>
      <w:r w:rsidRPr="00E2542D">
        <w:rPr>
          <w:vertAlign w:val="superscript"/>
        </w:rPr>
        <w:t>2</w:t>
      </w:r>
      <w:r>
        <w:t xml:space="preserve"> . </w:t>
      </w:r>
    </w:p>
    <w:p w14:paraId="009BA148" w14:textId="77777777" w:rsidR="00084A21" w:rsidRDefault="00084A21" w:rsidP="00E2542D">
      <w:pPr>
        <w:numPr>
          <w:ilvl w:val="0"/>
          <w:numId w:val="35"/>
        </w:numPr>
      </w:pPr>
      <w:r>
        <w:t xml:space="preserve">Korytarze ornitologiczne obejmują szlaki migracji ptaków oraz przystanki pośrednie dla 22 lęgowych i 18 przelotnych gatunków wskaźnikowych, ujętych w Polskiej czerwonej </w:t>
      </w:r>
      <w:r>
        <w:lastRenderedPageBreak/>
        <w:t>księdze zwierząt (Głowaciński</w:t>
      </w:r>
      <w:r w:rsidR="0054173E">
        <w:t>,</w:t>
      </w:r>
      <w:r>
        <w:t xml:space="preserve"> 2001). Wyznaczono 4 korytarze i 7 przystanków pośrednich o znaczeniu ponadregionalnym oraz 12 korytarzy i 11 przystanków pośrednich o znaczeniu regionalnym, które zajmują łącznie powierzchnię 5 356 km</w:t>
      </w:r>
      <w:r w:rsidRPr="00E2542D">
        <w:rPr>
          <w:vertAlign w:val="superscript"/>
        </w:rPr>
        <w:t>2</w:t>
      </w:r>
      <w:r>
        <w:t xml:space="preserve">. </w:t>
      </w:r>
    </w:p>
    <w:p w14:paraId="6D86E8A6" w14:textId="77777777" w:rsidR="00084A21" w:rsidRDefault="00084A21" w:rsidP="00E2542D">
      <w:pPr>
        <w:numPr>
          <w:ilvl w:val="0"/>
          <w:numId w:val="35"/>
        </w:numPr>
      </w:pPr>
      <w:r>
        <w:t>Korytarze teriologiczne wytypowano biorąc pod uwagę 3 gatunki wskaźnikowe: wilka, rysia i jelenia oraz sarnę i dzika, jako gatunki pomocnicze. Korytarze migracyjne tych ssaków to struktury liniowe łączące obszary węzłowe, dogodne dla bytowania poszczególnych subpopulacji analizowanych gatunków. Wykorzystano także wcześniejsze dane Jędrzejewskiego i in. (2005). Dla dużych ssaków drapieżnych wyznaczono 12 korytarzy oraz 7 obszarów węzłowych, natomiast dla ssaków kopytnych – 25 korytarzy i 12 obszarów węzłowych. Łączna powierzchnia korytarzy teriologicznych wynosi 7 531 km</w:t>
      </w:r>
      <w:r w:rsidRPr="005E777E">
        <w:rPr>
          <w:vertAlign w:val="superscript"/>
        </w:rPr>
        <w:t>2</w:t>
      </w:r>
      <w:r>
        <w:t xml:space="preserve">. </w:t>
      </w:r>
    </w:p>
    <w:p w14:paraId="6B98098F" w14:textId="77777777" w:rsidR="00084A21" w:rsidRDefault="00084A21" w:rsidP="00084A21">
      <w:r>
        <w:t>Sieć korytarzy ekologicznych uzupełniono o 46 korytarzy spójności łączących wybrane 120 obszary chronione (parki krajobrazowe, rezerwaty przyrody, obszary chronionego krajobrazu, obszary Natura 2000, zespoły przyrodniczo-krajobrazowe), które zajmują ponad 21% powierzchni województwa. Ze względu na rangę obszarów, wytypowano 22 korytarze o znaczeniu międzynarodowym, 18 o znaczeniu krajowym i 6 o znaczeniu regionalnym, a ich łączna powierzchnia wynosi 764 km</w:t>
      </w:r>
      <w:r w:rsidRPr="005E777E">
        <w:rPr>
          <w:vertAlign w:val="superscript"/>
        </w:rPr>
        <w:t>2</w:t>
      </w:r>
      <w:r>
        <w:t xml:space="preserve">. </w:t>
      </w:r>
    </w:p>
    <w:p w14:paraId="42B3B5D9" w14:textId="77777777" w:rsidR="00084A21" w:rsidRDefault="00084A21" w:rsidP="00E2542D">
      <w:pPr>
        <w:rPr>
          <w:rStyle w:val="Pogrubienie"/>
          <w:b w:val="0"/>
          <w:bCs w:val="0"/>
          <w:sz w:val="18"/>
          <w:szCs w:val="18"/>
        </w:rPr>
      </w:pPr>
      <w:r>
        <w:t>W rejonie Żywca wyznaczono korytarze ekologiczne ptaków, ssaków drapieżnych oraz korytarze spójności obszarów chronionych. Korytarze ptasie Zbiornika Żywieckiego i Lasów Beskidu Śląsko-Żywieckiego mają rangę ponadregionalną, korytarz ssaków drapieżnych Beskidu Żywieckiego ma charakter ostoi. Beskid Żywiecki – Grapa, dolina Soły i dolina Koszarawy mają znaczenie spójności obszarów chronionych. Od strony północnej Zbiornika Żywieckiego wyznaczono obszar węzłowy korytarza ssaków kopytnych.</w:t>
      </w:r>
    </w:p>
    <w:p w14:paraId="4F32C56E" w14:textId="01FD20A0" w:rsidR="00E2542D" w:rsidRDefault="000D01B1" w:rsidP="00E77AC1">
      <w:pPr>
        <w:rPr>
          <w:bCs/>
        </w:rPr>
      </w:pPr>
      <w:r w:rsidRPr="001F788B">
        <w:t>Mapa przebiegu korytarzy ekologicznych  łączących Europejską Sieć Natura 2000 w Polsce   opracowana została przez Zakład Badania Ssaków PAN w Białowieży (obecnie Instytut Biologii Ssaków) pod kierownictwem prof. dr. hab. Włodzimierza Jędrzejewskiego. Głównym założeniem merytorycznym było opracowanie mapy korytarzy o charakterze multifunkcjonalnym - przeznaczonych dla możliwie największej liczby gatunków i łączących różnorodne siedliska przyrodnicze, zwłaszcza podlegające ochronie w ramach sieci Natura 2000.</w:t>
      </w:r>
    </w:p>
    <w:p w14:paraId="66D94C7A" w14:textId="77777777" w:rsidR="00E77AC1" w:rsidRPr="00E77AC1" w:rsidRDefault="00E77AC1" w:rsidP="00E77AC1">
      <w:pPr>
        <w:spacing w:line="360" w:lineRule="auto"/>
        <w:rPr>
          <w:rStyle w:val="Pogrubienie"/>
          <w:b w:val="0"/>
        </w:rPr>
      </w:pPr>
    </w:p>
    <w:p w14:paraId="69CCE48D" w14:textId="77777777" w:rsidR="00084A21" w:rsidRDefault="00B16864" w:rsidP="00584858">
      <w:pPr>
        <w:ind w:firstLine="0"/>
        <w:jc w:val="center"/>
        <w:rPr>
          <w:rStyle w:val="Pogrubienie"/>
          <w:b w:val="0"/>
          <w:shd w:val="clear" w:color="auto" w:fill="FFFFFF"/>
        </w:rPr>
      </w:pPr>
      <w:r>
        <w:rPr>
          <w:noProof/>
          <w:shd w:val="clear" w:color="auto" w:fill="FFFFFF"/>
        </w:rPr>
        <w:drawing>
          <wp:inline distT="0" distB="0" distL="0" distR="0" wp14:anchorId="72C50810" wp14:editId="0BD3385D">
            <wp:extent cx="5236762" cy="2920846"/>
            <wp:effectExtent l="19050" t="19050" r="21038" b="12854"/>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srcRect/>
                    <a:stretch>
                      <a:fillRect/>
                    </a:stretch>
                  </pic:blipFill>
                  <pic:spPr bwMode="auto">
                    <a:xfrm>
                      <a:off x="0" y="0"/>
                      <a:ext cx="5245250" cy="2925580"/>
                    </a:xfrm>
                    <a:prstGeom prst="rect">
                      <a:avLst/>
                    </a:prstGeom>
                    <a:noFill/>
                    <a:ln w="9525" cmpd="sng">
                      <a:solidFill>
                        <a:srgbClr val="5B9BD5"/>
                      </a:solidFill>
                      <a:miter lim="800000"/>
                      <a:headEnd/>
                      <a:tailEnd/>
                    </a:ln>
                    <a:effectLst/>
                  </pic:spPr>
                </pic:pic>
              </a:graphicData>
            </a:graphic>
          </wp:inline>
        </w:drawing>
      </w:r>
    </w:p>
    <w:p w14:paraId="79402C68" w14:textId="03386335" w:rsidR="00F54950" w:rsidRDefault="00E77AC1" w:rsidP="00E77AC1">
      <w:pPr>
        <w:pStyle w:val="Legenda"/>
        <w:jc w:val="center"/>
        <w:rPr>
          <w:color w:val="333333"/>
          <w:shd w:val="clear" w:color="auto" w:fill="FFFFFF"/>
        </w:rPr>
      </w:pPr>
      <w:r>
        <w:t xml:space="preserve">Rysunek </w:t>
      </w:r>
      <w:fldSimple w:instr=" SEQ Rysunek \* ARABIC ">
        <w:r w:rsidR="00D61421">
          <w:rPr>
            <w:noProof/>
          </w:rPr>
          <w:t>26</w:t>
        </w:r>
      </w:fldSimple>
      <w:r>
        <w:t>.</w:t>
      </w:r>
      <w:r w:rsidRPr="00E77AC1">
        <w:rPr>
          <w:b w:val="0"/>
        </w:rPr>
        <w:t xml:space="preserve"> </w:t>
      </w:r>
      <w:r w:rsidRPr="001767B3">
        <w:rPr>
          <w:b w:val="0"/>
        </w:rPr>
        <w:t>Korytarze ekologiczne w rejonie Żywca (źródło: Geoportal RDOŚ Katowice)</w:t>
      </w:r>
    </w:p>
    <w:p w14:paraId="2DF47C1B" w14:textId="77777777" w:rsidR="00084A21" w:rsidRDefault="00B16864" w:rsidP="00F54950">
      <w:pPr>
        <w:ind w:firstLine="0"/>
        <w:jc w:val="center"/>
        <w:rPr>
          <w:rStyle w:val="Pogrubienie"/>
          <w:b w:val="0"/>
          <w:shd w:val="clear" w:color="auto" w:fill="FFFFFF"/>
        </w:rPr>
      </w:pPr>
      <w:r>
        <w:rPr>
          <w:noProof/>
          <w:shd w:val="clear" w:color="auto" w:fill="FFFFFF"/>
        </w:rPr>
        <w:lastRenderedPageBreak/>
        <w:drawing>
          <wp:inline distT="0" distB="0" distL="0" distR="0" wp14:anchorId="412606A6" wp14:editId="6BEBD410">
            <wp:extent cx="3943847" cy="3052374"/>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srcRect/>
                    <a:stretch>
                      <a:fillRect/>
                    </a:stretch>
                  </pic:blipFill>
                  <pic:spPr bwMode="auto">
                    <a:xfrm>
                      <a:off x="0" y="0"/>
                      <a:ext cx="3972437" cy="3074501"/>
                    </a:xfrm>
                    <a:prstGeom prst="rect">
                      <a:avLst/>
                    </a:prstGeom>
                    <a:noFill/>
                    <a:ln w="9525">
                      <a:noFill/>
                      <a:miter lim="800000"/>
                      <a:headEnd/>
                      <a:tailEnd/>
                    </a:ln>
                  </pic:spPr>
                </pic:pic>
              </a:graphicData>
            </a:graphic>
          </wp:inline>
        </w:drawing>
      </w:r>
    </w:p>
    <w:p w14:paraId="6FDA170E" w14:textId="21CAC82E" w:rsidR="00422B67" w:rsidRDefault="00E77AC1" w:rsidP="00E77AC1">
      <w:pPr>
        <w:pStyle w:val="Legenda"/>
        <w:jc w:val="center"/>
        <w:rPr>
          <w:b w:val="0"/>
        </w:rPr>
      </w:pPr>
      <w:r>
        <w:t xml:space="preserve">Rysunek </w:t>
      </w:r>
      <w:fldSimple w:instr=" SEQ Rysunek \* ARABIC ">
        <w:r w:rsidR="00D61421">
          <w:rPr>
            <w:noProof/>
          </w:rPr>
          <w:t>27</w:t>
        </w:r>
      </w:fldSimple>
      <w:r>
        <w:t>.</w:t>
      </w:r>
      <w:r w:rsidRPr="00E77AC1">
        <w:rPr>
          <w:b w:val="0"/>
        </w:rPr>
        <w:t xml:space="preserve"> </w:t>
      </w:r>
      <w:r w:rsidRPr="001767B3">
        <w:rPr>
          <w:b w:val="0"/>
        </w:rPr>
        <w:t xml:space="preserve">Korytarze ekologiczne w rejonie Żywca </w:t>
      </w:r>
      <w:r>
        <w:rPr>
          <w:b w:val="0"/>
        </w:rPr>
        <w:br/>
      </w:r>
      <w:r w:rsidRPr="001767B3">
        <w:rPr>
          <w:b w:val="0"/>
        </w:rPr>
        <w:t>(źródło: Pracownia na rzecz Wszystkich Istot)</w:t>
      </w:r>
    </w:p>
    <w:p w14:paraId="720EBB09" w14:textId="77777777" w:rsidR="00E77AC1" w:rsidRPr="00E77AC1" w:rsidRDefault="00E77AC1" w:rsidP="00E77AC1"/>
    <w:p w14:paraId="09584F89" w14:textId="77777777" w:rsidR="00084A21" w:rsidRPr="00F54950" w:rsidRDefault="00084A21" w:rsidP="00E2365C">
      <w:pPr>
        <w:pStyle w:val="Nagwek2"/>
      </w:pPr>
      <w:bookmarkStart w:id="59" w:name="_Toc518332983"/>
      <w:r w:rsidRPr="00F54950">
        <w:t>Warunki klimatyczne</w:t>
      </w:r>
      <w:bookmarkEnd w:id="59"/>
      <w:r w:rsidRPr="00F54950">
        <w:t xml:space="preserve"> </w:t>
      </w:r>
    </w:p>
    <w:p w14:paraId="1BEFE435" w14:textId="77777777" w:rsidR="00084A21" w:rsidRPr="00815C21" w:rsidRDefault="00084A21" w:rsidP="00084A21">
      <w:pPr>
        <w:rPr>
          <w:shd w:val="clear" w:color="auto" w:fill="FFFFFF"/>
        </w:rPr>
      </w:pPr>
      <w:r w:rsidRPr="00815C21">
        <w:rPr>
          <w:shd w:val="clear" w:color="auto" w:fill="FFFFFF"/>
        </w:rPr>
        <w:t>Zespół zjawisk i procesów atmosferycznych charakterystycznych dla danego obszaru, kształtujących się pod wpływem właściwości fizycznych i geograficznych tego obszaru, określony na podstawie wyników wieloletnich obserwacji nosi nazwę klimatu. Klimat jest jednym z głównych komponentów środowiska przyrodniczego. Odgrywa on ważną rolę w funkcjonowaniu całego ekosystemu. W naturalnych warunkach klimat kształtowany jest przez grupę czynników radiacyjnych, wilgotnościowych i cyrkulacyjnych, modyfikowanych warunkami lokalnymi. Wszystkie one są wynikiem położenia geograficznego, tzn. szerokości geograficznej, wysokości nad poziom morza, odległości od mórz bądź lądów, usytuowania względem głównych struktur rzeźby kontynentów i rzeźby najbliższego otoczenia, fizycznego charakteru powierzchni terenu oraz rodzaju i stopnia zanieczyszczeń powietrza na danym obszarze. Między jakością powietrza atmosferycznego a warunkami meteorologicznymi istnieje sprzężenie zwrotne. Warunki pogodowe determinują transport substancji w powietrzu atmosferycznym, a z kolei obecność zanieczyszczeń w atmosferze wpływa na pogodę i klimat.</w:t>
      </w:r>
    </w:p>
    <w:p w14:paraId="5D1289E3" w14:textId="77777777" w:rsidR="00084A21" w:rsidRDefault="00084A21" w:rsidP="00084A21">
      <w:r>
        <w:t xml:space="preserve">Najistotniejszy wpływ na zróżnicowanie warunków klimatycznych w województwie śląskim wywiera ukształtowanie terenu, a zwłaszcza znacząca rozpiętość wysokości nad poziomem morza (od 173 m n.p.m. w pobliżu ujścia Rudy do Odry do 1 543 m n.p.m. w masywie Pilska) i urozmaicona rzeźba terenu. Warunkują one zasadnicze zmiany wartości poszczególnych elementów meteorologicznych na niewielkiej przestrzeni oraz silne zróżnicowanie topoklimatyczne. Klimat województwa śląskiego cechuje się przejściowością pomiędzy klimatem umiarkowanym morskim a kontynentalnym. Kształtowany jest przede wszystkim przez masy powietrza polarno-morskiego napływające z zachodu (60%) oraz masy powietrza polarnokontynentalnego ze wschodu (30%). Przez około 6% dni w roku z północy napływa powietrze arktyczne oraz najrzadziej z południa ciepłe powietrze zwrotnikowe. Wartość średniego rocznego usłonecznienia rzeczywistego w centralnej części województwa wynosi około 1400 h, a na pozostałym obszarze sięga 1500 h. Średnie roczne zachmurzenie nie jest zbyt zróżnicowane przestrzennie i kształtuje się na poziomie 60-70%. Największą średnią roczną liczbę dni pogodnych notuje się w rejonie Cieszyna, a najmniejszą w rejonie Raciborza i Katowic. Na </w:t>
      </w:r>
      <w:r>
        <w:lastRenderedPageBreak/>
        <w:t xml:space="preserve">przestrzenny rozkład opadów atmosferycznych silnie wpływają warunki fizycznogeograficzne, głównie zróżnicowana rzeźba terenu. Najwyższe średnie roczne sumy opadów odnotowywane są w Beskidach i kształtują się na poziomie około 1 300 mm. Im bardziej na północ tym omawiane wartości maleją, a w wąskim pasie od Częstochowy do granic województwa, wynoszą poniżej 600 mm na rok.  W województwie śląskim najdłuższy okres wegetacyjny występuje w pasie od Niziny Śląskiej po Kotlinę Oświęcimską (ponad 220 dni), a najkrótszy w Beskidach (około 190 dni). </w:t>
      </w:r>
    </w:p>
    <w:p w14:paraId="2B40B1FE" w14:textId="77777777" w:rsidR="00084A21" w:rsidRDefault="00084A21" w:rsidP="00084A21">
      <w:pPr>
        <w:rPr>
          <w:shd w:val="clear" w:color="auto" w:fill="FFFFFF"/>
        </w:rPr>
      </w:pPr>
      <w:r w:rsidRPr="00815C21">
        <w:rPr>
          <w:shd w:val="clear" w:color="auto" w:fill="FFFFFF"/>
        </w:rPr>
        <w:t xml:space="preserve">Poniżej przedstawiono warunki meteorologiczne dla </w:t>
      </w:r>
      <w:r>
        <w:rPr>
          <w:shd w:val="clear" w:color="auto" w:fill="FFFFFF"/>
        </w:rPr>
        <w:t xml:space="preserve">reprezentatywnej </w:t>
      </w:r>
      <w:r w:rsidRPr="00815C21">
        <w:rPr>
          <w:shd w:val="clear" w:color="auto" w:fill="FFFFFF"/>
        </w:rPr>
        <w:t xml:space="preserve">stacji PSHM IMGW-PIB </w:t>
      </w:r>
      <w:r>
        <w:rPr>
          <w:shd w:val="clear" w:color="auto" w:fill="FFFFFF"/>
        </w:rPr>
        <w:t>Bielsko-Biała</w:t>
      </w:r>
      <w:r w:rsidRPr="00815C21">
        <w:rPr>
          <w:shd w:val="clear" w:color="auto" w:fill="FFFFFF"/>
        </w:rPr>
        <w:t xml:space="preserve"> z okresu 30-letniego</w:t>
      </w:r>
      <w:r>
        <w:rPr>
          <w:shd w:val="clear" w:color="auto" w:fill="FFFFFF"/>
        </w:rPr>
        <w:t xml:space="preserve"> </w:t>
      </w:r>
      <w:r w:rsidRPr="00815C21">
        <w:rPr>
          <w:shd w:val="clear" w:color="auto" w:fill="FFFFFF"/>
        </w:rPr>
        <w:t>1981-2010</w:t>
      </w:r>
      <w:r>
        <w:rPr>
          <w:shd w:val="clear" w:color="auto" w:fill="FFFFFF"/>
        </w:rPr>
        <w:t>*.</w:t>
      </w:r>
    </w:p>
    <w:p w14:paraId="6BF91FA8" w14:textId="77777777" w:rsidR="00084A21" w:rsidRDefault="00084A21" w:rsidP="00591CD6">
      <w:pPr>
        <w:tabs>
          <w:tab w:val="left" w:pos="1453"/>
        </w:tabs>
        <w:rPr>
          <w:shd w:val="clear" w:color="auto" w:fill="FFFFFF"/>
        </w:rPr>
      </w:pPr>
    </w:p>
    <w:p w14:paraId="6EA08057" w14:textId="2F36F4E9" w:rsidR="00E77AC1" w:rsidRDefault="00E77AC1" w:rsidP="00E77AC1">
      <w:pPr>
        <w:pStyle w:val="Legenda"/>
        <w:keepNext/>
        <w:jc w:val="left"/>
      </w:pPr>
      <w:r>
        <w:t xml:space="preserve">Tabela </w:t>
      </w:r>
      <w:fldSimple w:instr=" SEQ Tabela \* ARABIC ">
        <w:r w:rsidR="00D61421">
          <w:rPr>
            <w:noProof/>
          </w:rPr>
          <w:t>14</w:t>
        </w:r>
      </w:fldSimple>
      <w:r>
        <w:t>.</w:t>
      </w:r>
      <w:r w:rsidRPr="00E77AC1">
        <w:rPr>
          <w:b w:val="0"/>
        </w:rPr>
        <w:t xml:space="preserve"> </w:t>
      </w:r>
      <w:r w:rsidRPr="007F35A9">
        <w:rPr>
          <w:b w:val="0"/>
        </w:rPr>
        <w:t>Wartości elementów meteorologicznych na stacji hydrometeorologicznej Bielsko-Biała (1981-2010)</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7"/>
        <w:gridCol w:w="780"/>
        <w:gridCol w:w="781"/>
        <w:gridCol w:w="781"/>
        <w:gridCol w:w="831"/>
        <w:gridCol w:w="761"/>
        <w:gridCol w:w="1473"/>
        <w:gridCol w:w="1134"/>
        <w:gridCol w:w="1559"/>
      </w:tblGrid>
      <w:tr w:rsidR="00B54EF3" w:rsidRPr="00F54950" w14:paraId="7F4A0186" w14:textId="77777777" w:rsidTr="00E77AC1">
        <w:tc>
          <w:tcPr>
            <w:tcW w:w="1647" w:type="dxa"/>
            <w:shd w:val="clear" w:color="auto" w:fill="D9D9D9"/>
          </w:tcPr>
          <w:p w14:paraId="75BCC3F0" w14:textId="77777777" w:rsidR="00F54950" w:rsidRPr="002D0431" w:rsidRDefault="00F54950"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Stacja meteorologiczna</w:t>
            </w:r>
          </w:p>
        </w:tc>
        <w:tc>
          <w:tcPr>
            <w:tcW w:w="780" w:type="dxa"/>
            <w:shd w:val="clear" w:color="auto" w:fill="D9D9D9"/>
          </w:tcPr>
          <w:p w14:paraId="65B5C792" w14:textId="77777777" w:rsidR="00F54950" w:rsidRPr="002D0431" w:rsidRDefault="008C4CCF"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t</w:t>
            </w:r>
            <w:r w:rsidR="00F54950" w:rsidRPr="002D0431">
              <w:rPr>
                <w:rFonts w:ascii="Arial" w:hAnsi="Arial" w:cs="Arial"/>
                <w:b/>
                <w:color w:val="000000"/>
                <w:sz w:val="18"/>
                <w:szCs w:val="18"/>
                <w:vertAlign w:val="subscript"/>
              </w:rPr>
              <w:t>max</w:t>
            </w:r>
            <w:r w:rsidR="00F54950" w:rsidRPr="002D0431">
              <w:rPr>
                <w:rFonts w:ascii="Arial" w:hAnsi="Arial" w:cs="Arial"/>
                <w:b/>
                <w:color w:val="000000"/>
                <w:sz w:val="18"/>
                <w:szCs w:val="18"/>
              </w:rPr>
              <w:t xml:space="preserve"> </w:t>
            </w:r>
            <w:r w:rsidR="00F54950" w:rsidRPr="002D0431">
              <w:rPr>
                <w:rFonts w:ascii="Arial" w:hAnsi="Arial" w:cs="Arial"/>
                <w:b/>
                <w:color w:val="000000"/>
                <w:sz w:val="18"/>
                <w:szCs w:val="18"/>
              </w:rPr>
              <w:br/>
              <w:t>[°C]</w:t>
            </w:r>
          </w:p>
        </w:tc>
        <w:tc>
          <w:tcPr>
            <w:tcW w:w="781" w:type="dxa"/>
            <w:shd w:val="clear" w:color="auto" w:fill="D9D9D9"/>
          </w:tcPr>
          <w:p w14:paraId="09B60FC6" w14:textId="77777777" w:rsidR="00F54950" w:rsidRPr="002D0431" w:rsidRDefault="008C4CCF"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t</w:t>
            </w:r>
            <w:r w:rsidR="00F54950" w:rsidRPr="002D0431">
              <w:rPr>
                <w:rFonts w:ascii="Arial" w:hAnsi="Arial" w:cs="Arial"/>
                <w:b/>
                <w:color w:val="000000"/>
                <w:sz w:val="18"/>
                <w:szCs w:val="18"/>
                <w:vertAlign w:val="subscript"/>
              </w:rPr>
              <w:t>min</w:t>
            </w:r>
            <w:r w:rsidR="00F54950" w:rsidRPr="002D0431">
              <w:rPr>
                <w:rFonts w:ascii="Arial" w:hAnsi="Arial" w:cs="Arial"/>
                <w:b/>
                <w:color w:val="000000"/>
                <w:sz w:val="18"/>
                <w:szCs w:val="18"/>
              </w:rPr>
              <w:t xml:space="preserve"> </w:t>
            </w:r>
            <w:r w:rsidR="00F54950" w:rsidRPr="002D0431">
              <w:rPr>
                <w:rFonts w:ascii="Arial" w:hAnsi="Arial" w:cs="Arial"/>
                <w:b/>
                <w:color w:val="000000"/>
                <w:sz w:val="18"/>
                <w:szCs w:val="18"/>
              </w:rPr>
              <w:br/>
              <w:t>[°C]</w:t>
            </w:r>
          </w:p>
        </w:tc>
        <w:tc>
          <w:tcPr>
            <w:tcW w:w="781" w:type="dxa"/>
            <w:shd w:val="clear" w:color="auto" w:fill="D9D9D9"/>
          </w:tcPr>
          <w:p w14:paraId="2887C957" w14:textId="77777777" w:rsidR="00F54950" w:rsidRPr="002D0431" w:rsidRDefault="008C4CCF"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t</w:t>
            </w:r>
            <w:r w:rsidR="00F54950" w:rsidRPr="002D0431">
              <w:rPr>
                <w:rFonts w:ascii="Arial" w:hAnsi="Arial" w:cs="Arial"/>
                <w:b/>
                <w:color w:val="000000"/>
                <w:sz w:val="18"/>
                <w:szCs w:val="18"/>
                <w:vertAlign w:val="subscript"/>
              </w:rPr>
              <w:t>śrR</w:t>
            </w:r>
            <w:r w:rsidR="00F54950" w:rsidRPr="002D0431">
              <w:rPr>
                <w:rFonts w:ascii="Arial" w:hAnsi="Arial" w:cs="Arial"/>
                <w:b/>
                <w:color w:val="000000"/>
                <w:sz w:val="18"/>
                <w:szCs w:val="18"/>
              </w:rPr>
              <w:t xml:space="preserve"> </w:t>
            </w:r>
            <w:r w:rsidR="00F54950" w:rsidRPr="002D0431">
              <w:rPr>
                <w:rFonts w:ascii="Arial" w:hAnsi="Arial" w:cs="Arial"/>
                <w:b/>
                <w:color w:val="000000"/>
                <w:sz w:val="18"/>
                <w:szCs w:val="18"/>
              </w:rPr>
              <w:br/>
              <w:t>[°C]</w:t>
            </w:r>
          </w:p>
        </w:tc>
        <w:tc>
          <w:tcPr>
            <w:tcW w:w="831" w:type="dxa"/>
            <w:shd w:val="clear" w:color="auto" w:fill="D9D9D9"/>
          </w:tcPr>
          <w:p w14:paraId="7C43E119" w14:textId="77777777" w:rsidR="00F54950" w:rsidRPr="002D0431" w:rsidRDefault="00F54950" w:rsidP="002A015F">
            <w:pPr>
              <w:pStyle w:val="WW-Domylnie"/>
              <w:snapToGrid w:val="0"/>
              <w:spacing w:before="40" w:after="40" w:line="240" w:lineRule="auto"/>
              <w:jc w:val="center"/>
              <w:rPr>
                <w:rFonts w:ascii="Arial" w:hAnsi="Arial" w:cs="Arial"/>
                <w:b/>
                <w:i/>
                <w:sz w:val="18"/>
                <w:shd w:val="clear" w:color="auto" w:fill="FFFFFF"/>
              </w:rPr>
            </w:pPr>
            <w:r w:rsidRPr="002D0431">
              <w:rPr>
                <w:rFonts w:ascii="Arial" w:hAnsi="Arial" w:cs="Arial"/>
                <w:b/>
                <w:color w:val="000000"/>
                <w:sz w:val="18"/>
                <w:szCs w:val="18"/>
              </w:rPr>
              <w:t xml:space="preserve">V </w:t>
            </w:r>
            <w:r w:rsidRPr="002D0431">
              <w:rPr>
                <w:rFonts w:ascii="Arial" w:hAnsi="Arial" w:cs="Arial"/>
                <w:b/>
                <w:color w:val="000000"/>
                <w:sz w:val="18"/>
                <w:szCs w:val="18"/>
              </w:rPr>
              <w:br/>
              <w:t>[m/s]</w:t>
            </w:r>
          </w:p>
        </w:tc>
        <w:tc>
          <w:tcPr>
            <w:tcW w:w="761" w:type="dxa"/>
            <w:shd w:val="clear" w:color="auto" w:fill="D9D9D9"/>
          </w:tcPr>
          <w:p w14:paraId="531F7BC2" w14:textId="77777777" w:rsidR="00F54950" w:rsidRPr="002D0431" w:rsidRDefault="00F54950"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 xml:space="preserve">C </w:t>
            </w:r>
            <w:r w:rsidRPr="002D0431">
              <w:rPr>
                <w:rFonts w:ascii="Arial" w:hAnsi="Arial" w:cs="Arial"/>
                <w:b/>
                <w:color w:val="000000"/>
                <w:sz w:val="18"/>
                <w:szCs w:val="18"/>
              </w:rPr>
              <w:br/>
              <w:t>[%]</w:t>
            </w:r>
          </w:p>
        </w:tc>
        <w:tc>
          <w:tcPr>
            <w:tcW w:w="1473" w:type="dxa"/>
            <w:shd w:val="clear" w:color="auto" w:fill="D9D9D9"/>
          </w:tcPr>
          <w:p w14:paraId="79DBAF18" w14:textId="77777777" w:rsidR="00F54950" w:rsidRPr="002D0431" w:rsidRDefault="00F54950"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Roczna suma opadów</w:t>
            </w:r>
          </w:p>
        </w:tc>
        <w:tc>
          <w:tcPr>
            <w:tcW w:w="1134" w:type="dxa"/>
            <w:shd w:val="clear" w:color="auto" w:fill="D9D9D9"/>
          </w:tcPr>
          <w:p w14:paraId="7BD921F4" w14:textId="77777777" w:rsidR="00F54950" w:rsidRPr="002D0431" w:rsidRDefault="00F54950"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Liczba dni z opadem</w:t>
            </w:r>
          </w:p>
        </w:tc>
        <w:tc>
          <w:tcPr>
            <w:tcW w:w="1559" w:type="dxa"/>
            <w:shd w:val="clear" w:color="auto" w:fill="D9D9D9"/>
          </w:tcPr>
          <w:p w14:paraId="53F87FC1" w14:textId="77777777" w:rsidR="00F54950" w:rsidRPr="002D0431" w:rsidRDefault="008C4CCF" w:rsidP="002A015F">
            <w:pPr>
              <w:pStyle w:val="WW-Domylnie"/>
              <w:snapToGrid w:val="0"/>
              <w:spacing w:before="40" w:after="40" w:line="240" w:lineRule="auto"/>
              <w:jc w:val="center"/>
              <w:rPr>
                <w:rFonts w:ascii="Arial" w:hAnsi="Arial" w:cs="Arial"/>
                <w:b/>
                <w:color w:val="000000"/>
                <w:sz w:val="18"/>
                <w:szCs w:val="18"/>
              </w:rPr>
            </w:pPr>
            <w:r w:rsidRPr="002D0431">
              <w:rPr>
                <w:rFonts w:ascii="Arial" w:hAnsi="Arial" w:cs="Arial"/>
                <w:b/>
                <w:color w:val="000000"/>
                <w:sz w:val="18"/>
                <w:szCs w:val="18"/>
              </w:rPr>
              <w:t>Usłonecznienie (Katowice)</w:t>
            </w:r>
          </w:p>
        </w:tc>
      </w:tr>
      <w:tr w:rsidR="00B54EF3" w:rsidRPr="00F54950" w14:paraId="61774886" w14:textId="77777777" w:rsidTr="00E77AC1">
        <w:tc>
          <w:tcPr>
            <w:tcW w:w="1647" w:type="dxa"/>
            <w:shd w:val="clear" w:color="auto" w:fill="auto"/>
          </w:tcPr>
          <w:p w14:paraId="55297FE5" w14:textId="77777777" w:rsidR="008C4CCF" w:rsidRPr="002D0431" w:rsidRDefault="008C4CCF" w:rsidP="002A015F">
            <w:pPr>
              <w:spacing w:before="40" w:after="40"/>
              <w:ind w:firstLine="0"/>
              <w:rPr>
                <w:rFonts w:ascii="Arial" w:hAnsi="Arial" w:cs="Arial"/>
                <w:sz w:val="18"/>
                <w:shd w:val="clear" w:color="auto" w:fill="FFFFFF"/>
              </w:rPr>
            </w:pPr>
            <w:r w:rsidRPr="002D0431">
              <w:rPr>
                <w:rFonts w:ascii="Arial" w:hAnsi="Arial" w:cs="Arial"/>
                <w:sz w:val="18"/>
                <w:shd w:val="clear" w:color="auto" w:fill="FFFFFF"/>
              </w:rPr>
              <w:t>Bielsko-Biała</w:t>
            </w:r>
          </w:p>
        </w:tc>
        <w:tc>
          <w:tcPr>
            <w:tcW w:w="780" w:type="dxa"/>
            <w:shd w:val="clear" w:color="auto" w:fill="auto"/>
          </w:tcPr>
          <w:p w14:paraId="341C44BE"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34,2</w:t>
            </w:r>
          </w:p>
        </w:tc>
        <w:tc>
          <w:tcPr>
            <w:tcW w:w="781" w:type="dxa"/>
            <w:shd w:val="clear" w:color="auto" w:fill="auto"/>
          </w:tcPr>
          <w:p w14:paraId="3B85EA9D"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-27,4</w:t>
            </w:r>
          </w:p>
        </w:tc>
        <w:tc>
          <w:tcPr>
            <w:tcW w:w="781" w:type="dxa"/>
            <w:shd w:val="clear" w:color="auto" w:fill="auto"/>
          </w:tcPr>
          <w:p w14:paraId="1B866EB7"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9,2</w:t>
            </w:r>
          </w:p>
        </w:tc>
        <w:tc>
          <w:tcPr>
            <w:tcW w:w="831" w:type="dxa"/>
            <w:shd w:val="clear" w:color="auto" w:fill="auto"/>
          </w:tcPr>
          <w:p w14:paraId="0F52289E"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3,5</w:t>
            </w:r>
          </w:p>
        </w:tc>
        <w:tc>
          <w:tcPr>
            <w:tcW w:w="761" w:type="dxa"/>
            <w:shd w:val="clear" w:color="auto" w:fill="auto"/>
          </w:tcPr>
          <w:p w14:paraId="5DECE979"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6,6</w:t>
            </w:r>
          </w:p>
        </w:tc>
        <w:tc>
          <w:tcPr>
            <w:tcW w:w="1473" w:type="dxa"/>
            <w:shd w:val="clear" w:color="auto" w:fill="auto"/>
          </w:tcPr>
          <w:p w14:paraId="64C5AA03"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970,8</w:t>
            </w:r>
          </w:p>
        </w:tc>
        <w:tc>
          <w:tcPr>
            <w:tcW w:w="1134" w:type="dxa"/>
            <w:shd w:val="clear" w:color="auto" w:fill="auto"/>
          </w:tcPr>
          <w:p w14:paraId="0E1813E1"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180,9</w:t>
            </w:r>
          </w:p>
        </w:tc>
        <w:tc>
          <w:tcPr>
            <w:tcW w:w="1559" w:type="dxa"/>
            <w:shd w:val="clear" w:color="auto" w:fill="auto"/>
          </w:tcPr>
          <w:p w14:paraId="4CBF4999" w14:textId="77777777" w:rsidR="008C4CCF" w:rsidRPr="002D0431" w:rsidRDefault="008C4CCF" w:rsidP="002A015F">
            <w:pPr>
              <w:spacing w:before="40" w:after="40"/>
              <w:ind w:firstLine="0"/>
              <w:jc w:val="center"/>
              <w:rPr>
                <w:rFonts w:ascii="Arial" w:hAnsi="Arial" w:cs="Arial"/>
                <w:sz w:val="18"/>
                <w:shd w:val="clear" w:color="auto" w:fill="FFFFFF"/>
              </w:rPr>
            </w:pPr>
            <w:r w:rsidRPr="002D0431">
              <w:rPr>
                <w:rFonts w:ascii="Arial" w:hAnsi="Arial" w:cs="Arial"/>
                <w:sz w:val="18"/>
                <w:shd w:val="clear" w:color="auto" w:fill="FFFFFF"/>
              </w:rPr>
              <w:t>1599,2</w:t>
            </w:r>
          </w:p>
        </w:tc>
      </w:tr>
    </w:tbl>
    <w:p w14:paraId="382623A2" w14:textId="77777777" w:rsidR="00084A21" w:rsidRPr="008C4CCF" w:rsidRDefault="00084A21" w:rsidP="008C4CCF">
      <w:pPr>
        <w:spacing w:before="60"/>
        <w:ind w:firstLine="0"/>
        <w:rPr>
          <w:rFonts w:ascii="Arial" w:hAnsi="Arial" w:cs="Arial"/>
          <w:i/>
          <w:sz w:val="16"/>
          <w:szCs w:val="16"/>
          <w:shd w:val="clear" w:color="auto" w:fill="FFFFFF"/>
        </w:rPr>
      </w:pPr>
      <w:r w:rsidRPr="008C4CCF">
        <w:rPr>
          <w:rFonts w:ascii="Arial" w:hAnsi="Arial" w:cs="Arial"/>
          <w:sz w:val="16"/>
          <w:szCs w:val="16"/>
          <w:shd w:val="clear" w:color="auto" w:fill="FFFFFF"/>
        </w:rPr>
        <w:t xml:space="preserve">* </w:t>
      </w:r>
      <w:r w:rsidRPr="008C4CCF">
        <w:rPr>
          <w:rFonts w:ascii="Arial" w:hAnsi="Arial" w:cs="Arial"/>
          <w:i/>
          <w:sz w:val="16"/>
          <w:szCs w:val="16"/>
          <w:shd w:val="clear" w:color="auto" w:fill="FFFFFF"/>
        </w:rPr>
        <w:t>usłonecznienie dla stacji Katowic</w:t>
      </w:r>
      <w:r w:rsidR="00F54950" w:rsidRPr="008C4CCF">
        <w:rPr>
          <w:rFonts w:ascii="Arial" w:hAnsi="Arial" w:cs="Arial"/>
          <w:i/>
          <w:sz w:val="16"/>
          <w:szCs w:val="16"/>
          <w:shd w:val="clear" w:color="auto" w:fill="FFFFFF"/>
        </w:rPr>
        <w:t xml:space="preserve"> </w:t>
      </w:r>
      <w:r w:rsidRPr="008C4CCF">
        <w:rPr>
          <w:rFonts w:ascii="Arial" w:hAnsi="Arial" w:cs="Arial"/>
          <w:sz w:val="16"/>
          <w:szCs w:val="16"/>
          <w:shd w:val="clear" w:color="auto" w:fill="FFFFFF"/>
        </w:rPr>
        <w:t>(</w:t>
      </w:r>
      <w:r w:rsidRPr="008C4CCF">
        <w:rPr>
          <w:rFonts w:ascii="Arial" w:hAnsi="Arial" w:cs="Arial"/>
          <w:i/>
          <w:sz w:val="16"/>
          <w:szCs w:val="16"/>
          <w:shd w:val="clear" w:color="auto" w:fill="FFFFFF"/>
        </w:rPr>
        <w:t>źródło: IMGW-PIB)</w:t>
      </w:r>
    </w:p>
    <w:p w14:paraId="2A31C75C" w14:textId="77777777" w:rsidR="00E27321" w:rsidRDefault="00E27321" w:rsidP="00E27321">
      <w:pPr>
        <w:shd w:val="clear" w:color="auto" w:fill="FFFFFF"/>
        <w:spacing w:line="360" w:lineRule="auto"/>
        <w:rPr>
          <w:shd w:val="clear" w:color="auto" w:fill="FFFFFF"/>
        </w:rPr>
      </w:pPr>
    </w:p>
    <w:p w14:paraId="52B9CF2A" w14:textId="77777777" w:rsidR="00E27321" w:rsidRDefault="00E27321" w:rsidP="00E27321">
      <w:pPr>
        <w:shd w:val="clear" w:color="auto" w:fill="FFFFFF"/>
        <w:rPr>
          <w:shd w:val="clear" w:color="auto" w:fill="FFFFFF"/>
        </w:rPr>
      </w:pPr>
      <w:r>
        <w:rPr>
          <w:shd w:val="clear" w:color="auto" w:fill="FFFFFF"/>
        </w:rPr>
        <w:t>Na</w:t>
      </w:r>
      <w:r w:rsidRPr="00DA12F6">
        <w:rPr>
          <w:shd w:val="clear" w:color="auto" w:fill="FFFFFF"/>
        </w:rPr>
        <w:t xml:space="preserve"> </w:t>
      </w:r>
      <w:r>
        <w:rPr>
          <w:shd w:val="clear" w:color="auto" w:fill="FFFFFF"/>
        </w:rPr>
        <w:t>obszarz</w:t>
      </w:r>
      <w:r w:rsidRPr="00DA12F6">
        <w:rPr>
          <w:shd w:val="clear" w:color="auto" w:fill="FFFFFF"/>
        </w:rPr>
        <w:t>e środkowej </w:t>
      </w:r>
      <w:r>
        <w:rPr>
          <w:shd w:val="clear" w:color="auto" w:fill="FFFFFF"/>
        </w:rPr>
        <w:t xml:space="preserve">części województwa </w:t>
      </w:r>
      <w:r w:rsidRPr="00DA12F6">
        <w:rPr>
          <w:shd w:val="clear" w:color="auto" w:fill="FFFFFF"/>
        </w:rPr>
        <w:t>najczęściej wiej</w:t>
      </w:r>
      <w:r>
        <w:rPr>
          <w:shd w:val="clear" w:color="auto" w:fill="FFFFFF"/>
        </w:rPr>
        <w:t>e</w:t>
      </w:r>
      <w:r w:rsidRPr="00DA12F6">
        <w:rPr>
          <w:shd w:val="clear" w:color="auto" w:fill="FFFFFF"/>
        </w:rPr>
        <w:t xml:space="preserve"> wiatr</w:t>
      </w:r>
      <w:r>
        <w:rPr>
          <w:shd w:val="clear" w:color="auto" w:fill="FFFFFF"/>
        </w:rPr>
        <w:t xml:space="preserve"> </w:t>
      </w:r>
      <w:r w:rsidRPr="00DA12F6">
        <w:rPr>
          <w:shd w:val="clear" w:color="auto" w:fill="FFFFFF"/>
        </w:rPr>
        <w:t xml:space="preserve">z sektora południowo-zachodniego (SW) stanowiąc ponad 20% wszystkich przypadków. Na kierunek zachodni (W) przypada niespełna 20%, a północno-zachodni wynosi około </w:t>
      </w:r>
      <w:r>
        <w:rPr>
          <w:shd w:val="clear" w:color="auto" w:fill="FFFFFF"/>
        </w:rPr>
        <w:t>5 - 1</w:t>
      </w:r>
      <w:r w:rsidRPr="00DA12F6">
        <w:rPr>
          <w:shd w:val="clear" w:color="auto" w:fill="FFFFFF"/>
        </w:rPr>
        <w:t xml:space="preserve">0%. </w:t>
      </w:r>
      <w:r>
        <w:rPr>
          <w:shd w:val="clear" w:color="auto" w:fill="FFFFFF"/>
        </w:rPr>
        <w:t>Frekwencja w</w:t>
      </w:r>
      <w:r w:rsidRPr="00DA12F6">
        <w:rPr>
          <w:shd w:val="clear" w:color="auto" w:fill="FFFFFF"/>
        </w:rPr>
        <w:t>iatr</w:t>
      </w:r>
      <w:r>
        <w:rPr>
          <w:shd w:val="clear" w:color="auto" w:fill="FFFFFF"/>
        </w:rPr>
        <w:t>u</w:t>
      </w:r>
      <w:r w:rsidRPr="00DA12F6">
        <w:rPr>
          <w:shd w:val="clear" w:color="auto" w:fill="FFFFFF"/>
        </w:rPr>
        <w:t xml:space="preserve"> z pozostałych kierunków nie przekracza</w:t>
      </w:r>
      <w:r>
        <w:rPr>
          <w:shd w:val="clear" w:color="auto" w:fill="FFFFFF"/>
        </w:rPr>
        <w:t xml:space="preserve"> </w:t>
      </w:r>
      <w:r w:rsidRPr="00DA12F6">
        <w:rPr>
          <w:shd w:val="clear" w:color="auto" w:fill="FFFFFF"/>
        </w:rPr>
        <w:t>10%, wyjątek stanowi wschodni kierunek (E), na który przypada około 1</w:t>
      </w:r>
      <w:r>
        <w:rPr>
          <w:shd w:val="clear" w:color="auto" w:fill="FFFFFF"/>
        </w:rPr>
        <w:t>5</w:t>
      </w:r>
      <w:r w:rsidRPr="00DA12F6">
        <w:rPr>
          <w:shd w:val="clear" w:color="auto" w:fill="FFFFFF"/>
        </w:rPr>
        <w:t>% wszystkich przypadków.</w:t>
      </w:r>
      <w:r>
        <w:rPr>
          <w:shd w:val="clear" w:color="auto" w:fill="FFFFFF"/>
        </w:rPr>
        <w:t xml:space="preserve"> Największą prędkość ma wiatr z kierunków południowych (S, SW) 5,0 – 5,6 m/s oraz z sektora wschodniego (SE – NE) do około 3,0 m/s.</w:t>
      </w:r>
    </w:p>
    <w:p w14:paraId="3D4D67AF" w14:textId="77777777" w:rsidR="00084A21" w:rsidRPr="00270913" w:rsidRDefault="00084A21" w:rsidP="008C4CCF">
      <w:pPr>
        <w:spacing w:line="360" w:lineRule="auto"/>
        <w:rPr>
          <w:shd w:val="clear" w:color="auto" w:fill="FFFFFF"/>
        </w:rPr>
      </w:pPr>
    </w:p>
    <w:p w14:paraId="5D8F6DDA" w14:textId="77777777" w:rsidR="00084A21" w:rsidRDefault="00B16864" w:rsidP="00F54950">
      <w:pPr>
        <w:shd w:val="clear" w:color="auto" w:fill="FFFFFF"/>
        <w:ind w:firstLine="0"/>
        <w:jc w:val="center"/>
        <w:rPr>
          <w:shd w:val="clear" w:color="auto" w:fill="FFFFFF"/>
        </w:rPr>
      </w:pPr>
      <w:r>
        <w:rPr>
          <w:noProof/>
          <w:shd w:val="clear" w:color="auto" w:fill="FFFFFF"/>
        </w:rPr>
        <w:drawing>
          <wp:inline distT="0" distB="0" distL="0" distR="0" wp14:anchorId="46F32ADC" wp14:editId="79C01ACD">
            <wp:extent cx="5952505" cy="2266122"/>
            <wp:effectExtent l="1905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srcRect/>
                    <a:stretch>
                      <a:fillRect/>
                    </a:stretch>
                  </pic:blipFill>
                  <pic:spPr bwMode="auto">
                    <a:xfrm>
                      <a:off x="0" y="0"/>
                      <a:ext cx="5955243" cy="2267164"/>
                    </a:xfrm>
                    <a:prstGeom prst="rect">
                      <a:avLst/>
                    </a:prstGeom>
                    <a:noFill/>
                    <a:ln w="9525">
                      <a:noFill/>
                      <a:miter lim="800000"/>
                      <a:headEnd/>
                      <a:tailEnd/>
                    </a:ln>
                  </pic:spPr>
                </pic:pic>
              </a:graphicData>
            </a:graphic>
          </wp:inline>
        </w:drawing>
      </w:r>
    </w:p>
    <w:p w14:paraId="6C1FA643" w14:textId="292264E1" w:rsidR="008C4CCF" w:rsidRDefault="00E77AC1" w:rsidP="00E77AC1">
      <w:pPr>
        <w:pStyle w:val="Legenda"/>
        <w:jc w:val="center"/>
        <w:rPr>
          <w:shd w:val="clear" w:color="auto" w:fill="FFFFFF"/>
        </w:rPr>
      </w:pPr>
      <w:r>
        <w:t xml:space="preserve">Rysunek </w:t>
      </w:r>
      <w:fldSimple w:instr=" SEQ Rysunek \* ARABIC ">
        <w:r w:rsidR="00D61421">
          <w:rPr>
            <w:noProof/>
          </w:rPr>
          <w:t>28</w:t>
        </w:r>
      </w:fldSimple>
      <w:r>
        <w:t>.</w:t>
      </w:r>
      <w:r w:rsidRPr="00E77AC1">
        <w:rPr>
          <w:b w:val="0"/>
        </w:rPr>
        <w:t xml:space="preserve"> </w:t>
      </w:r>
      <w:r w:rsidRPr="001767B3">
        <w:rPr>
          <w:b w:val="0"/>
        </w:rPr>
        <w:t>Kierunkowa i prędkościowa róża wiatru w Bielsko-Biała (źródło: Stan środowiska w województwie śląskim w 2016 roku WIOŚ Katowice 2017)</w:t>
      </w:r>
    </w:p>
    <w:p w14:paraId="2784E3B5" w14:textId="77777777" w:rsidR="00E77AC1" w:rsidRDefault="00E77AC1" w:rsidP="00084A21">
      <w:pPr>
        <w:shd w:val="clear" w:color="auto" w:fill="FFFFFF"/>
        <w:rPr>
          <w:shd w:val="clear" w:color="auto" w:fill="FFFFFF"/>
        </w:rPr>
      </w:pPr>
    </w:p>
    <w:p w14:paraId="153A46DD" w14:textId="77777777" w:rsidR="00084A21" w:rsidRPr="003A2D5B" w:rsidRDefault="00084A21" w:rsidP="00084A21">
      <w:pPr>
        <w:shd w:val="clear" w:color="auto" w:fill="FFFFFF"/>
        <w:rPr>
          <w:rStyle w:val="Pogrubienie"/>
          <w:b w:val="0"/>
          <w:bCs w:val="0"/>
          <w:sz w:val="19"/>
          <w:szCs w:val="19"/>
        </w:rPr>
      </w:pPr>
      <w:r>
        <w:rPr>
          <w:shd w:val="clear" w:color="auto" w:fill="FFFFFF"/>
        </w:rPr>
        <w:t>R</w:t>
      </w:r>
      <w:r w:rsidRPr="003A2D5B">
        <w:t>egionalizacj</w:t>
      </w:r>
      <w:r>
        <w:t>a</w:t>
      </w:r>
      <w:r w:rsidRPr="003A2D5B">
        <w:t xml:space="preserve">  klimatyczn</w:t>
      </w:r>
      <w:r>
        <w:t>a</w:t>
      </w:r>
      <w:r w:rsidRPr="003A2D5B">
        <w:t xml:space="preserve">  </w:t>
      </w:r>
      <w:r>
        <w:t>oparta na właściwościach klimatu opisywanych przez średnie wieloletnie wartości elementów meteorologicznych i znaczeniu wymiany energii powierzchni czynnej (W. Okołowicz, D. Martyn</w:t>
      </w:r>
      <w:r w:rsidRPr="003A2D5B">
        <w:t xml:space="preserve"> 19</w:t>
      </w:r>
      <w:r>
        <w:t>79</w:t>
      </w:r>
      <w:r w:rsidRPr="003A2D5B">
        <w:t xml:space="preserve">) </w:t>
      </w:r>
      <w:r>
        <w:t xml:space="preserve">kwalifikuje </w:t>
      </w:r>
      <w:r w:rsidRPr="003A2D5B">
        <w:rPr>
          <w:shd w:val="clear" w:color="auto" w:fill="FFFFFF"/>
        </w:rPr>
        <w:t>południow</w:t>
      </w:r>
      <w:r>
        <w:rPr>
          <w:shd w:val="clear" w:color="auto" w:fill="FFFFFF"/>
        </w:rPr>
        <w:t xml:space="preserve">ą </w:t>
      </w:r>
      <w:r w:rsidRPr="003A2D5B">
        <w:rPr>
          <w:shd w:val="clear" w:color="auto" w:fill="FFFFFF"/>
        </w:rPr>
        <w:t>częś</w:t>
      </w:r>
      <w:r>
        <w:rPr>
          <w:shd w:val="clear" w:color="auto" w:fill="FFFFFF"/>
        </w:rPr>
        <w:t>ć</w:t>
      </w:r>
      <w:r w:rsidRPr="003A2D5B">
        <w:rPr>
          <w:shd w:val="clear" w:color="auto" w:fill="FFFFFF"/>
        </w:rPr>
        <w:t xml:space="preserve"> województwa śląskiego </w:t>
      </w:r>
      <w:r>
        <w:rPr>
          <w:shd w:val="clear" w:color="auto" w:fill="FFFFFF"/>
        </w:rPr>
        <w:t>do regionu karpackiego o silnym wpływie gór wysokich.</w:t>
      </w:r>
      <w:r w:rsidRPr="00815C21">
        <w:rPr>
          <w:shd w:val="clear" w:color="auto" w:fill="FFFFFF"/>
        </w:rPr>
        <w:t xml:space="preserve"> </w:t>
      </w:r>
      <w:r>
        <w:t>C</w:t>
      </w:r>
      <w:r w:rsidRPr="00815C21">
        <w:t>echuj</w:t>
      </w:r>
      <w:r>
        <w:t>e</w:t>
      </w:r>
      <w:r w:rsidRPr="00815C21">
        <w:t xml:space="preserve"> się </w:t>
      </w:r>
      <w:r>
        <w:t xml:space="preserve">on </w:t>
      </w:r>
      <w:r w:rsidRPr="00815C21">
        <w:t>największą, w stosunku do pozostałej części województwa, zmiennością klimatyczną, powodowaną przede wszystkim różnicami wysokości. Ten typ klimatu charakteryzuje się piętrowym przebiegiem podstawowych elementów klimatu (spadkiem średniej rocznej temperatury wraz z wysokością, wzrostem rocznych sum opadów atmosferycznych</w:t>
      </w:r>
      <w:r>
        <w:t xml:space="preserve"> a także ich zróżnicowaniem w zależności od rzeźby i ekspozycji</w:t>
      </w:r>
      <w:r w:rsidRPr="00815C21">
        <w:t xml:space="preserve">). W ślad za tymi zjawiskami wydatnie skraca się okres wegetacyjny, a w najwyższych </w:t>
      </w:r>
      <w:r w:rsidRPr="00815C21">
        <w:lastRenderedPageBreak/>
        <w:t>partiach gór nie obserwuje się termicznego lata.</w:t>
      </w:r>
      <w:r>
        <w:rPr>
          <w:sz w:val="19"/>
          <w:szCs w:val="19"/>
        </w:rPr>
        <w:t xml:space="preserve"> </w:t>
      </w:r>
      <w:r>
        <w:t xml:space="preserve">Powstają zastoiska chłodu i lokalne systemy wiatru. </w:t>
      </w:r>
      <w:r w:rsidRPr="00815C21">
        <w:rPr>
          <w:shd w:val="clear" w:color="auto" w:fill="FFFFFF"/>
        </w:rPr>
        <w:t>Antropogeniczne modyfikacje klimatu są tu niewielkie i dotyczą głównie kotlin górskich oraz dolin rzek i większych potoków w rejonie Żywca, Wisły, Ustronia i Istebnej</w:t>
      </w:r>
      <w:r>
        <w:rPr>
          <w:shd w:val="clear" w:color="auto" w:fill="FFFFFF"/>
        </w:rPr>
        <w:t>.</w:t>
      </w:r>
      <w:r w:rsidRPr="00815C21">
        <w:rPr>
          <w:rStyle w:val="Pogrubienie"/>
          <w:b w:val="0"/>
          <w:shd w:val="clear" w:color="auto" w:fill="FFFFFF"/>
        </w:rPr>
        <w:t xml:space="preserve">  </w:t>
      </w:r>
      <w:r>
        <w:t xml:space="preserve">Zespół wymienionych cech tworzy na obszarze Beskidów typ klimatu górskiego, z charakterystycznym piętrowym układem stref termiczno-opadowych. </w:t>
      </w:r>
      <w:r w:rsidRPr="00815C21">
        <w:rPr>
          <w:rStyle w:val="Pogrubienie"/>
          <w:b w:val="0"/>
          <w:shd w:val="clear" w:color="auto" w:fill="FFFFFF"/>
        </w:rPr>
        <w:t xml:space="preserve">  </w:t>
      </w:r>
    </w:p>
    <w:p w14:paraId="77BD3CC3" w14:textId="77777777" w:rsidR="00084A21" w:rsidRPr="0003797A" w:rsidRDefault="00084A21" w:rsidP="00084A21">
      <w:pPr>
        <w:shd w:val="clear" w:color="auto" w:fill="FFFFFF"/>
        <w:rPr>
          <w:sz w:val="19"/>
          <w:szCs w:val="19"/>
        </w:rPr>
      </w:pPr>
      <w:r w:rsidRPr="00815C21">
        <w:t xml:space="preserve">Dla górskiej części województwa śląskiego miarodajny jest podział </w:t>
      </w:r>
      <w:r>
        <w:t xml:space="preserve">M. </w:t>
      </w:r>
      <w:r w:rsidRPr="00815C21">
        <w:t>Hessa</w:t>
      </w:r>
      <w:r>
        <w:t xml:space="preserve"> (1962)</w:t>
      </w:r>
      <w:r w:rsidRPr="00815C21">
        <w:t>, który dla obszaru Beskidu Śląskiego i Żywieckiego wyróżnił pięć pięter klimatycznych:</w:t>
      </w:r>
    </w:p>
    <w:p w14:paraId="31D0F2B0" w14:textId="77777777" w:rsidR="00084A21" w:rsidRPr="00815C21" w:rsidRDefault="00084A21" w:rsidP="008C4CCF">
      <w:pPr>
        <w:numPr>
          <w:ilvl w:val="0"/>
          <w:numId w:val="35"/>
        </w:numPr>
        <w:ind w:left="714" w:hanging="357"/>
      </w:pPr>
      <w:r w:rsidRPr="00815C21">
        <w:t>umiarkowanie ciepłe, poniżej 700 m n.p.m., ze średnią roczną temperaturą powietrza wyższą od 6ºC,</w:t>
      </w:r>
    </w:p>
    <w:p w14:paraId="37FB0881" w14:textId="77777777" w:rsidR="00084A21" w:rsidRPr="00815C21" w:rsidRDefault="00084A21" w:rsidP="008C4CCF">
      <w:pPr>
        <w:numPr>
          <w:ilvl w:val="0"/>
          <w:numId w:val="35"/>
        </w:numPr>
        <w:ind w:left="714" w:hanging="357"/>
      </w:pPr>
      <w:r w:rsidRPr="00815C21">
        <w:t>umiarkowanie chłodne, od 700 do 1100 m n.p.m., ze średnią roczną temperaturą powietrza od 6 do 4ºC,</w:t>
      </w:r>
    </w:p>
    <w:p w14:paraId="34820A0A" w14:textId="77777777" w:rsidR="00084A21" w:rsidRPr="00815C21" w:rsidRDefault="00084A21" w:rsidP="008C4CCF">
      <w:pPr>
        <w:numPr>
          <w:ilvl w:val="0"/>
          <w:numId w:val="35"/>
        </w:numPr>
        <w:ind w:left="714" w:hanging="357"/>
      </w:pPr>
      <w:r w:rsidRPr="00815C21">
        <w:t>chłodne, od 1100 do 1400 m n.p.m., ze średnią roczną temperaturą od 4 do 2ºC,</w:t>
      </w:r>
    </w:p>
    <w:p w14:paraId="7BC7FEEA" w14:textId="77777777" w:rsidR="00084A21" w:rsidRDefault="00084A21" w:rsidP="008C4CCF">
      <w:pPr>
        <w:numPr>
          <w:ilvl w:val="0"/>
          <w:numId w:val="35"/>
        </w:numPr>
        <w:ind w:left="714" w:hanging="357"/>
      </w:pPr>
      <w:r w:rsidRPr="00815C21">
        <w:t>bardzo chłodne, od 1400-1650 m n.p.m., ze średnią</w:t>
      </w:r>
      <w:r w:rsidR="008C4CCF">
        <w:t xml:space="preserve"> roczną temperaturą od 2 do 0ºC.</w:t>
      </w:r>
    </w:p>
    <w:p w14:paraId="428B5CAE" w14:textId="77777777" w:rsidR="00084A21" w:rsidRDefault="00084A21" w:rsidP="00084A21">
      <w:pPr>
        <w:rPr>
          <w:shd w:val="clear" w:color="auto" w:fill="FFFFFF"/>
        </w:rPr>
      </w:pPr>
      <w:r w:rsidRPr="00C91E49">
        <w:rPr>
          <w:shd w:val="clear" w:color="auto" w:fill="FFFFFF"/>
        </w:rPr>
        <w:t>Na</w:t>
      </w:r>
      <w:r>
        <w:rPr>
          <w:shd w:val="clear" w:color="auto" w:fill="FFFFFF"/>
        </w:rPr>
        <w:t>d</w:t>
      </w:r>
      <w:r w:rsidRPr="00C91E49">
        <w:rPr>
          <w:shd w:val="clear" w:color="auto" w:fill="FFFFFF"/>
        </w:rPr>
        <w:t xml:space="preserve"> obszar Żywiecczyzny napływają kształtujące pogodę masy powietrza różnego pochodzenia:  </w:t>
      </w:r>
    </w:p>
    <w:p w14:paraId="776F5AD8" w14:textId="77777777" w:rsidR="00084A21" w:rsidRPr="008C4CCF" w:rsidRDefault="00084A21" w:rsidP="00943045">
      <w:pPr>
        <w:numPr>
          <w:ilvl w:val="0"/>
          <w:numId w:val="35"/>
        </w:numPr>
        <w:ind w:left="714" w:hanging="357"/>
      </w:pPr>
      <w:r w:rsidRPr="008C4CCF">
        <w:t>najczęściej (w 65 %) powietrze polarno-morskie znad północnego Atlantyku (zimą ocieplenie i wzrost zachmurzenia z opadami</w:t>
      </w:r>
      <w:r w:rsidR="007F35A9">
        <w:t>,</w:t>
      </w:r>
      <w:r w:rsidR="008C4CCF">
        <w:t xml:space="preserve"> latem ochłodzenie i opady),</w:t>
      </w:r>
    </w:p>
    <w:p w14:paraId="05FD164B" w14:textId="77777777" w:rsidR="00084A21" w:rsidRPr="008C4CCF" w:rsidRDefault="00084A21" w:rsidP="008C4CCF">
      <w:pPr>
        <w:numPr>
          <w:ilvl w:val="0"/>
          <w:numId w:val="35"/>
        </w:numPr>
        <w:ind w:left="714" w:hanging="357"/>
      </w:pPr>
      <w:r w:rsidRPr="008C4CCF">
        <w:t>polarno-kontynentalne</w:t>
      </w:r>
      <w:r w:rsidR="007F35A9">
        <w:t xml:space="preserve"> (</w:t>
      </w:r>
      <w:r w:rsidRPr="008C4CCF">
        <w:t>latem ciepłe, suche</w:t>
      </w:r>
      <w:r w:rsidR="007F35A9">
        <w:t>,</w:t>
      </w:r>
      <w:r w:rsidRPr="008C4CCF">
        <w:t xml:space="preserve"> zimą mroźne, suche</w:t>
      </w:r>
      <w:r w:rsidR="007F35A9">
        <w:t>),</w:t>
      </w:r>
    </w:p>
    <w:p w14:paraId="594CFE9B" w14:textId="77777777" w:rsidR="00084A21" w:rsidRPr="008C4CCF" w:rsidRDefault="00084A21" w:rsidP="008C4CCF">
      <w:pPr>
        <w:numPr>
          <w:ilvl w:val="0"/>
          <w:numId w:val="35"/>
        </w:numPr>
        <w:ind w:left="714" w:hanging="357"/>
      </w:pPr>
      <w:r w:rsidRPr="008C4CCF">
        <w:t>zwrotnikowo-morskie przynosi ocieplenie i wzrost wilgotności (opady)</w:t>
      </w:r>
      <w:r w:rsidR="007F35A9">
        <w:t>,</w:t>
      </w:r>
    </w:p>
    <w:p w14:paraId="79D06575" w14:textId="77777777" w:rsidR="00084A21" w:rsidRPr="008C4CCF" w:rsidRDefault="00084A21" w:rsidP="008C4CCF">
      <w:pPr>
        <w:numPr>
          <w:ilvl w:val="0"/>
          <w:numId w:val="35"/>
        </w:numPr>
        <w:ind w:left="714" w:hanging="357"/>
      </w:pPr>
      <w:r w:rsidRPr="008C4CCF">
        <w:t>arktyczne niosące ochłodzenie.</w:t>
      </w:r>
    </w:p>
    <w:p w14:paraId="4AD141F3" w14:textId="77777777" w:rsidR="00084A21" w:rsidRPr="00410411" w:rsidRDefault="00084A21" w:rsidP="00084A21">
      <w:r>
        <w:rPr>
          <w:spacing w:val="-3"/>
          <w:shd w:val="clear" w:color="auto" w:fill="FFFFFF"/>
        </w:rPr>
        <w:t xml:space="preserve">Istotne znaczenie dla kształtowania się mezo- i topoklimatów w tym rejonie ma rzeźba terenu. </w:t>
      </w:r>
      <w:r w:rsidRPr="00410411">
        <w:rPr>
          <w:spacing w:val="-3"/>
          <w:shd w:val="clear" w:color="auto" w:fill="FFFFFF"/>
        </w:rPr>
        <w:t>Wysokości mieszczą się w zakresie rzędnych od 340 m n.p.m. w kotlinie Żywieckiej do 1557 m n.p.m. na szczycie Pilska w Beskidzie Żywieckim. Prawie cały obszar znajduje się w</w:t>
      </w:r>
      <w:r>
        <w:rPr>
          <w:spacing w:val="-3"/>
          <w:shd w:val="clear" w:color="auto" w:fill="FFFFFF"/>
        </w:rPr>
        <w:t xml:space="preserve"> zlewni</w:t>
      </w:r>
      <w:r w:rsidRPr="00410411">
        <w:rPr>
          <w:spacing w:val="-3"/>
          <w:shd w:val="clear" w:color="auto" w:fill="FFFFFF"/>
        </w:rPr>
        <w:t xml:space="preserve"> Soły. Ważnym elementem topograficznym są liczne doliny rzeczne, które </w:t>
      </w:r>
      <w:r>
        <w:rPr>
          <w:spacing w:val="-3"/>
          <w:shd w:val="clear" w:color="auto" w:fill="FFFFFF"/>
        </w:rPr>
        <w:t>w</w:t>
      </w:r>
      <w:r w:rsidRPr="00410411">
        <w:rPr>
          <w:spacing w:val="-3"/>
          <w:shd w:val="clear" w:color="auto" w:fill="FFFFFF"/>
        </w:rPr>
        <w:t xml:space="preserve"> górnym biegu kształtujących je cieków są niezwykle wąskie i słabo przewietrzane. Kotlina Żywiecka</w:t>
      </w:r>
      <w:r>
        <w:rPr>
          <w:spacing w:val="-3"/>
          <w:shd w:val="clear" w:color="auto" w:fill="FFFFFF"/>
        </w:rPr>
        <w:t xml:space="preserve"> jest</w:t>
      </w:r>
      <w:r w:rsidRPr="00410411">
        <w:rPr>
          <w:spacing w:val="-3"/>
          <w:shd w:val="clear" w:color="auto" w:fill="FFFFFF"/>
        </w:rPr>
        <w:t xml:space="preserve"> ograniczona </w:t>
      </w:r>
      <w:r>
        <w:rPr>
          <w:spacing w:val="-3"/>
          <w:shd w:val="clear" w:color="auto" w:fill="FFFFFF"/>
        </w:rPr>
        <w:t>o</w:t>
      </w:r>
      <w:r w:rsidRPr="00410411">
        <w:rPr>
          <w:spacing w:val="-3"/>
          <w:shd w:val="clear" w:color="auto" w:fill="FFFFFF"/>
        </w:rPr>
        <w:t xml:space="preserve">d zachodu przez Beskid Śląski, od północy  przez Pogórze Śląskie (łączy się z nim przez </w:t>
      </w:r>
      <w:r w:rsidR="007F35A9" w:rsidRPr="00410411">
        <w:rPr>
          <w:spacing w:val="-3"/>
          <w:shd w:val="clear" w:color="auto" w:fill="FFFFFF"/>
        </w:rPr>
        <w:t>Bram</w:t>
      </w:r>
      <w:r w:rsidR="007F35A9">
        <w:rPr>
          <w:spacing w:val="-3"/>
          <w:shd w:val="clear" w:color="auto" w:fill="FFFFFF"/>
        </w:rPr>
        <w:t>ę</w:t>
      </w:r>
      <w:r w:rsidR="007F35A9" w:rsidRPr="00410411">
        <w:rPr>
          <w:spacing w:val="-3"/>
          <w:shd w:val="clear" w:color="auto" w:fill="FFFFFF"/>
        </w:rPr>
        <w:t xml:space="preserve"> </w:t>
      </w:r>
      <w:r w:rsidRPr="00410411">
        <w:rPr>
          <w:spacing w:val="-3"/>
          <w:shd w:val="clear" w:color="auto" w:fill="FFFFFF"/>
        </w:rPr>
        <w:t>Wilkowicką) i Beskid Mały, zaś od południowego wschodu i południa przez Beskid Makowski i Beskid Żywiecki.</w:t>
      </w:r>
      <w:r>
        <w:rPr>
          <w:rFonts w:ascii="Arial" w:hAnsi="Arial" w:cs="Arial"/>
          <w:color w:val="444444"/>
          <w:spacing w:val="-3"/>
          <w:shd w:val="clear" w:color="auto" w:fill="FFFFFF"/>
        </w:rPr>
        <w:t> </w:t>
      </w:r>
      <w:r w:rsidRPr="00410411">
        <w:rPr>
          <w:spacing w:val="-3"/>
          <w:shd w:val="clear" w:color="auto" w:fill="FFFFFF"/>
        </w:rPr>
        <w:t>Dno kotliny wznosi się na wysokość 340 – 500 m n.p.m. Pokryte jest w większości niewysokimi wzgórzami i niskimi grzbietami. Jest to obszar licznych zastoisk chłodnego powietrza eliminowanych czasem poprzez oddziaływanie Jeziora Żywieckiego w północnej części</w:t>
      </w:r>
      <w:r>
        <w:rPr>
          <w:rFonts w:ascii="Arial" w:hAnsi="Arial" w:cs="Arial"/>
          <w:color w:val="444444"/>
          <w:spacing w:val="-3"/>
          <w:shd w:val="clear" w:color="auto" w:fill="FFFFFF"/>
        </w:rPr>
        <w:t xml:space="preserve"> </w:t>
      </w:r>
      <w:r w:rsidRPr="00410411">
        <w:rPr>
          <w:spacing w:val="-3"/>
          <w:shd w:val="clear" w:color="auto" w:fill="FFFFFF"/>
        </w:rPr>
        <w:t>kotliny.</w:t>
      </w:r>
    </w:p>
    <w:p w14:paraId="0504DCD6" w14:textId="77777777" w:rsidR="00084A21" w:rsidRDefault="00084A21" w:rsidP="00E77AC1">
      <w:pPr>
        <w:rPr>
          <w:shd w:val="clear" w:color="auto" w:fill="FFFFFF"/>
        </w:rPr>
      </w:pPr>
    </w:p>
    <w:p w14:paraId="45A9826C" w14:textId="3D5566DC" w:rsidR="00E77AC1" w:rsidRDefault="00E77AC1" w:rsidP="00E77AC1">
      <w:pPr>
        <w:pStyle w:val="Legenda"/>
        <w:keepNext/>
        <w:jc w:val="left"/>
      </w:pPr>
      <w:r>
        <w:t xml:space="preserve">Tabela </w:t>
      </w:r>
      <w:fldSimple w:instr=" SEQ Tabela \* ARABIC ">
        <w:r w:rsidR="00D61421">
          <w:rPr>
            <w:noProof/>
          </w:rPr>
          <w:t>15</w:t>
        </w:r>
      </w:fldSimple>
      <w:r>
        <w:t>.</w:t>
      </w:r>
      <w:r w:rsidRPr="00E77AC1">
        <w:rPr>
          <w:b w:val="0"/>
        </w:rPr>
        <w:t xml:space="preserve"> </w:t>
      </w:r>
      <w:r w:rsidRPr="001767B3">
        <w:rPr>
          <w:b w:val="0"/>
        </w:rPr>
        <w:t>Średnie miesięczne i roczne wartości elementów meteorologicznych w Żywcu w latach 1971-1980 (źródło: opracowanie własne dane archiwalne IMGW)</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70"/>
        <w:gridCol w:w="1811"/>
        <w:gridCol w:w="1984"/>
        <w:gridCol w:w="1815"/>
        <w:gridCol w:w="1871"/>
      </w:tblGrid>
      <w:tr w:rsidR="00084A21" w:rsidRPr="008C4CCF" w14:paraId="489ED03A" w14:textId="77777777" w:rsidTr="00E77AC1">
        <w:trPr>
          <w:trHeight w:val="300"/>
        </w:trPr>
        <w:tc>
          <w:tcPr>
            <w:tcW w:w="1870" w:type="dxa"/>
            <w:shd w:val="clear" w:color="auto" w:fill="D9D9D9"/>
            <w:noWrap/>
            <w:hideMark/>
          </w:tcPr>
          <w:p w14:paraId="48E51942" w14:textId="77777777" w:rsidR="00084A21" w:rsidRPr="008C4CCF" w:rsidRDefault="008C4CCF" w:rsidP="008C4CCF">
            <w:pPr>
              <w:spacing w:before="40" w:after="40"/>
              <w:ind w:firstLine="0"/>
              <w:jc w:val="center"/>
              <w:rPr>
                <w:rFonts w:ascii="Arial" w:hAnsi="Arial" w:cs="Arial"/>
                <w:b/>
                <w:bCs/>
                <w:sz w:val="18"/>
                <w:szCs w:val="18"/>
              </w:rPr>
            </w:pPr>
            <w:r>
              <w:rPr>
                <w:rFonts w:ascii="Arial" w:hAnsi="Arial" w:cs="Arial"/>
                <w:b/>
                <w:bCs/>
                <w:sz w:val="18"/>
                <w:szCs w:val="18"/>
              </w:rPr>
              <w:t>M</w:t>
            </w:r>
            <w:r w:rsidR="00084A21" w:rsidRPr="008C4CCF">
              <w:rPr>
                <w:rFonts w:ascii="Arial" w:hAnsi="Arial" w:cs="Arial"/>
                <w:b/>
                <w:bCs/>
                <w:sz w:val="18"/>
                <w:szCs w:val="18"/>
              </w:rPr>
              <w:t>iesiąc</w:t>
            </w:r>
          </w:p>
        </w:tc>
        <w:tc>
          <w:tcPr>
            <w:tcW w:w="1811" w:type="dxa"/>
            <w:shd w:val="clear" w:color="auto" w:fill="D9D9D9"/>
            <w:noWrap/>
            <w:hideMark/>
          </w:tcPr>
          <w:p w14:paraId="1806E4A7" w14:textId="77777777" w:rsidR="00084A21" w:rsidRPr="008C4CCF" w:rsidRDefault="008C4CCF" w:rsidP="008C4CCF">
            <w:pPr>
              <w:spacing w:before="40" w:after="40"/>
              <w:ind w:firstLine="0"/>
              <w:jc w:val="center"/>
              <w:rPr>
                <w:rFonts w:ascii="Arial" w:hAnsi="Arial" w:cs="Arial"/>
                <w:b/>
                <w:bCs/>
                <w:sz w:val="18"/>
                <w:szCs w:val="18"/>
              </w:rPr>
            </w:pPr>
            <w:r>
              <w:rPr>
                <w:rFonts w:ascii="Arial" w:hAnsi="Arial" w:cs="Arial"/>
                <w:b/>
                <w:bCs/>
                <w:sz w:val="18"/>
                <w:szCs w:val="18"/>
              </w:rPr>
              <w:t>T</w:t>
            </w:r>
            <w:r w:rsidR="00084A21" w:rsidRPr="008C4CCF">
              <w:rPr>
                <w:rFonts w:ascii="Arial" w:hAnsi="Arial" w:cs="Arial"/>
                <w:b/>
                <w:bCs/>
                <w:sz w:val="18"/>
                <w:szCs w:val="18"/>
              </w:rPr>
              <w:t>emperatura</w:t>
            </w:r>
          </w:p>
          <w:p w14:paraId="5B7E8ED1" w14:textId="77777777" w:rsidR="00084A21" w:rsidRPr="008C4CCF" w:rsidRDefault="008C4CCF" w:rsidP="008C4CCF">
            <w:pPr>
              <w:spacing w:before="40" w:after="40"/>
              <w:ind w:firstLine="0"/>
              <w:jc w:val="center"/>
              <w:rPr>
                <w:rFonts w:ascii="Arial" w:hAnsi="Arial" w:cs="Arial"/>
                <w:b/>
                <w:bCs/>
                <w:sz w:val="18"/>
                <w:szCs w:val="18"/>
              </w:rPr>
            </w:pPr>
            <w:r>
              <w:rPr>
                <w:rFonts w:ascii="Arial" w:hAnsi="Arial" w:cs="Arial"/>
                <w:b/>
                <w:bCs/>
                <w:sz w:val="18"/>
                <w:szCs w:val="18"/>
              </w:rPr>
              <w:t>[</w:t>
            </w:r>
            <w:r w:rsidR="00084A21" w:rsidRPr="008C4CCF">
              <w:rPr>
                <w:rFonts w:ascii="Arial" w:hAnsi="Arial" w:cs="Arial"/>
                <w:b/>
                <w:bCs/>
                <w:sz w:val="18"/>
                <w:szCs w:val="18"/>
              </w:rPr>
              <w:t>ºC</w:t>
            </w:r>
            <w:r>
              <w:rPr>
                <w:rFonts w:ascii="Arial" w:hAnsi="Arial" w:cs="Arial"/>
                <w:b/>
                <w:bCs/>
                <w:sz w:val="18"/>
                <w:szCs w:val="18"/>
              </w:rPr>
              <w:t>]</w:t>
            </w:r>
          </w:p>
        </w:tc>
        <w:tc>
          <w:tcPr>
            <w:tcW w:w="1984" w:type="dxa"/>
            <w:shd w:val="clear" w:color="auto" w:fill="D9D9D9"/>
            <w:noWrap/>
            <w:hideMark/>
          </w:tcPr>
          <w:p w14:paraId="2139D1F4" w14:textId="77777777" w:rsidR="00084A21" w:rsidRPr="008C4CCF" w:rsidRDefault="008C4CCF" w:rsidP="008C4CCF">
            <w:pPr>
              <w:spacing w:before="40" w:after="40"/>
              <w:ind w:firstLine="0"/>
              <w:jc w:val="center"/>
              <w:rPr>
                <w:rFonts w:ascii="Arial" w:hAnsi="Arial" w:cs="Arial"/>
                <w:b/>
                <w:bCs/>
                <w:sz w:val="18"/>
                <w:szCs w:val="18"/>
              </w:rPr>
            </w:pPr>
            <w:r>
              <w:rPr>
                <w:rFonts w:ascii="Arial" w:hAnsi="Arial" w:cs="Arial"/>
                <w:b/>
                <w:bCs/>
                <w:sz w:val="18"/>
                <w:szCs w:val="18"/>
              </w:rPr>
              <w:t>W</w:t>
            </w:r>
            <w:r w:rsidR="00084A21" w:rsidRPr="008C4CCF">
              <w:rPr>
                <w:rFonts w:ascii="Arial" w:hAnsi="Arial" w:cs="Arial"/>
                <w:b/>
                <w:bCs/>
                <w:sz w:val="18"/>
                <w:szCs w:val="18"/>
              </w:rPr>
              <w:t xml:space="preserve">ilgotność względna </w:t>
            </w:r>
            <w:r>
              <w:rPr>
                <w:rFonts w:ascii="Arial" w:hAnsi="Arial" w:cs="Arial"/>
                <w:b/>
                <w:bCs/>
                <w:sz w:val="18"/>
                <w:szCs w:val="18"/>
              </w:rPr>
              <w:br/>
              <w:t>[</w:t>
            </w:r>
            <w:r w:rsidR="00084A21" w:rsidRPr="008C4CCF">
              <w:rPr>
                <w:rFonts w:ascii="Arial" w:hAnsi="Arial" w:cs="Arial"/>
                <w:b/>
                <w:bCs/>
                <w:sz w:val="18"/>
                <w:szCs w:val="18"/>
              </w:rPr>
              <w:t>%</w:t>
            </w:r>
            <w:r>
              <w:rPr>
                <w:rFonts w:ascii="Arial" w:hAnsi="Arial" w:cs="Arial"/>
                <w:b/>
                <w:bCs/>
                <w:sz w:val="18"/>
                <w:szCs w:val="18"/>
              </w:rPr>
              <w:t>]</w:t>
            </w:r>
          </w:p>
        </w:tc>
        <w:tc>
          <w:tcPr>
            <w:tcW w:w="1815" w:type="dxa"/>
            <w:shd w:val="clear" w:color="auto" w:fill="D9D9D9"/>
            <w:noWrap/>
            <w:hideMark/>
          </w:tcPr>
          <w:p w14:paraId="423831F1" w14:textId="77777777" w:rsidR="00084A21" w:rsidRPr="008C4CCF" w:rsidRDefault="00084A21" w:rsidP="008C4CCF">
            <w:pPr>
              <w:spacing w:before="40" w:after="40"/>
              <w:ind w:firstLine="0"/>
              <w:jc w:val="center"/>
              <w:rPr>
                <w:rFonts w:ascii="Arial" w:hAnsi="Arial" w:cs="Arial"/>
                <w:b/>
                <w:bCs/>
                <w:sz w:val="18"/>
                <w:szCs w:val="18"/>
              </w:rPr>
            </w:pPr>
            <w:r w:rsidRPr="008C4CCF">
              <w:rPr>
                <w:rFonts w:ascii="Arial" w:hAnsi="Arial" w:cs="Arial"/>
                <w:b/>
                <w:bCs/>
                <w:sz w:val="18"/>
                <w:szCs w:val="18"/>
              </w:rPr>
              <w:t xml:space="preserve">Prędkość wiatru </w:t>
            </w:r>
            <w:r w:rsidR="008C4CCF">
              <w:rPr>
                <w:rFonts w:ascii="Arial" w:hAnsi="Arial" w:cs="Arial"/>
                <w:b/>
                <w:bCs/>
                <w:sz w:val="18"/>
                <w:szCs w:val="18"/>
              </w:rPr>
              <w:t>[</w:t>
            </w:r>
            <w:r w:rsidRPr="008C4CCF">
              <w:rPr>
                <w:rFonts w:ascii="Arial" w:hAnsi="Arial" w:cs="Arial"/>
                <w:b/>
                <w:bCs/>
                <w:sz w:val="18"/>
                <w:szCs w:val="18"/>
              </w:rPr>
              <w:t>m/s</w:t>
            </w:r>
            <w:r w:rsidR="008C4CCF">
              <w:rPr>
                <w:rFonts w:ascii="Arial" w:hAnsi="Arial" w:cs="Arial"/>
                <w:b/>
                <w:bCs/>
                <w:sz w:val="18"/>
                <w:szCs w:val="18"/>
              </w:rPr>
              <w:t>]</w:t>
            </w:r>
          </w:p>
        </w:tc>
        <w:tc>
          <w:tcPr>
            <w:tcW w:w="1871" w:type="dxa"/>
            <w:shd w:val="clear" w:color="auto" w:fill="D9D9D9"/>
            <w:noWrap/>
            <w:hideMark/>
          </w:tcPr>
          <w:p w14:paraId="00E0BC27" w14:textId="77777777" w:rsidR="00084A21" w:rsidRPr="008C4CCF" w:rsidRDefault="00084A21" w:rsidP="008C4CCF">
            <w:pPr>
              <w:spacing w:before="40" w:after="40"/>
              <w:ind w:firstLine="0"/>
              <w:jc w:val="center"/>
              <w:rPr>
                <w:rFonts w:ascii="Arial" w:hAnsi="Arial" w:cs="Arial"/>
                <w:b/>
                <w:bCs/>
                <w:sz w:val="18"/>
                <w:szCs w:val="18"/>
              </w:rPr>
            </w:pPr>
            <w:r w:rsidRPr="008C4CCF">
              <w:rPr>
                <w:rFonts w:ascii="Arial" w:hAnsi="Arial" w:cs="Arial"/>
                <w:b/>
                <w:bCs/>
                <w:sz w:val="18"/>
                <w:szCs w:val="18"/>
              </w:rPr>
              <w:t xml:space="preserve">Zachmurzenie </w:t>
            </w:r>
            <w:r w:rsidR="008C4CCF">
              <w:rPr>
                <w:rFonts w:ascii="Arial" w:hAnsi="Arial" w:cs="Arial"/>
                <w:b/>
                <w:bCs/>
                <w:sz w:val="18"/>
                <w:szCs w:val="18"/>
              </w:rPr>
              <w:br/>
            </w:r>
            <w:r w:rsidRPr="008C4CCF">
              <w:rPr>
                <w:rFonts w:ascii="Arial" w:hAnsi="Arial" w:cs="Arial"/>
                <w:b/>
                <w:bCs/>
                <w:sz w:val="18"/>
                <w:szCs w:val="18"/>
              </w:rPr>
              <w:t>(0-8)</w:t>
            </w:r>
          </w:p>
        </w:tc>
      </w:tr>
      <w:tr w:rsidR="00084A21" w:rsidRPr="008C4CCF" w14:paraId="345F8F86" w14:textId="77777777" w:rsidTr="00E77AC1">
        <w:trPr>
          <w:trHeight w:val="285"/>
        </w:trPr>
        <w:tc>
          <w:tcPr>
            <w:tcW w:w="1870" w:type="dxa"/>
            <w:shd w:val="clear" w:color="auto" w:fill="auto"/>
            <w:noWrap/>
            <w:vAlign w:val="bottom"/>
            <w:hideMark/>
          </w:tcPr>
          <w:p w14:paraId="0FA7136C"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styczeń</w:t>
            </w:r>
          </w:p>
        </w:tc>
        <w:tc>
          <w:tcPr>
            <w:tcW w:w="1811" w:type="dxa"/>
            <w:shd w:val="clear" w:color="auto" w:fill="auto"/>
            <w:noWrap/>
            <w:vAlign w:val="bottom"/>
            <w:hideMark/>
          </w:tcPr>
          <w:p w14:paraId="17A0C6B7"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-1,7</w:t>
            </w:r>
          </w:p>
        </w:tc>
        <w:tc>
          <w:tcPr>
            <w:tcW w:w="1984" w:type="dxa"/>
            <w:shd w:val="clear" w:color="auto" w:fill="auto"/>
            <w:noWrap/>
            <w:vAlign w:val="bottom"/>
            <w:hideMark/>
          </w:tcPr>
          <w:p w14:paraId="0DF421F7"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83,0</w:t>
            </w:r>
          </w:p>
        </w:tc>
        <w:tc>
          <w:tcPr>
            <w:tcW w:w="1815" w:type="dxa"/>
            <w:shd w:val="clear" w:color="auto" w:fill="auto"/>
            <w:noWrap/>
            <w:vAlign w:val="bottom"/>
            <w:hideMark/>
          </w:tcPr>
          <w:p w14:paraId="69C7BF25"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1,8</w:t>
            </w:r>
          </w:p>
        </w:tc>
        <w:tc>
          <w:tcPr>
            <w:tcW w:w="1871" w:type="dxa"/>
            <w:shd w:val="clear" w:color="auto" w:fill="auto"/>
            <w:noWrap/>
            <w:vAlign w:val="bottom"/>
            <w:hideMark/>
          </w:tcPr>
          <w:p w14:paraId="2EFCD40C"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5,3</w:t>
            </w:r>
          </w:p>
        </w:tc>
      </w:tr>
      <w:tr w:rsidR="00084A21" w:rsidRPr="008C4CCF" w14:paraId="6B17E03D" w14:textId="77777777" w:rsidTr="00E77AC1">
        <w:trPr>
          <w:trHeight w:val="285"/>
        </w:trPr>
        <w:tc>
          <w:tcPr>
            <w:tcW w:w="1870" w:type="dxa"/>
            <w:shd w:val="clear" w:color="auto" w:fill="auto"/>
            <w:noWrap/>
            <w:vAlign w:val="bottom"/>
            <w:hideMark/>
          </w:tcPr>
          <w:p w14:paraId="5111E63D"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luty</w:t>
            </w:r>
          </w:p>
        </w:tc>
        <w:tc>
          <w:tcPr>
            <w:tcW w:w="1811" w:type="dxa"/>
            <w:shd w:val="clear" w:color="auto" w:fill="auto"/>
            <w:noWrap/>
            <w:vAlign w:val="bottom"/>
            <w:hideMark/>
          </w:tcPr>
          <w:p w14:paraId="36BA94D7"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-0,2</w:t>
            </w:r>
          </w:p>
        </w:tc>
        <w:tc>
          <w:tcPr>
            <w:tcW w:w="1984" w:type="dxa"/>
            <w:shd w:val="clear" w:color="auto" w:fill="auto"/>
            <w:noWrap/>
            <w:vAlign w:val="bottom"/>
            <w:hideMark/>
          </w:tcPr>
          <w:p w14:paraId="2EECDE6A"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82,6</w:t>
            </w:r>
          </w:p>
        </w:tc>
        <w:tc>
          <w:tcPr>
            <w:tcW w:w="1815" w:type="dxa"/>
            <w:shd w:val="clear" w:color="auto" w:fill="auto"/>
            <w:noWrap/>
            <w:vAlign w:val="bottom"/>
            <w:hideMark/>
          </w:tcPr>
          <w:p w14:paraId="501D47F9"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1,5</w:t>
            </w:r>
          </w:p>
        </w:tc>
        <w:tc>
          <w:tcPr>
            <w:tcW w:w="1871" w:type="dxa"/>
            <w:shd w:val="clear" w:color="auto" w:fill="auto"/>
            <w:noWrap/>
            <w:vAlign w:val="bottom"/>
            <w:hideMark/>
          </w:tcPr>
          <w:p w14:paraId="0E5EEF88"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4,9</w:t>
            </w:r>
          </w:p>
        </w:tc>
      </w:tr>
      <w:tr w:rsidR="00084A21" w:rsidRPr="008C4CCF" w14:paraId="13B5D491" w14:textId="77777777" w:rsidTr="00E77AC1">
        <w:trPr>
          <w:trHeight w:val="285"/>
        </w:trPr>
        <w:tc>
          <w:tcPr>
            <w:tcW w:w="1870" w:type="dxa"/>
            <w:shd w:val="clear" w:color="auto" w:fill="auto"/>
            <w:noWrap/>
            <w:vAlign w:val="bottom"/>
            <w:hideMark/>
          </w:tcPr>
          <w:p w14:paraId="0E0267F8"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marzec</w:t>
            </w:r>
          </w:p>
        </w:tc>
        <w:tc>
          <w:tcPr>
            <w:tcW w:w="1811" w:type="dxa"/>
            <w:shd w:val="clear" w:color="auto" w:fill="auto"/>
            <w:noWrap/>
            <w:vAlign w:val="bottom"/>
            <w:hideMark/>
          </w:tcPr>
          <w:p w14:paraId="0D5B467A"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3,0</w:t>
            </w:r>
          </w:p>
        </w:tc>
        <w:tc>
          <w:tcPr>
            <w:tcW w:w="1984" w:type="dxa"/>
            <w:shd w:val="clear" w:color="auto" w:fill="auto"/>
            <w:noWrap/>
            <w:vAlign w:val="bottom"/>
            <w:hideMark/>
          </w:tcPr>
          <w:p w14:paraId="01AB5E56"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78,6</w:t>
            </w:r>
          </w:p>
        </w:tc>
        <w:tc>
          <w:tcPr>
            <w:tcW w:w="1815" w:type="dxa"/>
            <w:shd w:val="clear" w:color="auto" w:fill="auto"/>
            <w:noWrap/>
            <w:vAlign w:val="bottom"/>
            <w:hideMark/>
          </w:tcPr>
          <w:p w14:paraId="264EBC92"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1,8</w:t>
            </w:r>
          </w:p>
        </w:tc>
        <w:tc>
          <w:tcPr>
            <w:tcW w:w="1871" w:type="dxa"/>
            <w:shd w:val="clear" w:color="auto" w:fill="auto"/>
            <w:noWrap/>
            <w:vAlign w:val="bottom"/>
            <w:hideMark/>
          </w:tcPr>
          <w:p w14:paraId="35A4F0C7"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4,8</w:t>
            </w:r>
          </w:p>
        </w:tc>
      </w:tr>
      <w:tr w:rsidR="00084A21" w:rsidRPr="008C4CCF" w14:paraId="3031C1DC" w14:textId="77777777" w:rsidTr="00E77AC1">
        <w:trPr>
          <w:trHeight w:val="285"/>
        </w:trPr>
        <w:tc>
          <w:tcPr>
            <w:tcW w:w="1870" w:type="dxa"/>
            <w:shd w:val="clear" w:color="auto" w:fill="auto"/>
            <w:noWrap/>
            <w:vAlign w:val="bottom"/>
            <w:hideMark/>
          </w:tcPr>
          <w:p w14:paraId="41A88316"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kwiecień</w:t>
            </w:r>
          </w:p>
        </w:tc>
        <w:tc>
          <w:tcPr>
            <w:tcW w:w="1811" w:type="dxa"/>
            <w:shd w:val="clear" w:color="auto" w:fill="auto"/>
            <w:noWrap/>
            <w:vAlign w:val="bottom"/>
            <w:hideMark/>
          </w:tcPr>
          <w:p w14:paraId="78B9B69C"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6,5</w:t>
            </w:r>
          </w:p>
        </w:tc>
        <w:tc>
          <w:tcPr>
            <w:tcW w:w="1984" w:type="dxa"/>
            <w:shd w:val="clear" w:color="auto" w:fill="auto"/>
            <w:noWrap/>
            <w:vAlign w:val="bottom"/>
            <w:hideMark/>
          </w:tcPr>
          <w:p w14:paraId="079F73CA"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76,7</w:t>
            </w:r>
          </w:p>
        </w:tc>
        <w:tc>
          <w:tcPr>
            <w:tcW w:w="1815" w:type="dxa"/>
            <w:shd w:val="clear" w:color="auto" w:fill="auto"/>
            <w:noWrap/>
            <w:vAlign w:val="bottom"/>
            <w:hideMark/>
          </w:tcPr>
          <w:p w14:paraId="0B29BC44"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1,6</w:t>
            </w:r>
          </w:p>
        </w:tc>
        <w:tc>
          <w:tcPr>
            <w:tcW w:w="1871" w:type="dxa"/>
            <w:shd w:val="clear" w:color="auto" w:fill="auto"/>
            <w:noWrap/>
            <w:vAlign w:val="bottom"/>
            <w:hideMark/>
          </w:tcPr>
          <w:p w14:paraId="5B2832CD"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5,1</w:t>
            </w:r>
          </w:p>
        </w:tc>
      </w:tr>
      <w:tr w:rsidR="00084A21" w:rsidRPr="008C4CCF" w14:paraId="768B47B0" w14:textId="77777777" w:rsidTr="00E77AC1">
        <w:trPr>
          <w:trHeight w:val="285"/>
        </w:trPr>
        <w:tc>
          <w:tcPr>
            <w:tcW w:w="1870" w:type="dxa"/>
            <w:shd w:val="clear" w:color="auto" w:fill="auto"/>
            <w:noWrap/>
            <w:vAlign w:val="bottom"/>
            <w:hideMark/>
          </w:tcPr>
          <w:p w14:paraId="7FE6D129"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maj</w:t>
            </w:r>
          </w:p>
        </w:tc>
        <w:tc>
          <w:tcPr>
            <w:tcW w:w="1811" w:type="dxa"/>
            <w:shd w:val="clear" w:color="auto" w:fill="auto"/>
            <w:noWrap/>
            <w:vAlign w:val="bottom"/>
            <w:hideMark/>
          </w:tcPr>
          <w:p w14:paraId="54F31398"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12,0</w:t>
            </w:r>
          </w:p>
        </w:tc>
        <w:tc>
          <w:tcPr>
            <w:tcW w:w="1984" w:type="dxa"/>
            <w:shd w:val="clear" w:color="auto" w:fill="auto"/>
            <w:noWrap/>
            <w:vAlign w:val="bottom"/>
            <w:hideMark/>
          </w:tcPr>
          <w:p w14:paraId="0C43983F"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76,8</w:t>
            </w:r>
          </w:p>
        </w:tc>
        <w:tc>
          <w:tcPr>
            <w:tcW w:w="1815" w:type="dxa"/>
            <w:shd w:val="clear" w:color="auto" w:fill="auto"/>
            <w:noWrap/>
            <w:vAlign w:val="bottom"/>
            <w:hideMark/>
          </w:tcPr>
          <w:p w14:paraId="18345D30"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1,2</w:t>
            </w:r>
          </w:p>
        </w:tc>
        <w:tc>
          <w:tcPr>
            <w:tcW w:w="1871" w:type="dxa"/>
            <w:shd w:val="clear" w:color="auto" w:fill="auto"/>
            <w:noWrap/>
            <w:vAlign w:val="bottom"/>
            <w:hideMark/>
          </w:tcPr>
          <w:p w14:paraId="2BE7CC09"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4,7</w:t>
            </w:r>
          </w:p>
        </w:tc>
      </w:tr>
      <w:tr w:rsidR="00084A21" w:rsidRPr="008C4CCF" w14:paraId="46DB0A0F" w14:textId="77777777" w:rsidTr="00E77AC1">
        <w:trPr>
          <w:trHeight w:val="285"/>
        </w:trPr>
        <w:tc>
          <w:tcPr>
            <w:tcW w:w="1870" w:type="dxa"/>
            <w:shd w:val="clear" w:color="auto" w:fill="auto"/>
            <w:noWrap/>
            <w:vAlign w:val="bottom"/>
            <w:hideMark/>
          </w:tcPr>
          <w:p w14:paraId="584A23A5"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czerwiec</w:t>
            </w:r>
          </w:p>
        </w:tc>
        <w:tc>
          <w:tcPr>
            <w:tcW w:w="1811" w:type="dxa"/>
            <w:shd w:val="clear" w:color="auto" w:fill="auto"/>
            <w:noWrap/>
            <w:vAlign w:val="bottom"/>
            <w:hideMark/>
          </w:tcPr>
          <w:p w14:paraId="2F4662C2"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15,0</w:t>
            </w:r>
          </w:p>
        </w:tc>
        <w:tc>
          <w:tcPr>
            <w:tcW w:w="1984" w:type="dxa"/>
            <w:shd w:val="clear" w:color="auto" w:fill="auto"/>
            <w:noWrap/>
            <w:vAlign w:val="bottom"/>
            <w:hideMark/>
          </w:tcPr>
          <w:p w14:paraId="3A4782F2"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78,6</w:t>
            </w:r>
          </w:p>
        </w:tc>
        <w:tc>
          <w:tcPr>
            <w:tcW w:w="1815" w:type="dxa"/>
            <w:shd w:val="clear" w:color="auto" w:fill="auto"/>
            <w:noWrap/>
            <w:vAlign w:val="bottom"/>
            <w:hideMark/>
          </w:tcPr>
          <w:p w14:paraId="647748EA"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1,3</w:t>
            </w:r>
          </w:p>
        </w:tc>
        <w:tc>
          <w:tcPr>
            <w:tcW w:w="1871" w:type="dxa"/>
            <w:shd w:val="clear" w:color="auto" w:fill="auto"/>
            <w:noWrap/>
            <w:vAlign w:val="bottom"/>
            <w:hideMark/>
          </w:tcPr>
          <w:p w14:paraId="4F353264"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4,7</w:t>
            </w:r>
          </w:p>
        </w:tc>
      </w:tr>
      <w:tr w:rsidR="00084A21" w:rsidRPr="008C4CCF" w14:paraId="586310D5" w14:textId="77777777" w:rsidTr="00E77AC1">
        <w:trPr>
          <w:trHeight w:val="285"/>
        </w:trPr>
        <w:tc>
          <w:tcPr>
            <w:tcW w:w="1870" w:type="dxa"/>
            <w:shd w:val="clear" w:color="auto" w:fill="auto"/>
            <w:noWrap/>
            <w:vAlign w:val="bottom"/>
            <w:hideMark/>
          </w:tcPr>
          <w:p w14:paraId="5C1DB238"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lipiec</w:t>
            </w:r>
          </w:p>
        </w:tc>
        <w:tc>
          <w:tcPr>
            <w:tcW w:w="1811" w:type="dxa"/>
            <w:shd w:val="clear" w:color="auto" w:fill="auto"/>
            <w:noWrap/>
            <w:vAlign w:val="bottom"/>
            <w:hideMark/>
          </w:tcPr>
          <w:p w14:paraId="7A4B0733"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16,2</w:t>
            </w:r>
          </w:p>
        </w:tc>
        <w:tc>
          <w:tcPr>
            <w:tcW w:w="1984" w:type="dxa"/>
            <w:shd w:val="clear" w:color="auto" w:fill="auto"/>
            <w:noWrap/>
            <w:vAlign w:val="bottom"/>
            <w:hideMark/>
          </w:tcPr>
          <w:p w14:paraId="2B602F35"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80,1</w:t>
            </w:r>
          </w:p>
        </w:tc>
        <w:tc>
          <w:tcPr>
            <w:tcW w:w="1815" w:type="dxa"/>
            <w:shd w:val="clear" w:color="auto" w:fill="auto"/>
            <w:noWrap/>
            <w:vAlign w:val="bottom"/>
            <w:hideMark/>
          </w:tcPr>
          <w:p w14:paraId="23FFCB83"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1,3</w:t>
            </w:r>
          </w:p>
        </w:tc>
        <w:tc>
          <w:tcPr>
            <w:tcW w:w="1871" w:type="dxa"/>
            <w:shd w:val="clear" w:color="auto" w:fill="auto"/>
            <w:noWrap/>
            <w:vAlign w:val="bottom"/>
            <w:hideMark/>
          </w:tcPr>
          <w:p w14:paraId="272F3077"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4,8</w:t>
            </w:r>
          </w:p>
        </w:tc>
      </w:tr>
      <w:tr w:rsidR="00084A21" w:rsidRPr="008C4CCF" w14:paraId="7CFF6F52" w14:textId="77777777" w:rsidTr="00E77AC1">
        <w:trPr>
          <w:trHeight w:val="285"/>
        </w:trPr>
        <w:tc>
          <w:tcPr>
            <w:tcW w:w="1870" w:type="dxa"/>
            <w:shd w:val="clear" w:color="auto" w:fill="auto"/>
            <w:noWrap/>
            <w:vAlign w:val="bottom"/>
            <w:hideMark/>
          </w:tcPr>
          <w:p w14:paraId="6B899FC8"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sierpień</w:t>
            </w:r>
          </w:p>
        </w:tc>
        <w:tc>
          <w:tcPr>
            <w:tcW w:w="1811" w:type="dxa"/>
            <w:shd w:val="clear" w:color="auto" w:fill="auto"/>
            <w:noWrap/>
            <w:vAlign w:val="bottom"/>
            <w:hideMark/>
          </w:tcPr>
          <w:p w14:paraId="19C3A4C9"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15,9</w:t>
            </w:r>
          </w:p>
        </w:tc>
        <w:tc>
          <w:tcPr>
            <w:tcW w:w="1984" w:type="dxa"/>
            <w:shd w:val="clear" w:color="auto" w:fill="auto"/>
            <w:noWrap/>
            <w:vAlign w:val="bottom"/>
            <w:hideMark/>
          </w:tcPr>
          <w:p w14:paraId="01956081"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82,6</w:t>
            </w:r>
          </w:p>
        </w:tc>
        <w:tc>
          <w:tcPr>
            <w:tcW w:w="1815" w:type="dxa"/>
            <w:shd w:val="clear" w:color="auto" w:fill="auto"/>
            <w:noWrap/>
            <w:vAlign w:val="bottom"/>
            <w:hideMark/>
          </w:tcPr>
          <w:p w14:paraId="5AA3F227"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1,1</w:t>
            </w:r>
          </w:p>
        </w:tc>
        <w:tc>
          <w:tcPr>
            <w:tcW w:w="1871" w:type="dxa"/>
            <w:shd w:val="clear" w:color="auto" w:fill="auto"/>
            <w:noWrap/>
            <w:vAlign w:val="bottom"/>
            <w:hideMark/>
          </w:tcPr>
          <w:p w14:paraId="5E8DB256"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4,2</w:t>
            </w:r>
          </w:p>
        </w:tc>
      </w:tr>
      <w:tr w:rsidR="00084A21" w:rsidRPr="008C4CCF" w14:paraId="14A50A7E" w14:textId="77777777" w:rsidTr="00E77AC1">
        <w:trPr>
          <w:trHeight w:val="285"/>
        </w:trPr>
        <w:tc>
          <w:tcPr>
            <w:tcW w:w="1870" w:type="dxa"/>
            <w:shd w:val="clear" w:color="auto" w:fill="auto"/>
            <w:noWrap/>
            <w:vAlign w:val="bottom"/>
            <w:hideMark/>
          </w:tcPr>
          <w:p w14:paraId="6E5E9413"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wrzesień</w:t>
            </w:r>
          </w:p>
        </w:tc>
        <w:tc>
          <w:tcPr>
            <w:tcW w:w="1811" w:type="dxa"/>
            <w:shd w:val="clear" w:color="auto" w:fill="auto"/>
            <w:noWrap/>
            <w:vAlign w:val="bottom"/>
            <w:hideMark/>
          </w:tcPr>
          <w:p w14:paraId="3D637D56"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12,0</w:t>
            </w:r>
          </w:p>
        </w:tc>
        <w:tc>
          <w:tcPr>
            <w:tcW w:w="1984" w:type="dxa"/>
            <w:shd w:val="clear" w:color="auto" w:fill="auto"/>
            <w:noWrap/>
            <w:vAlign w:val="bottom"/>
            <w:hideMark/>
          </w:tcPr>
          <w:p w14:paraId="2CCC1D64"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85,2</w:t>
            </w:r>
          </w:p>
        </w:tc>
        <w:tc>
          <w:tcPr>
            <w:tcW w:w="1815" w:type="dxa"/>
            <w:shd w:val="clear" w:color="auto" w:fill="auto"/>
            <w:noWrap/>
            <w:vAlign w:val="bottom"/>
            <w:hideMark/>
          </w:tcPr>
          <w:p w14:paraId="2D90544E"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1,2</w:t>
            </w:r>
          </w:p>
        </w:tc>
        <w:tc>
          <w:tcPr>
            <w:tcW w:w="1871" w:type="dxa"/>
            <w:shd w:val="clear" w:color="auto" w:fill="auto"/>
            <w:noWrap/>
            <w:vAlign w:val="bottom"/>
            <w:hideMark/>
          </w:tcPr>
          <w:p w14:paraId="14FEF90C"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4,8</w:t>
            </w:r>
          </w:p>
        </w:tc>
      </w:tr>
      <w:tr w:rsidR="00084A21" w:rsidRPr="008C4CCF" w14:paraId="6477BDDB" w14:textId="77777777" w:rsidTr="00E77AC1">
        <w:trPr>
          <w:trHeight w:val="285"/>
        </w:trPr>
        <w:tc>
          <w:tcPr>
            <w:tcW w:w="1870" w:type="dxa"/>
            <w:shd w:val="clear" w:color="auto" w:fill="auto"/>
            <w:noWrap/>
            <w:vAlign w:val="bottom"/>
            <w:hideMark/>
          </w:tcPr>
          <w:p w14:paraId="1A90420B"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październik</w:t>
            </w:r>
          </w:p>
        </w:tc>
        <w:tc>
          <w:tcPr>
            <w:tcW w:w="1811" w:type="dxa"/>
            <w:shd w:val="clear" w:color="auto" w:fill="auto"/>
            <w:noWrap/>
            <w:vAlign w:val="bottom"/>
            <w:hideMark/>
          </w:tcPr>
          <w:p w14:paraId="2B42514D"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7,6</w:t>
            </w:r>
          </w:p>
        </w:tc>
        <w:tc>
          <w:tcPr>
            <w:tcW w:w="1984" w:type="dxa"/>
            <w:shd w:val="clear" w:color="auto" w:fill="auto"/>
            <w:noWrap/>
            <w:vAlign w:val="bottom"/>
            <w:hideMark/>
          </w:tcPr>
          <w:p w14:paraId="2A35BE62"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83,0</w:t>
            </w:r>
          </w:p>
        </w:tc>
        <w:tc>
          <w:tcPr>
            <w:tcW w:w="1815" w:type="dxa"/>
            <w:shd w:val="clear" w:color="auto" w:fill="auto"/>
            <w:noWrap/>
            <w:vAlign w:val="bottom"/>
            <w:hideMark/>
          </w:tcPr>
          <w:p w14:paraId="6AD56D0C"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1,5</w:t>
            </w:r>
          </w:p>
        </w:tc>
        <w:tc>
          <w:tcPr>
            <w:tcW w:w="1871" w:type="dxa"/>
            <w:shd w:val="clear" w:color="auto" w:fill="auto"/>
            <w:noWrap/>
            <w:vAlign w:val="bottom"/>
            <w:hideMark/>
          </w:tcPr>
          <w:p w14:paraId="18C54F16"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4,5</w:t>
            </w:r>
          </w:p>
        </w:tc>
      </w:tr>
      <w:tr w:rsidR="00084A21" w:rsidRPr="008C4CCF" w14:paraId="2931ED50" w14:textId="77777777" w:rsidTr="00E77AC1">
        <w:trPr>
          <w:trHeight w:val="285"/>
        </w:trPr>
        <w:tc>
          <w:tcPr>
            <w:tcW w:w="1870" w:type="dxa"/>
            <w:shd w:val="clear" w:color="auto" w:fill="auto"/>
            <w:noWrap/>
            <w:vAlign w:val="bottom"/>
            <w:hideMark/>
          </w:tcPr>
          <w:p w14:paraId="60BB639B"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listopad</w:t>
            </w:r>
          </w:p>
        </w:tc>
        <w:tc>
          <w:tcPr>
            <w:tcW w:w="1811" w:type="dxa"/>
            <w:shd w:val="clear" w:color="auto" w:fill="auto"/>
            <w:noWrap/>
            <w:vAlign w:val="bottom"/>
            <w:hideMark/>
          </w:tcPr>
          <w:p w14:paraId="0FE9247A"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3,2</w:t>
            </w:r>
          </w:p>
        </w:tc>
        <w:tc>
          <w:tcPr>
            <w:tcW w:w="1984" w:type="dxa"/>
            <w:shd w:val="clear" w:color="auto" w:fill="auto"/>
            <w:noWrap/>
            <w:vAlign w:val="bottom"/>
            <w:hideMark/>
          </w:tcPr>
          <w:p w14:paraId="7E2916C3"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83,8</w:t>
            </w:r>
          </w:p>
        </w:tc>
        <w:tc>
          <w:tcPr>
            <w:tcW w:w="1815" w:type="dxa"/>
            <w:shd w:val="clear" w:color="auto" w:fill="auto"/>
            <w:noWrap/>
            <w:vAlign w:val="bottom"/>
            <w:hideMark/>
          </w:tcPr>
          <w:p w14:paraId="095B2AC2"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2,1</w:t>
            </w:r>
          </w:p>
        </w:tc>
        <w:tc>
          <w:tcPr>
            <w:tcW w:w="1871" w:type="dxa"/>
            <w:shd w:val="clear" w:color="auto" w:fill="auto"/>
            <w:noWrap/>
            <w:vAlign w:val="bottom"/>
            <w:hideMark/>
          </w:tcPr>
          <w:p w14:paraId="098407F5"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5,3</w:t>
            </w:r>
          </w:p>
        </w:tc>
      </w:tr>
      <w:tr w:rsidR="00084A21" w:rsidRPr="008C4CCF" w14:paraId="6E39207E" w14:textId="77777777" w:rsidTr="00E77AC1">
        <w:trPr>
          <w:trHeight w:val="285"/>
        </w:trPr>
        <w:tc>
          <w:tcPr>
            <w:tcW w:w="1870" w:type="dxa"/>
            <w:shd w:val="clear" w:color="auto" w:fill="auto"/>
            <w:noWrap/>
            <w:vAlign w:val="bottom"/>
            <w:hideMark/>
          </w:tcPr>
          <w:p w14:paraId="7B69EF73" w14:textId="77777777" w:rsidR="00084A21" w:rsidRPr="008C4CCF" w:rsidRDefault="00084A21" w:rsidP="008C4CCF">
            <w:pPr>
              <w:spacing w:before="40" w:after="40"/>
              <w:ind w:firstLine="0"/>
              <w:jc w:val="left"/>
              <w:rPr>
                <w:rFonts w:ascii="Arial" w:hAnsi="Arial" w:cs="Arial"/>
                <w:sz w:val="18"/>
                <w:szCs w:val="18"/>
              </w:rPr>
            </w:pPr>
            <w:r w:rsidRPr="008C4CCF">
              <w:rPr>
                <w:rFonts w:ascii="Arial" w:hAnsi="Arial" w:cs="Arial"/>
                <w:sz w:val="18"/>
                <w:szCs w:val="18"/>
              </w:rPr>
              <w:t>grudzień</w:t>
            </w:r>
          </w:p>
        </w:tc>
        <w:tc>
          <w:tcPr>
            <w:tcW w:w="1811" w:type="dxa"/>
            <w:shd w:val="clear" w:color="auto" w:fill="auto"/>
            <w:noWrap/>
            <w:vAlign w:val="bottom"/>
            <w:hideMark/>
          </w:tcPr>
          <w:p w14:paraId="2A14035E"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0,3</w:t>
            </w:r>
          </w:p>
        </w:tc>
        <w:tc>
          <w:tcPr>
            <w:tcW w:w="1984" w:type="dxa"/>
            <w:shd w:val="clear" w:color="auto" w:fill="auto"/>
            <w:noWrap/>
            <w:vAlign w:val="bottom"/>
            <w:hideMark/>
          </w:tcPr>
          <w:p w14:paraId="5CD1F8E6"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85,3</w:t>
            </w:r>
          </w:p>
        </w:tc>
        <w:tc>
          <w:tcPr>
            <w:tcW w:w="1815" w:type="dxa"/>
            <w:shd w:val="clear" w:color="auto" w:fill="auto"/>
            <w:noWrap/>
            <w:vAlign w:val="bottom"/>
            <w:hideMark/>
          </w:tcPr>
          <w:p w14:paraId="7E4681E4"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2,1</w:t>
            </w:r>
          </w:p>
        </w:tc>
        <w:tc>
          <w:tcPr>
            <w:tcW w:w="1871" w:type="dxa"/>
            <w:shd w:val="clear" w:color="auto" w:fill="auto"/>
            <w:noWrap/>
            <w:vAlign w:val="bottom"/>
            <w:hideMark/>
          </w:tcPr>
          <w:p w14:paraId="71F20F12" w14:textId="77777777" w:rsidR="00084A21" w:rsidRPr="008C4CCF" w:rsidRDefault="00084A21" w:rsidP="008C4CCF">
            <w:pPr>
              <w:spacing w:before="40" w:after="40"/>
              <w:ind w:firstLine="0"/>
              <w:jc w:val="center"/>
              <w:rPr>
                <w:rFonts w:ascii="Arial" w:hAnsi="Arial" w:cs="Arial"/>
                <w:sz w:val="18"/>
                <w:szCs w:val="18"/>
              </w:rPr>
            </w:pPr>
            <w:r w:rsidRPr="008C4CCF">
              <w:rPr>
                <w:rFonts w:ascii="Arial" w:hAnsi="Arial" w:cs="Arial"/>
                <w:sz w:val="18"/>
                <w:szCs w:val="18"/>
              </w:rPr>
              <w:t>5,4</w:t>
            </w:r>
          </w:p>
        </w:tc>
      </w:tr>
      <w:tr w:rsidR="00084A21" w:rsidRPr="008C4CCF" w14:paraId="0922A744" w14:textId="77777777" w:rsidTr="00E77AC1">
        <w:trPr>
          <w:trHeight w:val="60"/>
        </w:trPr>
        <w:tc>
          <w:tcPr>
            <w:tcW w:w="1870" w:type="dxa"/>
            <w:shd w:val="clear" w:color="auto" w:fill="auto"/>
            <w:noWrap/>
            <w:vAlign w:val="bottom"/>
            <w:hideMark/>
          </w:tcPr>
          <w:p w14:paraId="20A084D3" w14:textId="77777777" w:rsidR="00084A21" w:rsidRPr="008C4CCF" w:rsidRDefault="00084A21" w:rsidP="008C4CCF">
            <w:pPr>
              <w:spacing w:before="40" w:after="40"/>
              <w:ind w:firstLine="0"/>
              <w:jc w:val="left"/>
              <w:rPr>
                <w:rFonts w:ascii="Arial" w:hAnsi="Arial" w:cs="Arial"/>
                <w:b/>
                <w:sz w:val="18"/>
                <w:szCs w:val="18"/>
              </w:rPr>
            </w:pPr>
            <w:r w:rsidRPr="008C4CCF">
              <w:rPr>
                <w:rFonts w:ascii="Arial" w:hAnsi="Arial" w:cs="Arial"/>
                <w:b/>
                <w:sz w:val="18"/>
                <w:szCs w:val="18"/>
              </w:rPr>
              <w:t>rok</w:t>
            </w:r>
          </w:p>
        </w:tc>
        <w:tc>
          <w:tcPr>
            <w:tcW w:w="1811" w:type="dxa"/>
            <w:shd w:val="clear" w:color="auto" w:fill="auto"/>
            <w:noWrap/>
            <w:vAlign w:val="bottom"/>
            <w:hideMark/>
          </w:tcPr>
          <w:p w14:paraId="491460A7" w14:textId="77777777" w:rsidR="00084A21" w:rsidRPr="008C4CCF" w:rsidRDefault="00084A21" w:rsidP="008C4CCF">
            <w:pPr>
              <w:spacing w:before="40" w:after="40"/>
              <w:ind w:firstLine="0"/>
              <w:jc w:val="center"/>
              <w:rPr>
                <w:rFonts w:ascii="Arial" w:hAnsi="Arial" w:cs="Arial"/>
                <w:b/>
                <w:bCs/>
                <w:sz w:val="18"/>
                <w:szCs w:val="18"/>
              </w:rPr>
            </w:pPr>
            <w:r w:rsidRPr="008C4CCF">
              <w:rPr>
                <w:rFonts w:ascii="Arial" w:hAnsi="Arial" w:cs="Arial"/>
                <w:b/>
                <w:bCs/>
                <w:sz w:val="18"/>
                <w:szCs w:val="18"/>
              </w:rPr>
              <w:t>7,5</w:t>
            </w:r>
          </w:p>
        </w:tc>
        <w:tc>
          <w:tcPr>
            <w:tcW w:w="1984" w:type="dxa"/>
            <w:shd w:val="clear" w:color="auto" w:fill="auto"/>
            <w:noWrap/>
            <w:vAlign w:val="bottom"/>
            <w:hideMark/>
          </w:tcPr>
          <w:p w14:paraId="2DCCC3E1" w14:textId="77777777" w:rsidR="00084A21" w:rsidRPr="008C4CCF" w:rsidRDefault="00084A21" w:rsidP="008C4CCF">
            <w:pPr>
              <w:spacing w:before="40" w:after="40"/>
              <w:ind w:firstLine="0"/>
              <w:jc w:val="center"/>
              <w:rPr>
                <w:rFonts w:ascii="Arial" w:hAnsi="Arial" w:cs="Arial"/>
                <w:b/>
                <w:bCs/>
                <w:sz w:val="18"/>
                <w:szCs w:val="18"/>
              </w:rPr>
            </w:pPr>
            <w:r w:rsidRPr="008C4CCF">
              <w:rPr>
                <w:rFonts w:ascii="Arial" w:hAnsi="Arial" w:cs="Arial"/>
                <w:b/>
                <w:bCs/>
                <w:sz w:val="18"/>
                <w:szCs w:val="18"/>
              </w:rPr>
              <w:t>81,4</w:t>
            </w:r>
          </w:p>
        </w:tc>
        <w:tc>
          <w:tcPr>
            <w:tcW w:w="1815" w:type="dxa"/>
            <w:shd w:val="clear" w:color="auto" w:fill="auto"/>
            <w:noWrap/>
            <w:vAlign w:val="bottom"/>
            <w:hideMark/>
          </w:tcPr>
          <w:p w14:paraId="23836715" w14:textId="77777777" w:rsidR="00084A21" w:rsidRPr="008C4CCF" w:rsidRDefault="00084A21" w:rsidP="008C4CCF">
            <w:pPr>
              <w:spacing w:before="40" w:after="40"/>
              <w:ind w:firstLine="0"/>
              <w:jc w:val="center"/>
              <w:rPr>
                <w:rFonts w:ascii="Arial" w:hAnsi="Arial" w:cs="Arial"/>
                <w:b/>
                <w:bCs/>
                <w:sz w:val="18"/>
                <w:szCs w:val="18"/>
              </w:rPr>
            </w:pPr>
            <w:r w:rsidRPr="008C4CCF">
              <w:rPr>
                <w:rFonts w:ascii="Arial" w:hAnsi="Arial" w:cs="Arial"/>
                <w:b/>
                <w:bCs/>
                <w:sz w:val="18"/>
                <w:szCs w:val="18"/>
              </w:rPr>
              <w:t>1,5</w:t>
            </w:r>
          </w:p>
        </w:tc>
        <w:tc>
          <w:tcPr>
            <w:tcW w:w="1871" w:type="dxa"/>
            <w:shd w:val="clear" w:color="auto" w:fill="auto"/>
            <w:noWrap/>
            <w:vAlign w:val="bottom"/>
            <w:hideMark/>
          </w:tcPr>
          <w:p w14:paraId="03164A07" w14:textId="77777777" w:rsidR="00084A21" w:rsidRPr="008C4CCF" w:rsidRDefault="00084A21" w:rsidP="008C4CCF">
            <w:pPr>
              <w:spacing w:before="40" w:after="40"/>
              <w:ind w:firstLine="0"/>
              <w:jc w:val="center"/>
              <w:rPr>
                <w:rFonts w:ascii="Arial" w:hAnsi="Arial" w:cs="Arial"/>
                <w:b/>
                <w:bCs/>
                <w:sz w:val="18"/>
                <w:szCs w:val="18"/>
              </w:rPr>
            </w:pPr>
            <w:r w:rsidRPr="008C4CCF">
              <w:rPr>
                <w:rFonts w:ascii="Arial" w:hAnsi="Arial" w:cs="Arial"/>
                <w:b/>
                <w:bCs/>
                <w:sz w:val="18"/>
                <w:szCs w:val="18"/>
              </w:rPr>
              <w:t>4,9</w:t>
            </w:r>
          </w:p>
        </w:tc>
      </w:tr>
    </w:tbl>
    <w:p w14:paraId="03278EA8" w14:textId="77777777" w:rsidR="00E77AC1" w:rsidRDefault="00E77AC1" w:rsidP="00E77AC1">
      <w:pPr>
        <w:rPr>
          <w:shd w:val="clear" w:color="auto" w:fill="FFFFFF"/>
        </w:rPr>
      </w:pPr>
      <w:r w:rsidRPr="00C91E49">
        <w:rPr>
          <w:shd w:val="clear" w:color="auto" w:fill="FFFFFF"/>
        </w:rPr>
        <w:lastRenderedPageBreak/>
        <w:t>W Kotlinie Żywieckiej w ciągu roku przeważają wiatry zachodnie i północno-zachodnie</w:t>
      </w:r>
      <w:r>
        <w:rPr>
          <w:shd w:val="clear" w:color="auto" w:fill="FFFFFF"/>
        </w:rPr>
        <w:t xml:space="preserve"> (odmiennie niż na stacji Bielsko-Biała reprezentatywnej dla regionu pogórzy)</w:t>
      </w:r>
      <w:r w:rsidRPr="00C91E49">
        <w:rPr>
          <w:shd w:val="clear" w:color="auto" w:fill="FFFFFF"/>
        </w:rPr>
        <w:t>, przynoszące latem powietrze chłodne i wilgotne, a zimą ciepłe i również wilgotne. Występuje w regionie charakterystyczna dla obszarów górskich duża ilość opadów wahająca się w granicach: 800-1200 mm w ciągu roku, im wyżej, tym ilość opadów wzrasta.</w:t>
      </w:r>
      <w:r>
        <w:rPr>
          <w:shd w:val="clear" w:color="auto" w:fill="FFFFFF"/>
        </w:rPr>
        <w:t xml:space="preserve"> </w:t>
      </w:r>
      <w:r w:rsidRPr="00C91E49">
        <w:rPr>
          <w:shd w:val="clear" w:color="auto" w:fill="FFFFFF"/>
        </w:rPr>
        <w:t>Zimy bywają tu długie i pokrywa śnieżna w niektórych partiach zalega ponad 130 dni (w Kotlinie Żywieckiej</w:t>
      </w:r>
      <w:r>
        <w:rPr>
          <w:shd w:val="clear" w:color="auto" w:fill="FFFFFF"/>
        </w:rPr>
        <w:t xml:space="preserve"> </w:t>
      </w:r>
      <w:r w:rsidRPr="00C91E49">
        <w:rPr>
          <w:shd w:val="clear" w:color="auto" w:fill="FFFFFF"/>
        </w:rPr>
        <w:t>-</w:t>
      </w:r>
      <w:r>
        <w:rPr>
          <w:shd w:val="clear" w:color="auto" w:fill="FFFFFF"/>
        </w:rPr>
        <w:t xml:space="preserve"> </w:t>
      </w:r>
      <w:r w:rsidRPr="00C91E49">
        <w:rPr>
          <w:shd w:val="clear" w:color="auto" w:fill="FFFFFF"/>
        </w:rPr>
        <w:t>średnio 31 dni, ale w szczytowych partiach Beskidu Żywieckiego - około 170</w:t>
      </w:r>
      <w:r>
        <w:rPr>
          <w:shd w:val="clear" w:color="auto" w:fill="FFFFFF"/>
        </w:rPr>
        <w:t xml:space="preserve"> dni)</w:t>
      </w:r>
      <w:r w:rsidRPr="00C91E49">
        <w:rPr>
          <w:shd w:val="clear" w:color="auto" w:fill="FFFFFF"/>
        </w:rPr>
        <w:t xml:space="preserve">.Wiosna i lato są w górach dość krótkie, za to jesień długa i pogodna. Rozkład temperatur jest uzależniony od wysokości bezwzględnej oraz od ekspozycji terenu. Temperatura obniża się wraz ze wzrostem wysokości (średnia temperatura roczna w Karpatach obniża się przeciętnie o 0,5 </w:t>
      </w:r>
      <w:r>
        <w:rPr>
          <w:shd w:val="clear" w:color="auto" w:fill="FFFFFF"/>
        </w:rPr>
        <w:t>º</w:t>
      </w:r>
      <w:r w:rsidRPr="00C91E49">
        <w:rPr>
          <w:shd w:val="clear" w:color="auto" w:fill="FFFFFF"/>
        </w:rPr>
        <w:t xml:space="preserve">C na każde 100 m wzniesienia) i tak średnia roczna temperatura w Żywcu wynosi 7,8 </w:t>
      </w:r>
      <w:r>
        <w:rPr>
          <w:shd w:val="clear" w:color="auto" w:fill="FFFFFF"/>
        </w:rPr>
        <w:t>º</w:t>
      </w:r>
      <w:r w:rsidRPr="00C91E49">
        <w:rPr>
          <w:shd w:val="clear" w:color="auto" w:fill="FFFFFF"/>
        </w:rPr>
        <w:t xml:space="preserve">C, ale już powyżej 1100 m n.p.m. </w:t>
      </w:r>
      <w:r>
        <w:rPr>
          <w:shd w:val="clear" w:color="auto" w:fill="FFFFFF"/>
        </w:rPr>
        <w:t xml:space="preserve">- </w:t>
      </w:r>
      <w:r w:rsidRPr="00C91E49">
        <w:rPr>
          <w:shd w:val="clear" w:color="auto" w:fill="FFFFFF"/>
        </w:rPr>
        <w:t xml:space="preserve">4 </w:t>
      </w:r>
      <w:r>
        <w:rPr>
          <w:shd w:val="clear" w:color="auto" w:fill="FFFFFF"/>
        </w:rPr>
        <w:t>º</w:t>
      </w:r>
      <w:r w:rsidRPr="00C91E49">
        <w:rPr>
          <w:shd w:val="clear" w:color="auto" w:fill="FFFFFF"/>
        </w:rPr>
        <w:t xml:space="preserve">C. </w:t>
      </w:r>
    </w:p>
    <w:p w14:paraId="359F7F24" w14:textId="77777777" w:rsidR="00084A21" w:rsidRDefault="00084A21" w:rsidP="00E27321">
      <w:pPr>
        <w:rPr>
          <w:shd w:val="clear" w:color="auto" w:fill="FFFFFF"/>
        </w:rPr>
      </w:pPr>
      <w:r>
        <w:rPr>
          <w:shd w:val="clear" w:color="auto" w:fill="FFFFFF"/>
        </w:rPr>
        <w:t>W stosunku do warunków makroklimatycznych, w Kotlinie Żywieckiej temperatura powietrza jest niższa. Niższa jest też prędkość wiatru.</w:t>
      </w:r>
    </w:p>
    <w:p w14:paraId="42DD5837" w14:textId="77777777" w:rsidR="00084A21" w:rsidRDefault="00084A21" w:rsidP="00084A21">
      <w:pPr>
        <w:rPr>
          <w:shd w:val="clear" w:color="auto" w:fill="FFFFFF"/>
        </w:rPr>
      </w:pPr>
      <w:r>
        <w:rPr>
          <w:shd w:val="clear" w:color="auto" w:fill="FFFFFF"/>
        </w:rPr>
        <w:t>Poniższy wykres przedstawia udział kierunków wiatru w przedziałach prędkości</w:t>
      </w:r>
      <w:r w:rsidRPr="00563160">
        <w:rPr>
          <w:shd w:val="clear" w:color="auto" w:fill="FFFFFF"/>
        </w:rPr>
        <w:t xml:space="preserve"> </w:t>
      </w:r>
      <w:r>
        <w:rPr>
          <w:shd w:val="clear" w:color="auto" w:fill="FFFFFF"/>
        </w:rPr>
        <w:t xml:space="preserve">w Żywcu </w:t>
      </w:r>
      <w:r w:rsidRPr="007F35A9">
        <w:rPr>
          <w:shd w:val="clear" w:color="auto" w:fill="FFFFFF"/>
        </w:rPr>
        <w:t>49.69°N 19.19°E</w:t>
      </w:r>
      <w:r>
        <w:rPr>
          <w:shd w:val="clear" w:color="auto" w:fill="FFFFFF"/>
        </w:rPr>
        <w:t xml:space="preserve"> </w:t>
      </w:r>
      <w:r w:rsidR="007F35A9">
        <w:rPr>
          <w:shd w:val="clear" w:color="auto" w:fill="FFFFFF"/>
        </w:rPr>
        <w:t xml:space="preserve"> </w:t>
      </w:r>
      <w:r>
        <w:rPr>
          <w:shd w:val="clear" w:color="auto" w:fill="FFFFFF"/>
        </w:rPr>
        <w:t xml:space="preserve">(347 m n.p.m.) w okresie </w:t>
      </w:r>
      <w:r w:rsidRPr="00712256">
        <w:rPr>
          <w:shd w:val="clear" w:color="auto" w:fill="FFFFFF"/>
        </w:rPr>
        <w:t>21.04.2018 – 05.05.2018</w:t>
      </w:r>
      <w:r>
        <w:rPr>
          <w:shd w:val="clear" w:color="auto" w:fill="FFFFFF"/>
        </w:rPr>
        <w:t xml:space="preserve">. Dominujące kierunki to W, SW i SSW. Z sektora zachodniego największą częstością charakteryzował się wiatr o prędkości 4 – 6 m/s i powyżej 6 m/s. </w:t>
      </w:r>
    </w:p>
    <w:p w14:paraId="408E06C1" w14:textId="77777777" w:rsidR="00084A21" w:rsidRPr="00AE14A6" w:rsidRDefault="00084A21" w:rsidP="00084A21">
      <w:pPr>
        <w:rPr>
          <w:shd w:val="clear" w:color="auto" w:fill="FFFFFF"/>
        </w:rPr>
      </w:pPr>
      <w:r w:rsidRPr="00AE14A6">
        <w:rPr>
          <w:shd w:val="clear" w:color="auto" w:fill="FFFFFF"/>
        </w:rPr>
        <w:t>Na podstawie chwilowych wartości prędkości wiatru i kierunku można oceni</w:t>
      </w:r>
      <w:r>
        <w:rPr>
          <w:shd w:val="clear" w:color="auto" w:fill="FFFFFF"/>
        </w:rPr>
        <w:t>ć</w:t>
      </w:r>
      <w:r w:rsidRPr="00AE14A6">
        <w:rPr>
          <w:shd w:val="clear" w:color="auto" w:fill="FFFFFF"/>
        </w:rPr>
        <w:t xml:space="preserve"> warunki turbulencji. </w:t>
      </w:r>
      <w:r>
        <w:rPr>
          <w:shd w:val="clear" w:color="auto" w:fill="FFFFFF"/>
        </w:rPr>
        <w:t xml:space="preserve">Według </w:t>
      </w:r>
      <w:r w:rsidRPr="00AE14A6">
        <w:rPr>
          <w:shd w:val="clear" w:color="auto" w:fill="FFFFFF"/>
        </w:rPr>
        <w:t>klasyfikacj</w:t>
      </w:r>
      <w:r>
        <w:rPr>
          <w:shd w:val="clear" w:color="auto" w:fill="FFFFFF"/>
        </w:rPr>
        <w:t>i</w:t>
      </w:r>
      <w:r w:rsidRPr="00AE14A6">
        <w:rPr>
          <w:shd w:val="clear" w:color="auto" w:fill="FFFFFF"/>
        </w:rPr>
        <w:t xml:space="preserve"> </w:t>
      </w:r>
      <w:r>
        <w:rPr>
          <w:shd w:val="clear" w:color="auto" w:fill="FFFFFF"/>
        </w:rPr>
        <w:t>W.</w:t>
      </w:r>
      <w:r w:rsidR="007F35A9">
        <w:rPr>
          <w:shd w:val="clear" w:color="auto" w:fill="FFFFFF"/>
        </w:rPr>
        <w:t xml:space="preserve"> </w:t>
      </w:r>
      <w:r w:rsidRPr="00AE14A6">
        <w:rPr>
          <w:shd w:val="clear" w:color="auto" w:fill="FFFFFF"/>
        </w:rPr>
        <w:t>Parczewskiego</w:t>
      </w:r>
      <w:r>
        <w:rPr>
          <w:shd w:val="clear" w:color="auto" w:fill="FFFFFF"/>
        </w:rPr>
        <w:t xml:space="preserve"> </w:t>
      </w:r>
      <w:r w:rsidRPr="00AE14A6">
        <w:rPr>
          <w:shd w:val="clear" w:color="auto" w:fill="FFFFFF"/>
        </w:rPr>
        <w:t>(1960), której podstawą są następujące prędkości wiatru:</w:t>
      </w:r>
    </w:p>
    <w:p w14:paraId="23A5EC9D" w14:textId="77777777" w:rsidR="00084A21" w:rsidRPr="00AE14A6" w:rsidRDefault="00084A21" w:rsidP="00084A21">
      <w:pPr>
        <w:rPr>
          <w:shd w:val="clear" w:color="auto" w:fill="FFFFFF"/>
        </w:rPr>
      </w:pPr>
      <w:r>
        <w:rPr>
          <w:shd w:val="clear" w:color="auto" w:fill="FFFFFF"/>
        </w:rPr>
        <w:t>v</w:t>
      </w:r>
      <w:r w:rsidRPr="00AE14A6">
        <w:rPr>
          <w:shd w:val="clear" w:color="auto" w:fill="FFFFFF"/>
        </w:rPr>
        <w:t xml:space="preserve"> &lt; 0,3 m·s -1 – brak turbulencji (cisza),</w:t>
      </w:r>
    </w:p>
    <w:p w14:paraId="2F72F5FD" w14:textId="77777777" w:rsidR="00084A21" w:rsidRPr="00AE14A6" w:rsidRDefault="00084A21" w:rsidP="00084A21">
      <w:pPr>
        <w:rPr>
          <w:shd w:val="clear" w:color="auto" w:fill="FFFFFF"/>
        </w:rPr>
      </w:pPr>
      <w:r>
        <w:rPr>
          <w:shd w:val="clear" w:color="auto" w:fill="FFFFFF"/>
        </w:rPr>
        <w:t>v</w:t>
      </w:r>
      <w:r w:rsidRPr="00AE14A6">
        <w:rPr>
          <w:shd w:val="clear" w:color="auto" w:fill="FFFFFF"/>
        </w:rPr>
        <w:t xml:space="preserve"> &gt; 0,3 m·s -1 &lt; 4 m·s -1 – turbulencja słaba,</w:t>
      </w:r>
    </w:p>
    <w:p w14:paraId="6853B22A" w14:textId="77777777" w:rsidR="00084A21" w:rsidRPr="00AE14A6" w:rsidRDefault="00084A21" w:rsidP="00084A21">
      <w:pPr>
        <w:rPr>
          <w:shd w:val="clear" w:color="auto" w:fill="FFFFFF"/>
        </w:rPr>
      </w:pPr>
      <w:r>
        <w:rPr>
          <w:shd w:val="clear" w:color="auto" w:fill="FFFFFF"/>
        </w:rPr>
        <w:t>v</w:t>
      </w:r>
      <w:r w:rsidRPr="00AE14A6">
        <w:rPr>
          <w:shd w:val="clear" w:color="auto" w:fill="FFFFFF"/>
        </w:rPr>
        <w:t xml:space="preserve"> &gt; 4 m·s -1 &lt; 10 m·s -1 – turbulencja umiarkowana,</w:t>
      </w:r>
    </w:p>
    <w:p w14:paraId="6DE6EB7E" w14:textId="77777777" w:rsidR="00084A21" w:rsidRPr="00AE14A6" w:rsidRDefault="00084A21" w:rsidP="00084A21">
      <w:pPr>
        <w:rPr>
          <w:shd w:val="clear" w:color="auto" w:fill="FFFFFF"/>
        </w:rPr>
      </w:pPr>
      <w:r>
        <w:rPr>
          <w:shd w:val="clear" w:color="auto" w:fill="FFFFFF"/>
        </w:rPr>
        <w:t>v</w:t>
      </w:r>
      <w:r w:rsidRPr="00AE14A6">
        <w:rPr>
          <w:shd w:val="clear" w:color="auto" w:fill="FFFFFF"/>
        </w:rPr>
        <w:t xml:space="preserve"> &gt; 10 m·s -1 &lt; 20 m·s -1 – turbulencja silna,</w:t>
      </w:r>
    </w:p>
    <w:p w14:paraId="4EE532BD" w14:textId="77777777" w:rsidR="00084A21" w:rsidRDefault="00084A21" w:rsidP="00084A21">
      <w:pPr>
        <w:rPr>
          <w:shd w:val="clear" w:color="auto" w:fill="FFFFFF"/>
        </w:rPr>
      </w:pPr>
      <w:r>
        <w:rPr>
          <w:shd w:val="clear" w:color="auto" w:fill="FFFFFF"/>
        </w:rPr>
        <w:t>v</w:t>
      </w:r>
      <w:r w:rsidRPr="00AE14A6">
        <w:rPr>
          <w:shd w:val="clear" w:color="auto" w:fill="FFFFFF"/>
        </w:rPr>
        <w:t xml:space="preserve"> &gt; 20 m·s -1 – turbulencja bardzo silna</w:t>
      </w:r>
      <w:r>
        <w:rPr>
          <w:shd w:val="clear" w:color="auto" w:fill="FFFFFF"/>
        </w:rPr>
        <w:t xml:space="preserve">, </w:t>
      </w:r>
    </w:p>
    <w:p w14:paraId="49D86124" w14:textId="77777777" w:rsidR="00084A21" w:rsidRDefault="00084A21" w:rsidP="00E27321">
      <w:pPr>
        <w:ind w:firstLine="0"/>
        <w:rPr>
          <w:shd w:val="clear" w:color="auto" w:fill="FFFFFF"/>
        </w:rPr>
      </w:pPr>
      <w:r>
        <w:rPr>
          <w:shd w:val="clear" w:color="auto" w:fill="FFFFFF"/>
        </w:rPr>
        <w:t>korzystniejsze warunki do mieszania się powietrza i rozprzestrzeniania zanieczyszczeń panowały przy wietrze od W do SSW</w:t>
      </w:r>
      <w:r w:rsidR="007F35A9">
        <w:rPr>
          <w:shd w:val="clear" w:color="auto" w:fill="FFFFFF"/>
        </w:rPr>
        <w:t>,</w:t>
      </w:r>
      <w:r>
        <w:rPr>
          <w:shd w:val="clear" w:color="auto" w:fill="FFFFFF"/>
        </w:rPr>
        <w:t xml:space="preserve"> chociaż i tak turbulencja była umiarkowana. </w:t>
      </w:r>
    </w:p>
    <w:p w14:paraId="0D136BD0" w14:textId="77777777" w:rsidR="00C3638E" w:rsidRPr="00AE14A6" w:rsidRDefault="00C3638E" w:rsidP="00E77AC1">
      <w:pPr>
        <w:spacing w:line="360" w:lineRule="auto"/>
        <w:ind w:firstLine="0"/>
        <w:rPr>
          <w:shd w:val="clear" w:color="auto" w:fill="FFFFFF"/>
        </w:rPr>
      </w:pPr>
    </w:p>
    <w:p w14:paraId="3D1BB3D9" w14:textId="77777777" w:rsidR="00084A21" w:rsidRDefault="00B16864" w:rsidP="000D01B1">
      <w:pPr>
        <w:ind w:firstLine="0"/>
        <w:jc w:val="center"/>
        <w:rPr>
          <w:shd w:val="clear" w:color="auto" w:fill="FFFFFF"/>
        </w:rPr>
      </w:pPr>
      <w:r>
        <w:rPr>
          <w:noProof/>
          <w:shd w:val="clear" w:color="auto" w:fill="FFFFFF"/>
        </w:rPr>
        <w:drawing>
          <wp:inline distT="0" distB="0" distL="0" distR="0" wp14:anchorId="59D1255B" wp14:editId="4792E9B4">
            <wp:extent cx="3852994" cy="3102638"/>
            <wp:effectExtent l="19050" t="19050" r="14156" b="21562"/>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srcRect/>
                    <a:stretch>
                      <a:fillRect/>
                    </a:stretch>
                  </pic:blipFill>
                  <pic:spPr bwMode="auto">
                    <a:xfrm>
                      <a:off x="0" y="0"/>
                      <a:ext cx="3854835" cy="3104120"/>
                    </a:xfrm>
                    <a:prstGeom prst="rect">
                      <a:avLst/>
                    </a:prstGeom>
                    <a:noFill/>
                    <a:ln w="9525" cmpd="sng">
                      <a:solidFill>
                        <a:srgbClr val="5B9BD5"/>
                      </a:solidFill>
                      <a:miter lim="800000"/>
                      <a:headEnd/>
                      <a:tailEnd/>
                    </a:ln>
                    <a:effectLst/>
                  </pic:spPr>
                </pic:pic>
              </a:graphicData>
            </a:graphic>
          </wp:inline>
        </w:drawing>
      </w:r>
    </w:p>
    <w:p w14:paraId="31F7E399" w14:textId="79DB000A" w:rsidR="00E27321" w:rsidRDefault="00E77AC1" w:rsidP="00E77AC1">
      <w:pPr>
        <w:pStyle w:val="Legenda"/>
        <w:jc w:val="center"/>
        <w:rPr>
          <w:shd w:val="clear" w:color="auto" w:fill="FFFFFF"/>
        </w:rPr>
      </w:pPr>
      <w:r>
        <w:t xml:space="preserve">Rysunek </w:t>
      </w:r>
      <w:fldSimple w:instr=" SEQ Rysunek \* ARABIC ">
        <w:r w:rsidR="00D61421">
          <w:rPr>
            <w:noProof/>
          </w:rPr>
          <w:t>29</w:t>
        </w:r>
      </w:fldSimple>
      <w:r>
        <w:t>.</w:t>
      </w:r>
      <w:r w:rsidRPr="00E77AC1">
        <w:rPr>
          <w:b w:val="0"/>
        </w:rPr>
        <w:t xml:space="preserve"> </w:t>
      </w:r>
      <w:r w:rsidRPr="001767B3">
        <w:rPr>
          <w:b w:val="0"/>
        </w:rPr>
        <w:t xml:space="preserve">Kierunkowo-prędkościowa róża wiatru dla Żywca 21.04.2018 – 05.05.2018 </w:t>
      </w:r>
      <w:r w:rsidRPr="001767B3">
        <w:rPr>
          <w:b w:val="0"/>
        </w:rPr>
        <w:br/>
        <w:t>(źródło: www.meteoblue.com/pl/pogoda/archive/windrose/Żywiec_polska_3079855)</w:t>
      </w:r>
    </w:p>
    <w:p w14:paraId="0DE3264C" w14:textId="77777777" w:rsidR="00084A21" w:rsidRDefault="00B16864" w:rsidP="00E27321">
      <w:pPr>
        <w:ind w:firstLine="0"/>
        <w:jc w:val="center"/>
        <w:rPr>
          <w:shd w:val="clear" w:color="auto" w:fill="FFFFFF"/>
        </w:rPr>
      </w:pPr>
      <w:r>
        <w:rPr>
          <w:noProof/>
          <w:shd w:val="clear" w:color="auto" w:fill="FFFFFF"/>
        </w:rPr>
        <w:lastRenderedPageBreak/>
        <w:drawing>
          <wp:inline distT="0" distB="0" distL="0" distR="0" wp14:anchorId="6A1C6977" wp14:editId="5F06FA95">
            <wp:extent cx="3982388" cy="2744569"/>
            <wp:effectExtent l="19050" t="19050" r="18112" b="17681"/>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srcRect/>
                    <a:stretch>
                      <a:fillRect/>
                    </a:stretch>
                  </pic:blipFill>
                  <pic:spPr bwMode="auto">
                    <a:xfrm>
                      <a:off x="0" y="0"/>
                      <a:ext cx="3984632" cy="2746115"/>
                    </a:xfrm>
                    <a:prstGeom prst="rect">
                      <a:avLst/>
                    </a:prstGeom>
                    <a:noFill/>
                    <a:ln w="9525" cmpd="sng">
                      <a:solidFill>
                        <a:srgbClr val="4F81BD"/>
                      </a:solidFill>
                      <a:miter lim="800000"/>
                      <a:headEnd/>
                      <a:tailEnd/>
                    </a:ln>
                    <a:effectLst/>
                  </pic:spPr>
                </pic:pic>
              </a:graphicData>
            </a:graphic>
          </wp:inline>
        </w:drawing>
      </w:r>
    </w:p>
    <w:p w14:paraId="7C591AE0" w14:textId="4965AC8B" w:rsidR="00084A21" w:rsidRDefault="00E77AC1" w:rsidP="00E77AC1">
      <w:pPr>
        <w:pStyle w:val="Legenda"/>
        <w:jc w:val="center"/>
        <w:rPr>
          <w:shd w:val="clear" w:color="auto" w:fill="FFFFFF"/>
        </w:rPr>
      </w:pPr>
      <w:r>
        <w:t xml:space="preserve">Rysunek </w:t>
      </w:r>
      <w:fldSimple w:instr=" SEQ Rysunek \* ARABIC ">
        <w:r w:rsidR="00D61421">
          <w:rPr>
            <w:noProof/>
          </w:rPr>
          <w:t>30</w:t>
        </w:r>
      </w:fldSimple>
      <w:r>
        <w:t>.</w:t>
      </w:r>
      <w:r w:rsidRPr="00E77AC1">
        <w:rPr>
          <w:b w:val="0"/>
        </w:rPr>
        <w:t xml:space="preserve"> </w:t>
      </w:r>
      <w:r w:rsidRPr="001767B3">
        <w:rPr>
          <w:b w:val="0"/>
        </w:rPr>
        <w:t>Rozkład przestrzenny średniej rocznej temperatury powietrza w rejonie Kotliny Żywieckiej (</w:t>
      </w:r>
      <w:r>
        <w:rPr>
          <w:b w:val="0"/>
        </w:rPr>
        <w:t xml:space="preserve">źródło: </w:t>
      </w:r>
      <w:r w:rsidRPr="001767B3">
        <w:rPr>
          <w:b w:val="0"/>
        </w:rPr>
        <w:t>BDL www.bdl.lasy.gov.pl/portal)</w:t>
      </w:r>
    </w:p>
    <w:p w14:paraId="619D738C" w14:textId="77777777" w:rsidR="00E77AC1" w:rsidRDefault="00E77AC1" w:rsidP="00E77AC1">
      <w:pPr>
        <w:jc w:val="left"/>
        <w:rPr>
          <w:shd w:val="clear" w:color="auto" w:fill="FFFFFF"/>
        </w:rPr>
      </w:pPr>
    </w:p>
    <w:p w14:paraId="0168F26C" w14:textId="77777777" w:rsidR="00084A21" w:rsidRDefault="00084A21" w:rsidP="00084A21">
      <w:pPr>
        <w:rPr>
          <w:shd w:val="clear" w:color="auto" w:fill="FFFFFF"/>
        </w:rPr>
      </w:pPr>
      <w:r>
        <w:rPr>
          <w:shd w:val="clear" w:color="auto" w:fill="FFFFFF"/>
        </w:rPr>
        <w:t>Długość okresu wegetacyjnego w obrębie kotliny wzrasta w kierunku północnym od 220 do 230 dni. Okres bezprzymrozkowy trwa od 190 do 200 dni, przy gruncie (wys. 0 m n.p.g.) jest krótszy. W części południowej na wyższych wysokościach spada poniżej 180 dni.</w:t>
      </w:r>
    </w:p>
    <w:p w14:paraId="3228D434" w14:textId="77777777" w:rsidR="00084A21" w:rsidRDefault="00084A21" w:rsidP="00C3638E">
      <w:pPr>
        <w:spacing w:line="360" w:lineRule="auto"/>
        <w:jc w:val="left"/>
        <w:rPr>
          <w:shd w:val="clear" w:color="auto" w:fill="FFFFFF"/>
        </w:rPr>
      </w:pPr>
    </w:p>
    <w:p w14:paraId="6361A6DB" w14:textId="77777777" w:rsidR="00084A21" w:rsidRDefault="00B16864" w:rsidP="00E27321">
      <w:pPr>
        <w:ind w:firstLine="0"/>
        <w:jc w:val="center"/>
        <w:rPr>
          <w:shd w:val="clear" w:color="auto" w:fill="FFFFFF"/>
        </w:rPr>
      </w:pPr>
      <w:r>
        <w:rPr>
          <w:noProof/>
          <w:shd w:val="clear" w:color="auto" w:fill="FFFFFF"/>
        </w:rPr>
        <w:drawing>
          <wp:inline distT="0" distB="0" distL="0" distR="0" wp14:anchorId="29C805BD" wp14:editId="7990F4CE">
            <wp:extent cx="4059969" cy="2798036"/>
            <wp:effectExtent l="19050" t="19050" r="16731" b="21364"/>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srcRect/>
                    <a:stretch>
                      <a:fillRect/>
                    </a:stretch>
                  </pic:blipFill>
                  <pic:spPr bwMode="auto">
                    <a:xfrm>
                      <a:off x="0" y="0"/>
                      <a:ext cx="4062256" cy="2799612"/>
                    </a:xfrm>
                    <a:prstGeom prst="rect">
                      <a:avLst/>
                    </a:prstGeom>
                    <a:noFill/>
                    <a:ln w="9525" cmpd="sng">
                      <a:solidFill>
                        <a:srgbClr val="4F81BD"/>
                      </a:solidFill>
                      <a:miter lim="800000"/>
                      <a:headEnd/>
                      <a:tailEnd/>
                    </a:ln>
                    <a:effectLst/>
                  </pic:spPr>
                </pic:pic>
              </a:graphicData>
            </a:graphic>
          </wp:inline>
        </w:drawing>
      </w:r>
    </w:p>
    <w:p w14:paraId="3E71FB9E" w14:textId="1A85BBE9" w:rsidR="00E27321" w:rsidRDefault="00E77AC1" w:rsidP="00E77AC1">
      <w:pPr>
        <w:pStyle w:val="Legenda"/>
        <w:jc w:val="center"/>
        <w:rPr>
          <w:shd w:val="clear" w:color="auto" w:fill="FFFFFF"/>
        </w:rPr>
      </w:pPr>
      <w:r>
        <w:t xml:space="preserve">Rysunek </w:t>
      </w:r>
      <w:fldSimple w:instr=" SEQ Rysunek \* ARABIC ">
        <w:r w:rsidR="00D61421">
          <w:rPr>
            <w:noProof/>
          </w:rPr>
          <w:t>31</w:t>
        </w:r>
      </w:fldSimple>
      <w:r>
        <w:t>.</w:t>
      </w:r>
      <w:r w:rsidRPr="00E77AC1">
        <w:rPr>
          <w:b w:val="0"/>
        </w:rPr>
        <w:t xml:space="preserve"> </w:t>
      </w:r>
      <w:r w:rsidRPr="001767B3">
        <w:rPr>
          <w:b w:val="0"/>
        </w:rPr>
        <w:t>Czas trwania okresów: wegetacyjnego, bezprzymrozkowego i bezprzymrozkowego na wysokości 0 m w rejonie Kotliny Żywieckiej (</w:t>
      </w:r>
      <w:r>
        <w:rPr>
          <w:b w:val="0"/>
        </w:rPr>
        <w:t xml:space="preserve">źródło: </w:t>
      </w:r>
      <w:r w:rsidRPr="001767B3">
        <w:rPr>
          <w:b w:val="0"/>
        </w:rPr>
        <w:t>BDL www.bdl.lasy.gov.pl/portal)</w:t>
      </w:r>
    </w:p>
    <w:p w14:paraId="5C992AA2" w14:textId="77777777" w:rsidR="00E77AC1" w:rsidRDefault="00E77AC1" w:rsidP="00E77AC1">
      <w:pPr>
        <w:rPr>
          <w:shd w:val="clear" w:color="auto" w:fill="FFFFFF"/>
        </w:rPr>
      </w:pPr>
    </w:p>
    <w:p w14:paraId="35CEB856" w14:textId="77777777" w:rsidR="00084A21" w:rsidRPr="00C91E49" w:rsidRDefault="00084A21" w:rsidP="00084A21">
      <w:r w:rsidRPr="00C91E49">
        <w:rPr>
          <w:shd w:val="clear" w:color="auto" w:fill="FFFFFF"/>
        </w:rPr>
        <w:t xml:space="preserve">Stoki eksponowane na południe mają temperatury wyższe od stoków o innej ekspozycji. </w:t>
      </w:r>
      <w:r>
        <w:rPr>
          <w:shd w:val="clear" w:color="auto" w:fill="FFFFFF"/>
        </w:rPr>
        <w:t>C</w:t>
      </w:r>
      <w:r w:rsidRPr="00C91E49">
        <w:rPr>
          <w:shd w:val="clear" w:color="auto" w:fill="FFFFFF"/>
        </w:rPr>
        <w:t>zęsto, zwłaszcza późną jesienią i zimą</w:t>
      </w:r>
      <w:r>
        <w:rPr>
          <w:shd w:val="clear" w:color="auto" w:fill="FFFFFF"/>
        </w:rPr>
        <w:t>,</w:t>
      </w:r>
      <w:r w:rsidRPr="00C91E49">
        <w:rPr>
          <w:shd w:val="clear" w:color="auto" w:fill="FFFFFF"/>
        </w:rPr>
        <w:t xml:space="preserve"> </w:t>
      </w:r>
      <w:r>
        <w:rPr>
          <w:shd w:val="clear" w:color="auto" w:fill="FFFFFF"/>
        </w:rPr>
        <w:t>w</w:t>
      </w:r>
      <w:r w:rsidRPr="00C91E49">
        <w:rPr>
          <w:shd w:val="clear" w:color="auto" w:fill="FFFFFF"/>
        </w:rPr>
        <w:t xml:space="preserve">ystępują </w:t>
      </w:r>
      <w:r>
        <w:rPr>
          <w:shd w:val="clear" w:color="auto" w:fill="FFFFFF"/>
        </w:rPr>
        <w:t>inwersje temperatury. Dochodzi do tego g</w:t>
      </w:r>
      <w:r w:rsidRPr="00C91E49">
        <w:rPr>
          <w:shd w:val="clear" w:color="auto" w:fill="FFFFFF"/>
        </w:rPr>
        <w:t xml:space="preserve">dy w dolinach czy kotlinach (Żywieckiej, Jeleśni czy Rajczy) jest </w:t>
      </w:r>
      <w:r>
        <w:rPr>
          <w:shd w:val="clear" w:color="auto" w:fill="FFFFFF"/>
        </w:rPr>
        <w:t>niska temperatura</w:t>
      </w:r>
      <w:r w:rsidRPr="00C91E49">
        <w:rPr>
          <w:shd w:val="clear" w:color="auto" w:fill="FFFFFF"/>
        </w:rPr>
        <w:t xml:space="preserve">, a ponad otaczającymi szczytami </w:t>
      </w:r>
      <w:r>
        <w:rPr>
          <w:shd w:val="clear" w:color="auto" w:fill="FFFFFF"/>
        </w:rPr>
        <w:t>jest</w:t>
      </w:r>
      <w:r w:rsidRPr="00C91E49">
        <w:rPr>
          <w:shd w:val="clear" w:color="auto" w:fill="FFFFFF"/>
        </w:rPr>
        <w:t xml:space="preserve"> sło</w:t>
      </w:r>
      <w:r>
        <w:rPr>
          <w:shd w:val="clear" w:color="auto" w:fill="FFFFFF"/>
        </w:rPr>
        <w:t>necznie</w:t>
      </w:r>
      <w:r w:rsidRPr="00C91E49">
        <w:rPr>
          <w:shd w:val="clear" w:color="auto" w:fill="FFFFFF"/>
        </w:rPr>
        <w:t xml:space="preserve"> i temperatura jest o kilka lub nawet kilkanaście stopni wyższa. Są one związane z</w:t>
      </w:r>
      <w:r>
        <w:rPr>
          <w:shd w:val="clear" w:color="auto" w:fill="FFFFFF"/>
        </w:rPr>
        <w:t>e spływem ciężkiego wychłodzonego powietrza ze stoków i</w:t>
      </w:r>
      <w:r w:rsidRPr="00C91E49">
        <w:rPr>
          <w:shd w:val="clear" w:color="auto" w:fill="FFFFFF"/>
        </w:rPr>
        <w:t xml:space="preserve"> zastoiskami zimnego </w:t>
      </w:r>
      <w:r w:rsidRPr="00493749">
        <w:rPr>
          <w:shd w:val="clear" w:color="auto" w:fill="FFFFFF"/>
        </w:rPr>
        <w:t>po</w:t>
      </w:r>
      <w:r w:rsidRPr="00C91E49">
        <w:rPr>
          <w:shd w:val="clear" w:color="auto" w:fill="FFFFFF"/>
        </w:rPr>
        <w:t xml:space="preserve">wietrza w dużych, słabo przewietrzanych obniżeniach terenowych. </w:t>
      </w:r>
      <w:r>
        <w:rPr>
          <w:shd w:val="clear" w:color="auto" w:fill="FFFFFF"/>
        </w:rPr>
        <w:lastRenderedPageBreak/>
        <w:t xml:space="preserve">Podobnie w wyniku takich różnic temperatury, w obrębie dolin występują w cyklu dobowym lokalne wiatry górskie i dolinne. </w:t>
      </w:r>
      <w:r w:rsidRPr="00C91E49">
        <w:rPr>
          <w:shd w:val="clear" w:color="auto" w:fill="FFFFFF"/>
        </w:rPr>
        <w:t>Istotnym czynnikiem klimatu są nieraz bardzo gwałtowne, ciepłe wiatry halne wiejące z południa i południowego zachodu, szczególnie wiosną i jesienią. Klimat w rejonie pasm górskich wykazuje więc cechy typowe dla strefy górskiej.</w:t>
      </w:r>
    </w:p>
    <w:p w14:paraId="56829036" w14:textId="77777777" w:rsidR="00084A21" w:rsidRPr="00E27321" w:rsidRDefault="00084A21" w:rsidP="00E27321">
      <w:pPr>
        <w:rPr>
          <w:shd w:val="clear" w:color="auto" w:fill="FFFFFF"/>
        </w:rPr>
      </w:pPr>
      <w:r w:rsidRPr="00E27321">
        <w:rPr>
          <w:shd w:val="clear" w:color="auto" w:fill="FFFFFF"/>
        </w:rPr>
        <w:t>Następstwem znacznego zróżnicowania wysokości i rzeźby terenu oraz równoleżnikowego układu krain geograficznych sprzyjającego przemieszczaniu się różnych mas powietrza i frontów atmosferycznych jest duża zmienność przestrzenna opadów atmosferycznych</w:t>
      </w:r>
      <w:r w:rsidR="00E27321">
        <w:rPr>
          <w:shd w:val="clear" w:color="auto" w:fill="FFFFFF"/>
        </w:rPr>
        <w:t>.</w:t>
      </w:r>
      <w:r w:rsidRPr="00E27321">
        <w:rPr>
          <w:shd w:val="clear" w:color="auto" w:fill="FFFFFF"/>
        </w:rPr>
        <w:t xml:space="preserve"> Na podstawie mapy rozkładu średnich sum rocznych opadów z wielolecia można zauważyć, że największe opady występują w południowej części województwa śląskiego, a najmniejsze na północy wahając się od ok 650 mm d</w:t>
      </w:r>
      <w:r w:rsidR="00E27321">
        <w:rPr>
          <w:shd w:val="clear" w:color="auto" w:fill="FFFFFF"/>
        </w:rPr>
        <w:t>o 1</w:t>
      </w:r>
      <w:r w:rsidRPr="00E27321">
        <w:rPr>
          <w:shd w:val="clear" w:color="auto" w:fill="FFFFFF"/>
        </w:rPr>
        <w:t>400 mm. Orograficzny charakter opadów jest widoczny w obszarach górskich, w rejonie Kotliny Żywieckiej. W centrum kotliny i w ujściowym odcinku doliny Koszarawy roczna suma opadu jest niższa od 900 mm. Wzrasta wraz ze wzrostem wysokości do 1050 mm w Beskidzie Małym, powyżej 1200 mm w Beskidzie Śląskim i Żywieckim.</w:t>
      </w:r>
    </w:p>
    <w:p w14:paraId="69E340B4" w14:textId="77777777" w:rsidR="00084A21" w:rsidRDefault="00084A21" w:rsidP="00C3638E">
      <w:pPr>
        <w:pStyle w:val="Tekst"/>
        <w:spacing w:line="360" w:lineRule="auto"/>
        <w:rPr>
          <w:sz w:val="22"/>
          <w:szCs w:val="22"/>
        </w:rPr>
      </w:pPr>
    </w:p>
    <w:p w14:paraId="4E363878" w14:textId="77777777" w:rsidR="00084A21" w:rsidRDefault="00B16864" w:rsidP="00084A21">
      <w:pPr>
        <w:pStyle w:val="Tekst"/>
        <w:jc w:val="center"/>
        <w:rPr>
          <w:sz w:val="22"/>
          <w:szCs w:val="22"/>
        </w:rPr>
      </w:pPr>
      <w:r>
        <w:rPr>
          <w:noProof/>
          <w:sz w:val="22"/>
          <w:szCs w:val="22"/>
        </w:rPr>
        <w:drawing>
          <wp:inline distT="0" distB="0" distL="0" distR="0" wp14:anchorId="490C782C" wp14:editId="7E6B1B34">
            <wp:extent cx="4206240" cy="3291840"/>
            <wp:effectExtent l="19050" t="19050" r="22860" b="2286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4206240" cy="3291840"/>
                    </a:xfrm>
                    <a:prstGeom prst="rect">
                      <a:avLst/>
                    </a:prstGeom>
                    <a:noFill/>
                    <a:ln w="9525" cmpd="sng">
                      <a:solidFill>
                        <a:srgbClr val="5B9BD5"/>
                      </a:solidFill>
                      <a:miter lim="800000"/>
                      <a:headEnd/>
                      <a:tailEnd/>
                    </a:ln>
                    <a:effectLst/>
                  </pic:spPr>
                </pic:pic>
              </a:graphicData>
            </a:graphic>
          </wp:inline>
        </w:drawing>
      </w:r>
    </w:p>
    <w:p w14:paraId="4134C8DC" w14:textId="669924A6" w:rsidR="00084A21" w:rsidRDefault="00E77AC1" w:rsidP="00E77AC1">
      <w:pPr>
        <w:pStyle w:val="Legenda"/>
        <w:jc w:val="center"/>
        <w:rPr>
          <w:shd w:val="clear" w:color="auto" w:fill="FFFFFF"/>
        </w:rPr>
      </w:pPr>
      <w:r>
        <w:t xml:space="preserve">Rysunek </w:t>
      </w:r>
      <w:fldSimple w:instr=" SEQ Rysunek \* ARABIC ">
        <w:r w:rsidR="00D61421">
          <w:rPr>
            <w:noProof/>
          </w:rPr>
          <w:t>32</w:t>
        </w:r>
      </w:fldSimple>
      <w:r>
        <w:t>.</w:t>
      </w:r>
      <w:r w:rsidRPr="00E77AC1">
        <w:rPr>
          <w:b w:val="0"/>
        </w:rPr>
        <w:t xml:space="preserve"> </w:t>
      </w:r>
      <w:r w:rsidRPr="001767B3">
        <w:rPr>
          <w:b w:val="0"/>
        </w:rPr>
        <w:t xml:space="preserve">Rozkład średniej rocznej sumy opadu w rejonie Kotliny Żywieckiej </w:t>
      </w:r>
      <w:r>
        <w:rPr>
          <w:b w:val="0"/>
        </w:rPr>
        <w:br/>
      </w:r>
      <w:r w:rsidRPr="001767B3">
        <w:rPr>
          <w:b w:val="0"/>
        </w:rPr>
        <w:t>(</w:t>
      </w:r>
      <w:r>
        <w:rPr>
          <w:b w:val="0"/>
        </w:rPr>
        <w:t xml:space="preserve">źródło: </w:t>
      </w:r>
      <w:r w:rsidRPr="001767B3">
        <w:rPr>
          <w:b w:val="0"/>
        </w:rPr>
        <w:t>BDL www.bdl.lasy.gov.pl/portal)</w:t>
      </w:r>
    </w:p>
    <w:p w14:paraId="1786A866" w14:textId="77777777" w:rsidR="00E77AC1" w:rsidRDefault="00E77AC1" w:rsidP="00E77AC1">
      <w:pPr>
        <w:jc w:val="left"/>
        <w:rPr>
          <w:shd w:val="clear" w:color="auto" w:fill="FFFFFF"/>
        </w:rPr>
      </w:pPr>
    </w:p>
    <w:p w14:paraId="210A6888" w14:textId="77777777" w:rsidR="00084A21" w:rsidRDefault="00084A21" w:rsidP="00084A21">
      <w:r w:rsidRPr="00156373">
        <w:t>Oprócz wartości średniego opadu atmosferycznego elementem o znaczącej wadze jest rozkład opadów w czasie oraz ich intensywność. Nadmienić należy, że w okresie ostatnich lat coraz częściej obserwuje się występowanie krótkotrwałych nawalnych opadów często o dużej koncentracji na obszarze kilku JCWP lub zlewni. Zjawisko to w połączeniu z intensywnymi zmianami antropogenicznymi wynikającymi m.in. z przeobrażania zagospodarowania przestrzennego oraz oddziaływania przemysłu potęguje zagrożenie powodziowe.</w:t>
      </w:r>
    </w:p>
    <w:p w14:paraId="2758DD42" w14:textId="77777777" w:rsidR="00084A21" w:rsidRDefault="00084A21" w:rsidP="00084A21">
      <w:r>
        <w:t xml:space="preserve">Warunki meteorologiczne będące składowymi czynników klimatycznych mające wpływ na poziom substancji w powietrzu to przede wszystkim osłabienie prędkości wiatru, występowanie inwersji termicznej, spadek temperatury powietrza. Głównym czynnikiem wpływającym na jakość powietrza jest zazwyczaj nie tyle gwałtowny wzrost emisji, co pogorszenie się warunków sprzyjających rozpraszaniu zanieczyszczeń w przygruntowej warstwie powietrza. Decydujące znaczenie mają tutaj kierunek i prędkość wiatru oraz zasięg i czas trwania inwersji temperatury. W obszarach, gdzie duże znaczenie odgrywa emisja zanieczyszczeń pochodzących z </w:t>
      </w:r>
      <w:r>
        <w:lastRenderedPageBreak/>
        <w:t>indywidualnych systemów grzewczych, zaznacza się wyraźnie wpływ temperatury powietrza, im niższa tym wyższe stężenia substancji w powietrzu. Niesprzyjające warunki w tym inwersja termiczna charakterystyczne są głównie dla adwekcji mas powietrza w wyżu z zachodu, południowego zachodu i południowego wschodu oraz sytuacjach bezadwekcyjnych klina antycyklonalnego i centrum wyżu.</w:t>
      </w:r>
    </w:p>
    <w:p w14:paraId="172CFB21" w14:textId="77777777" w:rsidR="00084A21" w:rsidRPr="00F2114F" w:rsidRDefault="00084A21" w:rsidP="00084A21">
      <w:r>
        <w:t>Zabudowa doliny Koszarawy o charakterze mieszkalno-przemysłowym jest źródłem emisji zanieczyszczeń komunalno-przemysłowych do środowiska.</w:t>
      </w:r>
      <w:r>
        <w:rPr>
          <w:shd w:val="clear" w:color="auto" w:fill="FFFFFF"/>
        </w:rPr>
        <w:t xml:space="preserve"> </w:t>
      </w:r>
      <w:r>
        <w:t>Warunki mezoklimatyczne</w:t>
      </w:r>
      <w:r w:rsidR="00833166">
        <w:t xml:space="preserve"> terenu</w:t>
      </w:r>
      <w:r>
        <w:t xml:space="preserve"> </w:t>
      </w:r>
      <w:r w:rsidR="00833166">
        <w:t xml:space="preserve">planowanego przedsięwzięcia </w:t>
      </w:r>
      <w:r>
        <w:t>są niekorzystne dla rozprzestrzeniania się zanieczyszczeń w powietrzu</w:t>
      </w:r>
      <w:r w:rsidRPr="00D82B4A">
        <w:t>.</w:t>
      </w:r>
      <w:r>
        <w:t xml:space="preserve"> </w:t>
      </w:r>
      <w:r>
        <w:rPr>
          <w:shd w:val="clear" w:color="auto" w:fill="FFFFFF"/>
        </w:rPr>
        <w:t>Znajduje się</w:t>
      </w:r>
      <w:r w:rsidR="00833166">
        <w:rPr>
          <w:shd w:val="clear" w:color="auto" w:fill="FFFFFF"/>
        </w:rPr>
        <w:t xml:space="preserve"> on</w:t>
      </w:r>
      <w:r>
        <w:rPr>
          <w:shd w:val="clear" w:color="auto" w:fill="FFFFFF"/>
        </w:rPr>
        <w:t xml:space="preserve"> na tarasie nadzalewowym rzeki Koszarawy, w obrębie w</w:t>
      </w:r>
      <w:r w:rsidRPr="00D82B4A">
        <w:rPr>
          <w:shd w:val="clear" w:color="auto" w:fill="FFFFFF"/>
        </w:rPr>
        <w:t>ąskie</w:t>
      </w:r>
      <w:r>
        <w:rPr>
          <w:shd w:val="clear" w:color="auto" w:fill="FFFFFF"/>
        </w:rPr>
        <w:t>j</w:t>
      </w:r>
      <w:r w:rsidRPr="00D82B4A">
        <w:rPr>
          <w:shd w:val="clear" w:color="auto" w:fill="FFFFFF"/>
        </w:rPr>
        <w:t xml:space="preserve"> dolin</w:t>
      </w:r>
      <w:r>
        <w:rPr>
          <w:shd w:val="clear" w:color="auto" w:fill="FFFFFF"/>
        </w:rPr>
        <w:t>y,</w:t>
      </w:r>
      <w:r w:rsidRPr="00D82B4A">
        <w:rPr>
          <w:shd w:val="clear" w:color="auto" w:fill="FFFFFF"/>
        </w:rPr>
        <w:t xml:space="preserve"> </w:t>
      </w:r>
      <w:r>
        <w:rPr>
          <w:shd w:val="clear" w:color="auto" w:fill="FFFFFF"/>
        </w:rPr>
        <w:t xml:space="preserve">wprawdzie o ekspozycji południowej ale </w:t>
      </w:r>
      <w:r w:rsidRPr="00387A87">
        <w:rPr>
          <w:shd w:val="clear" w:color="auto" w:fill="FFFFFF"/>
        </w:rPr>
        <w:t>dostawa ciepła jest ograniczona przez przeciwległe stoki, przez co obszary te są zimniejsze</w:t>
      </w:r>
      <w:r>
        <w:rPr>
          <w:shd w:val="clear" w:color="auto" w:fill="FFFFFF"/>
        </w:rPr>
        <w:t>. Jest</w:t>
      </w:r>
      <w:r w:rsidRPr="00D82B4A">
        <w:rPr>
          <w:shd w:val="clear" w:color="auto" w:fill="FFFFFF"/>
        </w:rPr>
        <w:t xml:space="preserve"> to powierzchni</w:t>
      </w:r>
      <w:r>
        <w:rPr>
          <w:shd w:val="clear" w:color="auto" w:fill="FFFFFF"/>
        </w:rPr>
        <w:t>a</w:t>
      </w:r>
      <w:r w:rsidRPr="00D82B4A">
        <w:rPr>
          <w:shd w:val="clear" w:color="auto" w:fill="FFFFFF"/>
        </w:rPr>
        <w:t xml:space="preserve"> o ewaporacyjn</w:t>
      </w:r>
      <w:r>
        <w:rPr>
          <w:shd w:val="clear" w:color="auto" w:fill="FFFFFF"/>
        </w:rPr>
        <w:t xml:space="preserve">ym </w:t>
      </w:r>
      <w:r w:rsidRPr="00D82B4A">
        <w:rPr>
          <w:shd w:val="clear" w:color="auto" w:fill="FFFFFF"/>
        </w:rPr>
        <w:t xml:space="preserve">typie wymiany ciepła. </w:t>
      </w:r>
      <w:r w:rsidRPr="00387A87">
        <w:rPr>
          <w:shd w:val="clear" w:color="auto" w:fill="FFFFFF"/>
        </w:rPr>
        <w:t>Je</w:t>
      </w:r>
      <w:r>
        <w:rPr>
          <w:shd w:val="clear" w:color="auto" w:fill="FFFFFF"/>
        </w:rPr>
        <w:t>j</w:t>
      </w:r>
      <w:r w:rsidRPr="00387A87">
        <w:rPr>
          <w:shd w:val="clear" w:color="auto" w:fill="FFFFFF"/>
        </w:rPr>
        <w:t xml:space="preserve"> podstawową negatywną cechą wynikającą z usytuowania jest brak dostatecznej wymiany ciepła</w:t>
      </w:r>
      <w:r>
        <w:rPr>
          <w:shd w:val="clear" w:color="auto" w:fill="FFFFFF"/>
        </w:rPr>
        <w:t xml:space="preserve"> drogą parowania</w:t>
      </w:r>
      <w:r w:rsidRPr="00387A87">
        <w:rPr>
          <w:shd w:val="clear" w:color="auto" w:fill="FFFFFF"/>
        </w:rPr>
        <w:t>, brak dostatecznego przewietrzania, spływ</w:t>
      </w:r>
      <w:r>
        <w:rPr>
          <w:shd w:val="clear" w:color="auto" w:fill="FFFFFF"/>
        </w:rPr>
        <w:t xml:space="preserve">y </w:t>
      </w:r>
      <w:r w:rsidRPr="00387A87">
        <w:rPr>
          <w:shd w:val="clear" w:color="auto" w:fill="FFFFFF"/>
        </w:rPr>
        <w:t>wieczorem i nocą zimnego powietrza z obszarów wyniesionych i jego stagnacja. Obszar</w:t>
      </w:r>
      <w:r>
        <w:rPr>
          <w:shd w:val="clear" w:color="auto" w:fill="FFFFFF"/>
        </w:rPr>
        <w:t>y takie</w:t>
      </w:r>
      <w:r w:rsidRPr="00387A87">
        <w:rPr>
          <w:shd w:val="clear" w:color="auto" w:fill="FFFFFF"/>
        </w:rPr>
        <w:t xml:space="preserve">, w zależności od morfologii terenu oraz warunków wilgotnościowych są albo narażone na występowanie przymrozków wiosennych i jesiennych, albo na występowanie </w:t>
      </w:r>
      <w:r w:rsidRPr="00F2114F">
        <w:rPr>
          <w:shd w:val="clear" w:color="auto" w:fill="FFFFFF"/>
        </w:rPr>
        <w:t xml:space="preserve">inwersji temperatury, której często towarzyszy warstwa mgły, pogłębiającej uczucie chłodu. </w:t>
      </w:r>
    </w:p>
    <w:p w14:paraId="33AAE5C6" w14:textId="77777777" w:rsidR="00084A21" w:rsidRPr="001B6234" w:rsidRDefault="00084A21" w:rsidP="00084A21">
      <w:pPr>
        <w:shd w:val="clear" w:color="auto" w:fill="FFFFFF"/>
      </w:pPr>
      <w:r w:rsidRPr="00F2114F">
        <w:t xml:space="preserve">Na </w:t>
      </w:r>
      <w:r w:rsidR="00833166">
        <w:t>p</w:t>
      </w:r>
      <w:r w:rsidRPr="00F2114F">
        <w:t>odstawie badań przeprowadzonych na podobnych morfologicznie terenach Beskidu Niskiego można wyróżnić d</w:t>
      </w:r>
      <w:r w:rsidRPr="001B6234">
        <w:t>wa podtypy związane z oddziaływaniem formy rzeźby:</w:t>
      </w:r>
    </w:p>
    <w:p w14:paraId="3E3DAD07" w14:textId="77777777" w:rsidR="00084A21" w:rsidRPr="001B6234" w:rsidRDefault="00084A21" w:rsidP="00462F99">
      <w:pPr>
        <w:numPr>
          <w:ilvl w:val="0"/>
          <w:numId w:val="49"/>
        </w:numPr>
        <w:shd w:val="clear" w:color="auto" w:fill="FFFFFF"/>
      </w:pPr>
      <w:r w:rsidRPr="001B6234">
        <w:t>me</w:t>
      </w:r>
      <w:r w:rsidR="00833166">
        <w:t>zoklimatu den dolinnych i ta</w:t>
      </w:r>
      <w:r w:rsidRPr="001B6234">
        <w:t>ras</w:t>
      </w:r>
      <w:r w:rsidR="00833166">
        <w:t>ów</w:t>
      </w:r>
      <w:r w:rsidRPr="001B6234">
        <w:t xml:space="preserve"> nadzalewowych o najbar</w:t>
      </w:r>
      <w:r w:rsidRPr="001B6234">
        <w:softHyphen/>
      </w:r>
      <w:r w:rsidRPr="00F2114F">
        <w:t xml:space="preserve">dziej </w:t>
      </w:r>
      <w:r w:rsidRPr="001B6234">
        <w:t>kontrastowych</w:t>
      </w:r>
      <w:r w:rsidR="00833166">
        <w:t xml:space="preserve"> </w:t>
      </w:r>
      <w:r w:rsidRPr="001B6234">
        <w:t>właściwościach termicznych i wilgotnościowych, przejawiających się największym  zakresem dobowych wahań tempera</w:t>
      </w:r>
      <w:r w:rsidRPr="001B6234">
        <w:softHyphen/>
        <w:t>tury i niedosytu wilgotności oraz najkrótszym</w:t>
      </w:r>
      <w:r w:rsidR="00833166">
        <w:t xml:space="preserve"> </w:t>
      </w:r>
      <w:r w:rsidRPr="001B6234">
        <w:t>czasem trwania okresu bezprzymrozkowego (w skrajnych przypadkach ok</w:t>
      </w:r>
      <w:r w:rsidR="00D03CC4">
        <w:t>oło</w:t>
      </w:r>
      <w:r w:rsidRPr="001B6234">
        <w:t xml:space="preserve"> 150 dni w </w:t>
      </w:r>
      <w:r w:rsidR="00833166">
        <w:t>r</w:t>
      </w:r>
      <w:r w:rsidRPr="001B6234">
        <w:t>oku);</w:t>
      </w:r>
    </w:p>
    <w:p w14:paraId="5F23C60D" w14:textId="77777777" w:rsidR="00084A21" w:rsidRPr="00F2114F" w:rsidRDefault="00084A21" w:rsidP="00462F99">
      <w:pPr>
        <w:numPr>
          <w:ilvl w:val="0"/>
          <w:numId w:val="49"/>
        </w:numPr>
        <w:shd w:val="clear" w:color="auto" w:fill="FFFFFF"/>
      </w:pPr>
      <w:r w:rsidRPr="001B6234">
        <w:t>mezoklimatu dolnych części stoków do wysokości 40 m nad dnem doliny o coraz  korzystniejszych warunkach termicznych i wilgotnościo</w:t>
      </w:r>
      <w:r w:rsidRPr="001B6234">
        <w:softHyphen/>
        <w:t>wych w miarę posuwania się</w:t>
      </w:r>
      <w:r w:rsidR="00833166">
        <w:t xml:space="preserve"> </w:t>
      </w:r>
      <w:r w:rsidRPr="001B6234">
        <w:t>od podnóży wzniesień ku górze. Dobowe amplitudy temperatury obniżają się tu o 2</w:t>
      </w:r>
      <w:r w:rsidR="00833166">
        <w:t>-</w:t>
      </w:r>
      <w:r w:rsidRPr="001B6234">
        <w:t>4°,  niedosytu wilgotności</w:t>
      </w:r>
      <w:r w:rsidRPr="00F2114F">
        <w:t xml:space="preserve"> </w:t>
      </w:r>
      <w:r w:rsidRPr="001B6234">
        <w:t>o 1,0</w:t>
      </w:r>
      <w:r w:rsidR="00833166">
        <w:t>-</w:t>
      </w:r>
      <w:r w:rsidRPr="001B6234">
        <w:t>1,5 mb, a okres bezprzymrozkowy rośnie o około 10 dni  w po</w:t>
      </w:r>
      <w:r w:rsidRPr="001B6234">
        <w:softHyphen/>
        <w:t>równaniu z podtypem A.</w:t>
      </w:r>
    </w:p>
    <w:p w14:paraId="7A71B8C3" w14:textId="77777777" w:rsidR="00084A21" w:rsidRDefault="00084A21" w:rsidP="00084A21">
      <w:pPr>
        <w:shd w:val="clear" w:color="auto" w:fill="FFFFFF"/>
      </w:pPr>
      <w:r w:rsidRPr="00F2114F">
        <w:t xml:space="preserve">Jako </w:t>
      </w:r>
      <w:r w:rsidR="00833166">
        <w:t>o</w:t>
      </w:r>
      <w:r w:rsidRPr="00D830A2">
        <w:t xml:space="preserve">sobną jednostkę typologiczną </w:t>
      </w:r>
      <w:r w:rsidR="00833166">
        <w:t>–</w:t>
      </w:r>
      <w:r w:rsidRPr="00F2114F">
        <w:t xml:space="preserve"> </w:t>
      </w:r>
      <w:r w:rsidRPr="00D830A2">
        <w:t xml:space="preserve">mikroklimatu </w:t>
      </w:r>
      <w:r w:rsidR="00833166">
        <w:t>–</w:t>
      </w:r>
      <w:r w:rsidRPr="00D830A2">
        <w:t xml:space="preserve"> potraktowano obszary</w:t>
      </w:r>
      <w:r w:rsidRPr="00F2114F">
        <w:t xml:space="preserve"> </w:t>
      </w:r>
      <w:r w:rsidRPr="00D830A2">
        <w:t>o  specyficznych stosunkach termiczno-wilgotnościowych rynien spływu chłodnego  powietrza. Występuje ona w rozcięciach dolinnych i osuw</w:t>
      </w:r>
      <w:r w:rsidRPr="00F2114F">
        <w:t>i</w:t>
      </w:r>
      <w:r w:rsidRPr="00D830A2">
        <w:t>skowych, miejscami</w:t>
      </w:r>
      <w:r w:rsidR="00833166">
        <w:t xml:space="preserve"> </w:t>
      </w:r>
      <w:r w:rsidRPr="00D830A2">
        <w:t>podmokłych, które odznaczają się w nocy niższymi w porównaniu z powierzchnią stoków</w:t>
      </w:r>
      <w:r w:rsidR="00833166">
        <w:t xml:space="preserve"> </w:t>
      </w:r>
      <w:r w:rsidRPr="00D830A2">
        <w:t>temperaturami i większym nasy</w:t>
      </w:r>
      <w:r w:rsidRPr="00D830A2">
        <w:softHyphen/>
        <w:t xml:space="preserve">ceniem parą wodną. </w:t>
      </w:r>
      <w:r>
        <w:t xml:space="preserve">W rejonie inwestycji taki charakter ma dolina potoku płynącego od Kocurowa do potoku Młynówka. </w:t>
      </w:r>
      <w:r w:rsidRPr="00F2114F">
        <w:t xml:space="preserve">W obrębie den dolinnych zaznaczają się różnice w przebiegu </w:t>
      </w:r>
      <w:r w:rsidRPr="00D830A2">
        <w:t>temperatury powietrza w zależności od kształtu zbiornika chłodu. Roz</w:t>
      </w:r>
      <w:r w:rsidRPr="00D830A2">
        <w:softHyphen/>
        <w:t>szerzenia den dolinnych w dzień są silnie nagrzewane, w nocy stanowią zbiorniki chłodu. Odznaczają się zatem największymi kontrastami ter</w:t>
      </w:r>
      <w:r w:rsidRPr="00D830A2">
        <w:softHyphen/>
        <w:t>micznymi w  ciągu doby. Zwężenia den dolinnych, zacienione i w dzień słabiej nagrzewane, odznaczają</w:t>
      </w:r>
      <w:r w:rsidR="00833166">
        <w:t xml:space="preserve"> </w:t>
      </w:r>
      <w:r w:rsidRPr="00D830A2">
        <w:t>się „łagodniejszym” dobowym przebie</w:t>
      </w:r>
      <w:r w:rsidRPr="00D830A2">
        <w:softHyphen/>
        <w:t>giem temperatury, mimo że w nocy bywają równie</w:t>
      </w:r>
      <w:r w:rsidR="00833166">
        <w:t xml:space="preserve"> </w:t>
      </w:r>
      <w:r w:rsidRPr="00D830A2">
        <w:t>silnie wychłodzone, jak rozszerzenia.</w:t>
      </w:r>
    </w:p>
    <w:p w14:paraId="1AB26AB6" w14:textId="77777777" w:rsidR="00F97992" w:rsidRPr="00D830A2" w:rsidRDefault="00F97992" w:rsidP="00E2365C">
      <w:pPr>
        <w:shd w:val="clear" w:color="auto" w:fill="FFFFFF"/>
        <w:spacing w:line="360" w:lineRule="auto"/>
      </w:pPr>
    </w:p>
    <w:p w14:paraId="49B49B5D" w14:textId="77777777" w:rsidR="001E43A6" w:rsidRDefault="001E43A6" w:rsidP="00AC7AC6">
      <w:pPr>
        <w:pStyle w:val="Nagwek1"/>
      </w:pPr>
      <w:bookmarkStart w:id="60" w:name="_Toc518332984"/>
      <w:r w:rsidRPr="001E43A6">
        <w:t>WYNIKI INWENTARYZACJ</w:t>
      </w:r>
      <w:r w:rsidR="002A015F">
        <w:t xml:space="preserve">I PRZYRODNICZEJ, JEŻELI ZOSTAŁA </w:t>
      </w:r>
      <w:r w:rsidRPr="001E43A6">
        <w:t>PRZEPROWADZONA</w:t>
      </w:r>
      <w:r w:rsidR="002A015F">
        <w:t>,</w:t>
      </w:r>
      <w:r w:rsidRPr="001E43A6">
        <w:t xml:space="preserve"> WRAZ Z OPISEM ZASTOSOWANEJ METODYKI</w:t>
      </w:r>
      <w:bookmarkEnd w:id="60"/>
    </w:p>
    <w:p w14:paraId="30B9110F" w14:textId="1C8154B1" w:rsidR="005D2F0A" w:rsidRDefault="001E43A6" w:rsidP="001E43A6">
      <w:r>
        <w:t xml:space="preserve">W punkcie 4 raportu przedstawiono szczegółową charakterystykę środowiska przyrodniczego w rejonie planowanego przedsięwzięcia. Do przeprowadzenia analizy komponentów środowiska wykorzystano materiały źródłowe, w tym także pozyskane na potrzeby opracowania mapy topograficzne, dane BDOT10k czy mapy glebowo-rolnicze. Wykorzystano także szeroki zakres informacji, danych i materiałów kartograficznych prezentowanych w Internecie. </w:t>
      </w:r>
      <w:r w:rsidR="005D2F0A">
        <w:t>Opis środowiska opar</w:t>
      </w:r>
      <w:r w:rsidR="00D03CC4">
        <w:t xml:space="preserve">to </w:t>
      </w:r>
      <w:r w:rsidR="005D2F0A">
        <w:t>także na dwukrotnej wizji lokalnej terenu</w:t>
      </w:r>
      <w:r w:rsidR="008B3DC1">
        <w:t xml:space="preserve"> lokalizacji planowanego </w:t>
      </w:r>
      <w:r w:rsidR="00422B67">
        <w:t>przedsięwzięcia</w:t>
      </w:r>
      <w:r w:rsidR="005D2F0A">
        <w:t xml:space="preserve">. </w:t>
      </w:r>
    </w:p>
    <w:p w14:paraId="46D030DC" w14:textId="77777777" w:rsidR="005D2F0A" w:rsidRDefault="005D2F0A" w:rsidP="005D2F0A">
      <w:r>
        <w:lastRenderedPageBreak/>
        <w:t xml:space="preserve">W przypadku planowanego przedsięwzięcia mamy do czynienia z krajobrazem przemysłowym bardzo silnie przekształconym antropogenicznie. Stopień przekształcenia jest tak duży, że właściwie nie można mówić o tym aby elementy środowiska miały w tym wypadku choćby seminaturalny charakter. </w:t>
      </w:r>
    </w:p>
    <w:p w14:paraId="3BEF3B8B" w14:textId="77777777" w:rsidR="001E43A6" w:rsidRDefault="006340D5" w:rsidP="001E43A6">
      <w:r>
        <w:t>Przeprowadzone badania kameralne, poparte wizją lokalną dają wystarczająca podstawę do wskazania możliwego oddziaływania planowanego przedsięwzięcia na poszczególne komponenty środowiska geograficznego oraz na krajobraz, rozumiany jako część epigeosfery stanowiącą złożony przestrzennie geokompleks o swoistej strukturze i wewnętrznych powiązaniach. W analizowanym przypadku uznano, że p</w:t>
      </w:r>
      <w:r w:rsidR="001E43A6" w:rsidRPr="001E43A6">
        <w:t xml:space="preserve">rzeprowadzenie badań </w:t>
      </w:r>
      <w:r>
        <w:t>terenowych</w:t>
      </w:r>
      <w:r w:rsidR="001E43A6" w:rsidRPr="001E43A6">
        <w:t xml:space="preserve"> w formie inwentaryzacji przyrodniczej oraz badań ekologicznych </w:t>
      </w:r>
      <w:r>
        <w:t>nie jest potrzebne, natomiast wpłynęłoby na czas sporządzania dokumentacji oraz jej koszty.</w:t>
      </w:r>
    </w:p>
    <w:p w14:paraId="63CC123E" w14:textId="77777777" w:rsidR="006340D5" w:rsidRDefault="006340D5" w:rsidP="001E43A6">
      <w:r>
        <w:t>Na poparcie tej decyzji</w:t>
      </w:r>
      <w:r w:rsidR="002261CE">
        <w:t>, oprócz lokalizacji,</w:t>
      </w:r>
      <w:r>
        <w:t xml:space="preserve"> </w:t>
      </w:r>
      <w:r w:rsidR="002261CE">
        <w:t xml:space="preserve">wpływ miała mała skala przedsięwzięcia, zarówno jeśli chodzi o wielkość samego obiektu, jak i jego zasięg oddziaływania. Decyzję tę podjęto także w oparciu o </w:t>
      </w:r>
      <w:r>
        <w:t>posiadan</w:t>
      </w:r>
      <w:r w:rsidR="002261CE">
        <w:t>ą</w:t>
      </w:r>
      <w:r>
        <w:t xml:space="preserve"> przez autorów wiedz</w:t>
      </w:r>
      <w:r w:rsidR="002261CE">
        <w:t>ę</w:t>
      </w:r>
      <w:r>
        <w:t xml:space="preserve"> dotycząc</w:t>
      </w:r>
      <w:r w:rsidR="002261CE">
        <w:t>ą</w:t>
      </w:r>
      <w:r>
        <w:t xml:space="preserve"> prowadzenia szczegółowych badań terenowych </w:t>
      </w:r>
      <w:r w:rsidR="002261CE">
        <w:t xml:space="preserve">z zakresu geoekologii, fitosocjologii, botaniki czy zoologii. </w:t>
      </w:r>
      <w:r w:rsidR="00054561">
        <w:t xml:space="preserve"> </w:t>
      </w:r>
    </w:p>
    <w:p w14:paraId="3334DB95" w14:textId="77777777" w:rsidR="002B1269" w:rsidRDefault="002B1269" w:rsidP="00E2365C">
      <w:pPr>
        <w:spacing w:line="360" w:lineRule="auto"/>
      </w:pPr>
    </w:p>
    <w:p w14:paraId="0DD8A046" w14:textId="77777777" w:rsidR="002B1269" w:rsidRPr="002B1269" w:rsidRDefault="002B1269" w:rsidP="00AC7AC6">
      <w:pPr>
        <w:pStyle w:val="Nagwek1"/>
      </w:pPr>
      <w:bookmarkStart w:id="61" w:name="_Toc518332985"/>
      <w:r w:rsidRPr="002B1269">
        <w:t>OPIS KRAJOBRAZU, W KTÓRYM DANE PRZEDSIĘWZIĘCIE MA BYĆ ZLOKALIZOWANE</w:t>
      </w:r>
      <w:bookmarkEnd w:id="61"/>
    </w:p>
    <w:p w14:paraId="4A89594C" w14:textId="77777777" w:rsidR="002B1269" w:rsidRDefault="002B1269" w:rsidP="002B1269">
      <w:pPr>
        <w:shd w:val="clear" w:color="auto" w:fill="FFFFFF"/>
        <w:rPr>
          <w:rFonts w:ascii="Open Sans" w:hAnsi="Open Sans"/>
          <w:color w:val="auto"/>
        </w:rPr>
      </w:pPr>
      <w:r>
        <w:rPr>
          <w:rFonts w:ascii="Open Sans" w:hAnsi="Open Sans"/>
          <w:color w:val="auto"/>
        </w:rPr>
        <w:t>Planowane przedsięwzięcie będzie realizowane w obrębie krajobrazu antropogenicznego. Projektowany budynek w przeważającej części zastąpi istniejący na tym terenie budynek gospodarczy zakładu Śrubena Unia S.A. Od zachodniej, północnej i południowej strony planowanego zakładu będą w dalszym ciągu znajdować się budynki przemysłowe oraz place składowe. Od wschodu znajduje się ulica Matejki i dalej luźna zabudowa jedno- i wielorodzinna.</w:t>
      </w:r>
    </w:p>
    <w:p w14:paraId="12339779" w14:textId="77777777" w:rsidR="002B1269" w:rsidRDefault="00D00BBD" w:rsidP="002B1269">
      <w:pPr>
        <w:shd w:val="clear" w:color="auto" w:fill="FFFFFF"/>
        <w:rPr>
          <w:rFonts w:ascii="Open Sans" w:hAnsi="Open Sans"/>
          <w:color w:val="auto"/>
        </w:rPr>
      </w:pPr>
      <w:r>
        <w:rPr>
          <w:rFonts w:ascii="Open Sans" w:hAnsi="Open Sans"/>
          <w:color w:val="auto"/>
        </w:rPr>
        <w:t>W ujęciu wizualno-estetycznym krajobrazu, n</w:t>
      </w:r>
      <w:r w:rsidR="002B1269">
        <w:rPr>
          <w:rFonts w:ascii="Open Sans" w:hAnsi="Open Sans"/>
          <w:color w:val="auto"/>
        </w:rPr>
        <w:t xml:space="preserve">owy budynek swoją wysokością będzie nawiązywał do istniejącej zabudowy przemysłowej i nie będzie stanowił dominanty. Pewnym akcentem w planie widoku od strony ulicy Matejki będą emitory główne instalacji, ponieważ w tym miejscu pierwszy plan zdominowany jest przez wyrównaną zabudowę przemysłową. Obecność emitorów na tle budynków przemysłowych i nowego budynku przedsięwzięcia nie będzie jednak </w:t>
      </w:r>
      <w:r>
        <w:rPr>
          <w:rFonts w:ascii="Open Sans" w:hAnsi="Open Sans"/>
          <w:color w:val="auto"/>
        </w:rPr>
        <w:t>elementem obcym i nie spowoduje obniżenia jego walorów wizualnych.</w:t>
      </w:r>
    </w:p>
    <w:p w14:paraId="12AC26D8" w14:textId="77777777" w:rsidR="00D00BBD" w:rsidRPr="00264036" w:rsidRDefault="00D00BBD" w:rsidP="00E2365C">
      <w:pPr>
        <w:shd w:val="clear" w:color="auto" w:fill="FFFFFF"/>
        <w:spacing w:line="360" w:lineRule="auto"/>
        <w:rPr>
          <w:rFonts w:ascii="Open Sans" w:hAnsi="Open Sans"/>
          <w:color w:val="auto"/>
        </w:rPr>
      </w:pPr>
    </w:p>
    <w:p w14:paraId="715AED6E" w14:textId="77777777" w:rsidR="002B1269" w:rsidRPr="002B1269" w:rsidRDefault="002B1269" w:rsidP="00AC7AC6">
      <w:pPr>
        <w:pStyle w:val="Nagwek1"/>
      </w:pPr>
      <w:bookmarkStart w:id="62" w:name="_Toc518332986"/>
      <w:r w:rsidRPr="002B1269">
        <w:t xml:space="preserve">INFORMACJE NA TEMAT POWIĄZAŃ Z INNYMI PRZEDSIĘWZIĘCIAMI, </w:t>
      </w:r>
      <w:r w:rsidR="00D00BBD">
        <w:br/>
      </w:r>
      <w:r w:rsidRPr="002B1269">
        <w:t>W SZCZEGÓLNOŚCI KUMULOWANIA SIĘ ODDZIAŁYWAŃ PRZEDSIĘWZIĘĆ REALIZOWANYCH, ZREALIZOWANYCH LUB PLANOWANYCH, DLA KTÓRYCH WYDANO DECYZJĘ O ŚRODOWISKOWYCH UWARUNKOWANIACH</w:t>
      </w:r>
      <w:bookmarkEnd w:id="62"/>
    </w:p>
    <w:p w14:paraId="4853814F" w14:textId="77777777" w:rsidR="00B92EC4" w:rsidRDefault="00D00BBD" w:rsidP="001E43A6">
      <w:r>
        <w:t>Analizowane przedsięwzięcie będzie realizowane na terenie, na którym nie występują inne przedsięwzięcia, dla których wydano decyzję o środowiskowych uwarunkowaniach. Oddziaływanie planowanego przedsięwzięcia będzie się ograniczało do działek, na terenie których będzie ono realizowane oraz niewielkiego terenu w jego sąsiedztwie. Skala samego zakładu oraz jego oddziaływania ma charakter lokalny, więc</w:t>
      </w:r>
      <w:r w:rsidR="00B92EC4">
        <w:t xml:space="preserve"> na obecnym etapie nie stanowi podstawy do przeprowadzenia analizy kumulowania się oddziaływań z instalacjami znajdującymi się w dalszej odległości od zakładu. </w:t>
      </w:r>
    </w:p>
    <w:p w14:paraId="4694805A" w14:textId="77777777" w:rsidR="005540C6" w:rsidRDefault="00B92EC4" w:rsidP="001E43A6">
      <w:r>
        <w:t>W przypadku podejmowania działań mających na celu budowę na tym terenie, lub w jego bezpośrednim sąsiedztwie innych instalacji mogących potencjalnie lub zawsze znacząco oddziaływać na środowisko, w przypadku przeprowadzania oceny oddziaływania tego przedsięwzięcia na środowisko należy uwzględnić emisje substancji lub energii z przedsięwzięcia analizowanego w niniejszym raporcie.</w:t>
      </w:r>
    </w:p>
    <w:p w14:paraId="21EEAB9C" w14:textId="77777777" w:rsidR="0052048D" w:rsidRPr="00E516D1" w:rsidRDefault="0052048D" w:rsidP="00AC7AC6">
      <w:pPr>
        <w:pStyle w:val="Nagwek1"/>
      </w:pPr>
      <w:bookmarkStart w:id="63" w:name="_Toc518332987"/>
      <w:r w:rsidRPr="00E516D1">
        <w:lastRenderedPageBreak/>
        <w:t>OPIS ISTNIEJĄCYCH W SĄSIEDZTWIE LUB W BEZPOŚREDNIM ZASIĘGU ODDZIAŁYWANIA PLANOWANEGO PRZEDSIĘWZIĘCIA ZABYTKÓW CHRONIONYCH NA PODSTAWIE PRZEPISÓW O OCHRONIE ZABYTKÓW I OPIECE NAD ZABYTKAMI</w:t>
      </w:r>
      <w:bookmarkEnd w:id="63"/>
      <w:r w:rsidRPr="00E516D1">
        <w:t xml:space="preserve"> </w:t>
      </w:r>
    </w:p>
    <w:p w14:paraId="5C3A516B" w14:textId="77777777" w:rsidR="0052048D" w:rsidRPr="00E516D1" w:rsidRDefault="0052048D" w:rsidP="00E516D1">
      <w:r w:rsidRPr="00E516D1">
        <w:t xml:space="preserve">Zgodnie z informacjami </w:t>
      </w:r>
      <w:r w:rsidR="00E516D1">
        <w:t xml:space="preserve">znajdującymi się w ewidencji gruntów oraz w oparciu o </w:t>
      </w:r>
      <w:r w:rsidR="0090133D">
        <w:t xml:space="preserve">rejestr zabytków województwa śląskiego i </w:t>
      </w:r>
      <w:r w:rsidR="00E516D1">
        <w:t>materiały kartograficzne, na terenie planowanego przedsięwzięcia</w:t>
      </w:r>
      <w:r w:rsidR="0090133D">
        <w:t xml:space="preserve"> oraz w jego sąsiedztwie</w:t>
      </w:r>
      <w:r w:rsidR="00E516D1">
        <w:t xml:space="preserve"> </w:t>
      </w:r>
      <w:r w:rsidRPr="00E516D1">
        <w:t xml:space="preserve">nie występują </w:t>
      </w:r>
      <w:r w:rsidR="00E516D1">
        <w:t>ż</w:t>
      </w:r>
      <w:r w:rsidRPr="00E516D1">
        <w:t>adne</w:t>
      </w:r>
      <w:r w:rsidR="00E516D1">
        <w:t xml:space="preserve"> zabytki</w:t>
      </w:r>
      <w:r w:rsidRPr="00E516D1">
        <w:t xml:space="preserve"> </w:t>
      </w:r>
      <w:r w:rsidR="00E516D1">
        <w:t>chronione na podstawie przepisów o ochronie zabytków i opiece nad zabytkami. W analizowanym przypadku mamy do czynienia z terenem przemysłowym, silnie pr</w:t>
      </w:r>
      <w:r w:rsidR="00BA1ADA">
        <w:t>zekształconym antropogenicznie</w:t>
      </w:r>
      <w:r w:rsidRPr="00E516D1">
        <w:t xml:space="preserve">. </w:t>
      </w:r>
    </w:p>
    <w:p w14:paraId="4452563B" w14:textId="77777777" w:rsidR="0052048D" w:rsidRDefault="0052048D" w:rsidP="0009555F">
      <w:r w:rsidRPr="00E516D1">
        <w:t>W przypadku natrafienia w trakcie</w:t>
      </w:r>
      <w:r w:rsidR="0009555F">
        <w:t xml:space="preserve"> prowadzonych robot budowlanych</w:t>
      </w:r>
      <w:r w:rsidRPr="00E516D1">
        <w:t xml:space="preserve"> na przedmioty lub obiekty mogące być zabytkami, nale</w:t>
      </w:r>
      <w:r w:rsidR="00E516D1">
        <w:t>ż</w:t>
      </w:r>
      <w:r w:rsidRPr="00E516D1">
        <w:t xml:space="preserve">y wstrzymać wszelkie roboty, mogące uszkodzić zabytek, zabezpieczyć odkrycie i powiadomić </w:t>
      </w:r>
      <w:r w:rsidR="00E516D1">
        <w:t>Ś</w:t>
      </w:r>
      <w:r w:rsidRPr="00E516D1">
        <w:t xml:space="preserve">WKZ w </w:t>
      </w:r>
      <w:r w:rsidR="00E516D1">
        <w:t>Katowicach</w:t>
      </w:r>
      <w:r w:rsidR="0009555F">
        <w:t>, a jeśli nie jest to możliwe, Burmistrza Miasta Żywca</w:t>
      </w:r>
      <w:r w:rsidR="00E516D1">
        <w:t xml:space="preserve"> </w:t>
      </w:r>
      <w:r w:rsidRPr="00E516D1">
        <w:t xml:space="preserve">(art. 32 ust. 1 ustawy z dn. 23 lipca 2003 r. </w:t>
      </w:r>
      <w:r w:rsidRPr="002170B6">
        <w:rPr>
          <w:i/>
        </w:rPr>
        <w:t xml:space="preserve">o ochronie zabytków i opiece nad zabytkami </w:t>
      </w:r>
      <w:r w:rsidR="0009555F" w:rsidRPr="0009555F">
        <w:t>Dz.U.2017.2187 t.j.</w:t>
      </w:r>
      <w:r w:rsidRPr="00E516D1">
        <w:t xml:space="preserve">). </w:t>
      </w:r>
    </w:p>
    <w:p w14:paraId="40067D43" w14:textId="77777777" w:rsidR="0009555F" w:rsidRPr="00E516D1" w:rsidRDefault="0009555F" w:rsidP="00E2365C">
      <w:pPr>
        <w:spacing w:line="360" w:lineRule="auto"/>
      </w:pPr>
    </w:p>
    <w:p w14:paraId="54003BCB" w14:textId="77777777" w:rsidR="0052048D" w:rsidRPr="0009555F" w:rsidRDefault="0052048D" w:rsidP="00AC7AC6">
      <w:pPr>
        <w:pStyle w:val="Nagwek1"/>
      </w:pPr>
      <w:bookmarkStart w:id="64" w:name="_Toc518332988"/>
      <w:r w:rsidRPr="0009555F">
        <w:t>OPIS PRZEWIDY</w:t>
      </w:r>
      <w:r w:rsidR="00F97992">
        <w:t xml:space="preserve">WANYCH SKUTKÓW DLA ŚRODOWISKA W </w:t>
      </w:r>
      <w:r w:rsidRPr="0009555F">
        <w:t>PRZYPADKU NIEPODEJMOWANIA PRZEDSIĘWZIĘCIA</w:t>
      </w:r>
      <w:bookmarkEnd w:id="64"/>
      <w:r w:rsidRPr="0009555F">
        <w:t xml:space="preserve"> </w:t>
      </w:r>
    </w:p>
    <w:p w14:paraId="2802CD63" w14:textId="77777777" w:rsidR="0009555F" w:rsidRDefault="0009555F" w:rsidP="0009555F">
      <w:r w:rsidRPr="0009555F">
        <w:t xml:space="preserve">Wariant polegający na zaniechaniu jakichkolwiek działań inwestycyjnych, wariant </w:t>
      </w:r>
      <w:r w:rsidRPr="005C674D">
        <w:rPr>
          <w:i/>
        </w:rPr>
        <w:t>status quo</w:t>
      </w:r>
      <w:r w:rsidRPr="0009555F">
        <w:t xml:space="preserve">, odstępujący od budowy ciepłowni na biomasę/RDF, nie zmieni dotychczasowego </w:t>
      </w:r>
      <w:r w:rsidR="006B29C9">
        <w:t>zagospodarowania</w:t>
      </w:r>
      <w:r w:rsidR="006B29C9" w:rsidRPr="0009555F">
        <w:t xml:space="preserve"> </w:t>
      </w:r>
      <w:r w:rsidRPr="0009555F">
        <w:t>nieruchomości. W chwili obecnej na tym tere</w:t>
      </w:r>
      <w:r w:rsidR="00884D3D">
        <w:t xml:space="preserve">nie znajdują się nieużytkowany </w:t>
      </w:r>
      <w:r w:rsidRPr="0009555F">
        <w:t>budyn</w:t>
      </w:r>
      <w:r w:rsidR="00884D3D">
        <w:t>ek</w:t>
      </w:r>
      <w:r w:rsidRPr="0009555F">
        <w:t xml:space="preserve"> </w:t>
      </w:r>
      <w:r w:rsidR="00884D3D">
        <w:t>gospodarczy (pomocniczy, magazynowy)</w:t>
      </w:r>
      <w:r w:rsidRPr="0009555F">
        <w:t xml:space="preserve">. </w:t>
      </w:r>
    </w:p>
    <w:p w14:paraId="0E8E255C" w14:textId="77777777" w:rsidR="00884D3D" w:rsidRPr="0009555F" w:rsidRDefault="00884D3D" w:rsidP="0009555F">
      <w:r>
        <w:t xml:space="preserve">W analizowanym przypadku mamy do czynienia z terenem silnie przekształconym antropogenicznie. Wszystkie komponenty środowiska zostały przekształcone w wyniku wieloletniej aktywności przemysłowej. </w:t>
      </w:r>
    </w:p>
    <w:p w14:paraId="7E3BFE74" w14:textId="77777777" w:rsidR="0009555F" w:rsidRPr="0009555F" w:rsidRDefault="0009555F" w:rsidP="0009555F">
      <w:r w:rsidRPr="0009555F">
        <w:t xml:space="preserve">Brak realizacji inwestycji spowoduje, że planowana produkcja ciepła będzie realizowana ze spalania paliw kopalnych, w tym głównie węgla oraz oleju opałowego, który jest głównym paliwem stosowanym na terenie Żywca. W związku z koniecznością ograniczania emisji z kotłów węglowych, każda inwestycja w czystą energię jest pożądana. </w:t>
      </w:r>
    </w:p>
    <w:p w14:paraId="5E9DA5A5" w14:textId="77777777" w:rsidR="0009555F" w:rsidRDefault="0009555F" w:rsidP="0009555F">
      <w:pPr>
        <w:rPr>
          <w:szCs w:val="24"/>
        </w:rPr>
      </w:pPr>
      <w:r w:rsidRPr="00A4635A">
        <w:rPr>
          <w:szCs w:val="24"/>
        </w:rPr>
        <w:t xml:space="preserve">Można uznać, że nierealizowanie przedsięwzięcia byłoby w tym zakresie niezgodne z zapisami </w:t>
      </w:r>
      <w:r w:rsidRPr="00A4635A">
        <w:rPr>
          <w:i/>
          <w:szCs w:val="24"/>
        </w:rPr>
        <w:t>Planu Gospodarki Niskoemisyjnej dla Miasta Żywca</w:t>
      </w:r>
      <w:r w:rsidRPr="00A4635A">
        <w:rPr>
          <w:szCs w:val="24"/>
        </w:rPr>
        <w:t xml:space="preserve"> opracowanemu w 2015 r. Zapisy </w:t>
      </w:r>
      <w:r w:rsidRPr="006B29C9">
        <w:rPr>
          <w:szCs w:val="24"/>
        </w:rPr>
        <w:t xml:space="preserve">Planu </w:t>
      </w:r>
      <w:r w:rsidRPr="00A4635A">
        <w:rPr>
          <w:szCs w:val="24"/>
        </w:rPr>
        <w:t>wskazują, że jednym z głównych sposobów ograniczenia emisji na terenie miasta jest wdrażanie nowych technologii o wysokich reżimach emisyjnych.</w:t>
      </w:r>
      <w:r w:rsidRPr="006830C5">
        <w:rPr>
          <w:szCs w:val="24"/>
        </w:rPr>
        <w:t xml:space="preserve">  </w:t>
      </w:r>
    </w:p>
    <w:p w14:paraId="60E88E5F" w14:textId="77777777" w:rsidR="009236FE" w:rsidRDefault="008B3DC1" w:rsidP="0009555F">
      <w:pPr>
        <w:rPr>
          <w:szCs w:val="24"/>
        </w:rPr>
      </w:pPr>
      <w:r w:rsidRPr="000D01B1">
        <w:rPr>
          <w:szCs w:val="24"/>
        </w:rPr>
        <w:t xml:space="preserve">Aktualnie realizowane jest przedsięwzięcie związane </w:t>
      </w:r>
      <w:r w:rsidR="009B58D6" w:rsidRPr="000D01B1">
        <w:rPr>
          <w:szCs w:val="24"/>
        </w:rPr>
        <w:t xml:space="preserve">z budową gazociągu do </w:t>
      </w:r>
      <w:r w:rsidR="006D0595" w:rsidRPr="000D01B1">
        <w:rPr>
          <w:szCs w:val="24"/>
        </w:rPr>
        <w:t xml:space="preserve">dzielnicy Sporysz. Inwestycja ta ma związek z budową szpitala powiatowego </w:t>
      </w:r>
      <w:r w:rsidR="00D06663" w:rsidRPr="000D01B1">
        <w:rPr>
          <w:szCs w:val="24"/>
        </w:rPr>
        <w:t>przy Polach Lisickich</w:t>
      </w:r>
      <w:r w:rsidR="006D0595" w:rsidRPr="000D01B1">
        <w:rPr>
          <w:szCs w:val="24"/>
        </w:rPr>
        <w:t xml:space="preserve">. Gazociąg będzie przebiegał w ciągu ulicy Grunwaldzkiej w bezpośrednim sąsiedztwie zakładu Śrubena Unia S.A. </w:t>
      </w:r>
      <w:r w:rsidR="009236FE" w:rsidRPr="000D01B1">
        <w:rPr>
          <w:szCs w:val="24"/>
        </w:rPr>
        <w:t>Gazociąg będzie stanowił alternatywę dla możliwości dostarczenia ciepła z planowan</w:t>
      </w:r>
      <w:r w:rsidR="000D01B1">
        <w:rPr>
          <w:szCs w:val="24"/>
        </w:rPr>
        <w:t>ego przedsięwzięcia do zabudowań</w:t>
      </w:r>
      <w:r w:rsidR="009236FE" w:rsidRPr="000D01B1">
        <w:rPr>
          <w:szCs w:val="24"/>
        </w:rPr>
        <w:t xml:space="preserve"> mieszkalnych. Powyższe uwarunkowania oraz prawdopodobnie aspekt ekonomiczny (przyłącza, koszty eksploatacyjne) zadecydują czy planowane przedsięwzięcie poza siecią zakładu Śrubena Unia S.A. będzie także obsługiwało budynki mieszkalne.</w:t>
      </w:r>
      <w:r w:rsidR="009236FE">
        <w:rPr>
          <w:szCs w:val="24"/>
        </w:rPr>
        <w:t xml:space="preserve">  </w:t>
      </w:r>
    </w:p>
    <w:p w14:paraId="54AAADC6" w14:textId="687BD802" w:rsidR="00D06663" w:rsidRPr="006830C5" w:rsidRDefault="009236FE" w:rsidP="0009555F">
      <w:pPr>
        <w:rPr>
          <w:szCs w:val="24"/>
        </w:rPr>
      </w:pPr>
      <w:r>
        <w:rPr>
          <w:szCs w:val="24"/>
        </w:rPr>
        <w:t xml:space="preserve">Aktualnie zakład Śrubena Unia S.A. eksploatuje </w:t>
      </w:r>
      <w:r w:rsidR="00937E6D">
        <w:rPr>
          <w:szCs w:val="24"/>
        </w:rPr>
        <w:t xml:space="preserve">kotłownię olejową. Planowane przedsięwzięcie </w:t>
      </w:r>
      <w:r w:rsidR="00FB3883">
        <w:rPr>
          <w:szCs w:val="24"/>
        </w:rPr>
        <w:t>jako zastępujące produkcję energii</w:t>
      </w:r>
      <w:r w:rsidR="00813A19">
        <w:rPr>
          <w:szCs w:val="24"/>
        </w:rPr>
        <w:t xml:space="preserve"> z istniejącej kotłowni olejowej wpłynie </w:t>
      </w:r>
      <w:r w:rsidR="00636D7A">
        <w:rPr>
          <w:szCs w:val="24"/>
        </w:rPr>
        <w:t xml:space="preserve"> na zmniejszenie emisji z istniejących źródeł energetycznych (</w:t>
      </w:r>
      <w:r w:rsidR="00BA04F7">
        <w:rPr>
          <w:szCs w:val="24"/>
        </w:rPr>
        <w:t xml:space="preserve">bardziej rygorystyczne </w:t>
      </w:r>
      <w:r w:rsidR="00636D7A">
        <w:rPr>
          <w:szCs w:val="24"/>
        </w:rPr>
        <w:t>standardy emisyjne dla instalacji spalania odpadów w stosunku do instalacji spalania paliw ciekłych)</w:t>
      </w:r>
    </w:p>
    <w:p w14:paraId="32D967E9" w14:textId="721AADA0" w:rsidR="0009555F" w:rsidRDefault="0009555F" w:rsidP="0009555F">
      <w:pPr>
        <w:rPr>
          <w:szCs w:val="24"/>
        </w:rPr>
      </w:pPr>
      <w:r w:rsidRPr="006830C5">
        <w:rPr>
          <w:szCs w:val="24"/>
        </w:rPr>
        <w:t xml:space="preserve">Wariant nierealizowania przedsięwzięcia będzie oznaczał niemożność wykorzystania energetycznego </w:t>
      </w:r>
      <w:r w:rsidR="009236FE">
        <w:rPr>
          <w:szCs w:val="24"/>
        </w:rPr>
        <w:t>znacz</w:t>
      </w:r>
      <w:r w:rsidR="009D0CC6">
        <w:rPr>
          <w:szCs w:val="24"/>
        </w:rPr>
        <w:t>ą</w:t>
      </w:r>
      <w:r w:rsidR="009236FE">
        <w:rPr>
          <w:szCs w:val="24"/>
        </w:rPr>
        <w:t>cej</w:t>
      </w:r>
      <w:r w:rsidR="009236FE" w:rsidRPr="006830C5">
        <w:rPr>
          <w:szCs w:val="24"/>
        </w:rPr>
        <w:t xml:space="preserve"> </w:t>
      </w:r>
      <w:r w:rsidRPr="006830C5">
        <w:rPr>
          <w:szCs w:val="24"/>
        </w:rPr>
        <w:t xml:space="preserve">ilości biomasy oraz paliwa alternatywnego. W chwili obecnej </w:t>
      </w:r>
      <w:r w:rsidRPr="00A6767C">
        <w:rPr>
          <w:szCs w:val="24"/>
        </w:rPr>
        <w:t xml:space="preserve">biomasa dostępna np. w związku z konserwacją urządzeń wodnych, w tym Jeziora Żywieckiego, a także wytwarzana jako odpady z gospodarki leśnej, nie jest wykorzystywana energetycznie lub jest </w:t>
      </w:r>
      <w:r w:rsidRPr="00A6767C">
        <w:rPr>
          <w:szCs w:val="24"/>
        </w:rPr>
        <w:lastRenderedPageBreak/>
        <w:t xml:space="preserve">wykorzystywana w znikomym stopniu. Odpady </w:t>
      </w:r>
      <w:r w:rsidR="00813A19">
        <w:rPr>
          <w:szCs w:val="24"/>
        </w:rPr>
        <w:t xml:space="preserve">energetyczne do produkcji </w:t>
      </w:r>
      <w:r w:rsidRPr="00A6767C">
        <w:rPr>
          <w:szCs w:val="24"/>
        </w:rPr>
        <w:t>paliwa alternatywnego wytwarzane przez instalację przetwarzania odpadów Spółki Beskid Żywiec Sp. z o.o. muszą być wywożone do innych instalacji, głównie cementowni lub zakład</w:t>
      </w:r>
      <w:r w:rsidR="006B29C9">
        <w:rPr>
          <w:szCs w:val="24"/>
        </w:rPr>
        <w:t>ów</w:t>
      </w:r>
      <w:r w:rsidRPr="00A6767C">
        <w:rPr>
          <w:szCs w:val="24"/>
        </w:rPr>
        <w:t xml:space="preserve"> produkcyjne RDF. Wiąże się to z dodatkowymi kosztami, które generuje obecny system gospodarki odpadami w mieście i całym regionie</w:t>
      </w:r>
      <w:r w:rsidR="00D547D3">
        <w:rPr>
          <w:szCs w:val="24"/>
        </w:rPr>
        <w:t xml:space="preserve"> oraz brakiem możliwości lokalnego wykorzystania RDF jako paliwa</w:t>
      </w:r>
      <w:r w:rsidRPr="00A6767C">
        <w:rPr>
          <w:szCs w:val="24"/>
        </w:rPr>
        <w:t>.</w:t>
      </w:r>
    </w:p>
    <w:p w14:paraId="59742D76" w14:textId="7F9815B6" w:rsidR="0009555F" w:rsidRDefault="009A4825" w:rsidP="0009555F">
      <w:pPr>
        <w:rPr>
          <w:szCs w:val="24"/>
        </w:rPr>
      </w:pPr>
      <w:r w:rsidRPr="009A4825">
        <w:rPr>
          <w:szCs w:val="24"/>
        </w:rPr>
        <w:t xml:space="preserve">Biorąc pod uwagę </w:t>
      </w:r>
      <w:r w:rsidR="0009555F" w:rsidRPr="000D01B1">
        <w:rPr>
          <w:szCs w:val="24"/>
        </w:rPr>
        <w:t xml:space="preserve"> </w:t>
      </w:r>
      <w:r w:rsidR="006B29C9" w:rsidRPr="000D01B1">
        <w:rPr>
          <w:szCs w:val="24"/>
        </w:rPr>
        <w:t xml:space="preserve">dotychczasową </w:t>
      </w:r>
      <w:r w:rsidR="00F26440" w:rsidRPr="000D01B1">
        <w:rPr>
          <w:szCs w:val="24"/>
        </w:rPr>
        <w:t xml:space="preserve">wielkość </w:t>
      </w:r>
      <w:r w:rsidR="0009555F" w:rsidRPr="000D01B1">
        <w:rPr>
          <w:szCs w:val="24"/>
        </w:rPr>
        <w:t>produkcj</w:t>
      </w:r>
      <w:r w:rsidR="00F26440" w:rsidRPr="000D01B1">
        <w:rPr>
          <w:szCs w:val="24"/>
        </w:rPr>
        <w:t>i</w:t>
      </w:r>
      <w:r w:rsidR="0009555F" w:rsidRPr="000D01B1">
        <w:rPr>
          <w:szCs w:val="24"/>
        </w:rPr>
        <w:t xml:space="preserve"> </w:t>
      </w:r>
      <w:r w:rsidR="00F26440" w:rsidRPr="000D01B1">
        <w:rPr>
          <w:szCs w:val="24"/>
        </w:rPr>
        <w:t xml:space="preserve">własnej </w:t>
      </w:r>
      <w:r w:rsidR="0009555F" w:rsidRPr="000D01B1">
        <w:rPr>
          <w:szCs w:val="24"/>
        </w:rPr>
        <w:t xml:space="preserve">RDF przez Spółkę Beskid Żywiec Sp. z o.o. </w:t>
      </w:r>
      <w:r w:rsidR="009236FE" w:rsidRPr="000D01B1">
        <w:rPr>
          <w:szCs w:val="24"/>
        </w:rPr>
        <w:t xml:space="preserve">na chwilę obecną nie można wykluczyć </w:t>
      </w:r>
      <w:r w:rsidRPr="009A4825">
        <w:rPr>
          <w:szCs w:val="24"/>
        </w:rPr>
        <w:t xml:space="preserve">jej zwiększenia na bazie odpadów energetycznych </w:t>
      </w:r>
      <w:r w:rsidR="0009555F" w:rsidRPr="000D01B1">
        <w:rPr>
          <w:szCs w:val="24"/>
        </w:rPr>
        <w:t xml:space="preserve">od innych dostawców w </w:t>
      </w:r>
      <w:r w:rsidR="009236FE" w:rsidRPr="000D01B1">
        <w:rPr>
          <w:szCs w:val="24"/>
        </w:rPr>
        <w:t xml:space="preserve">przewidywanej </w:t>
      </w:r>
      <w:r w:rsidR="0009555F" w:rsidRPr="000D01B1">
        <w:rPr>
          <w:szCs w:val="24"/>
        </w:rPr>
        <w:t xml:space="preserve">ilości </w:t>
      </w:r>
      <w:r w:rsidR="009B58D6" w:rsidRPr="000D01B1">
        <w:rPr>
          <w:szCs w:val="24"/>
        </w:rPr>
        <w:t xml:space="preserve">do </w:t>
      </w:r>
      <w:r w:rsidR="002A015F" w:rsidRPr="000D01B1">
        <w:rPr>
          <w:szCs w:val="24"/>
        </w:rPr>
        <w:t>43</w:t>
      </w:r>
      <w:r w:rsidR="009B58D6" w:rsidRPr="000D01B1">
        <w:rPr>
          <w:szCs w:val="24"/>
        </w:rPr>
        <w:t>00 Mg rocznie</w:t>
      </w:r>
      <w:r>
        <w:rPr>
          <w:szCs w:val="24"/>
        </w:rPr>
        <w:t xml:space="preserve">, </w:t>
      </w:r>
      <w:r w:rsidRPr="009A4825">
        <w:rPr>
          <w:szCs w:val="24"/>
        </w:rPr>
        <w:t>co umożliwi zwiększenie ilości dostarczanej energii cieplnej i zwiększenie likwidacji niskiej emisji</w:t>
      </w:r>
      <w:r w:rsidR="00F26440" w:rsidRPr="000D01B1">
        <w:rPr>
          <w:szCs w:val="24"/>
        </w:rPr>
        <w:t>.</w:t>
      </w:r>
      <w:r w:rsidR="009B58D6" w:rsidRPr="000D01B1">
        <w:rPr>
          <w:szCs w:val="24"/>
        </w:rPr>
        <w:t xml:space="preserve"> </w:t>
      </w:r>
    </w:p>
    <w:p w14:paraId="1C1FD38B" w14:textId="77777777" w:rsidR="00E77AC1" w:rsidRDefault="00E77AC1" w:rsidP="00E2365C">
      <w:pPr>
        <w:spacing w:line="360" w:lineRule="auto"/>
        <w:rPr>
          <w:szCs w:val="24"/>
        </w:rPr>
      </w:pPr>
    </w:p>
    <w:p w14:paraId="11333630" w14:textId="77777777" w:rsidR="000C08DB" w:rsidRPr="000C08DB" w:rsidRDefault="000C08DB" w:rsidP="00AC7AC6">
      <w:pPr>
        <w:pStyle w:val="Nagwek1"/>
      </w:pPr>
      <w:bookmarkStart w:id="65" w:name="_Toc518332989"/>
      <w:r w:rsidRPr="000C08DB">
        <w:t>OPIS ANALIZOWANYCH WARIANTÓW PRZEDSIĘWZIĘCIA WRAZ Z UZASADNIENIEM ICH WYBORU</w:t>
      </w:r>
      <w:bookmarkEnd w:id="65"/>
      <w:r w:rsidRPr="000C08DB">
        <w:t xml:space="preserve"> </w:t>
      </w:r>
    </w:p>
    <w:p w14:paraId="74B2938B" w14:textId="77777777" w:rsidR="000C08DB" w:rsidRPr="000C08DB" w:rsidRDefault="000777F9" w:rsidP="00E2365C">
      <w:pPr>
        <w:pStyle w:val="Nagwek2"/>
        <w:rPr>
          <w:color w:val="auto"/>
        </w:rPr>
      </w:pPr>
      <w:bookmarkStart w:id="66" w:name="_Toc518332990"/>
      <w:r w:rsidRPr="000C08DB">
        <w:t xml:space="preserve">Wariant proponowany przez wnioskodawcę oraz racjonalny wariant </w:t>
      </w:r>
      <w:r w:rsidRPr="000C08DB">
        <w:rPr>
          <w:color w:val="auto"/>
        </w:rPr>
        <w:t>alternatywny</w:t>
      </w:r>
      <w:bookmarkEnd w:id="66"/>
      <w:r w:rsidRPr="000C08DB">
        <w:rPr>
          <w:color w:val="auto"/>
        </w:rPr>
        <w:t xml:space="preserve"> </w:t>
      </w:r>
    </w:p>
    <w:p w14:paraId="01D33FF9" w14:textId="77777777" w:rsidR="0062761B" w:rsidRPr="008D05E7" w:rsidRDefault="000C08DB" w:rsidP="0062761B">
      <w:r w:rsidRPr="000C08DB">
        <w:rPr>
          <w:szCs w:val="24"/>
        </w:rPr>
        <w:t xml:space="preserve">W niniejszym </w:t>
      </w:r>
      <w:r w:rsidR="0062761B">
        <w:rPr>
          <w:szCs w:val="24"/>
        </w:rPr>
        <w:t>r</w:t>
      </w:r>
      <w:r w:rsidRPr="000C08DB">
        <w:rPr>
          <w:szCs w:val="24"/>
        </w:rPr>
        <w:t xml:space="preserve">aporcie rozpatrzone zostały dwie </w:t>
      </w:r>
      <w:r w:rsidR="0062761B">
        <w:rPr>
          <w:szCs w:val="24"/>
        </w:rPr>
        <w:t xml:space="preserve">powszechnie </w:t>
      </w:r>
      <w:r w:rsidRPr="000C08DB">
        <w:rPr>
          <w:szCs w:val="24"/>
        </w:rPr>
        <w:t xml:space="preserve">stosowane technologie produkcji energii z odpadów. </w:t>
      </w:r>
      <w:r w:rsidR="0062761B">
        <w:rPr>
          <w:szCs w:val="24"/>
        </w:rPr>
        <w:t xml:space="preserve">Biorąc pod uwagę dostępne technologie, ocenie poddano różne warianty technologii rusztowej. Tego typu instalacje są najczęściej stosowane w instalacjach termicznego przekształcania odpadów paliwa alternatywnego, ale także odpadów komunalnych. </w:t>
      </w:r>
      <w:r w:rsidR="0062761B" w:rsidRPr="008D05E7">
        <w:t>W paleniskach rusztowych mogą być spalane paliwa niskiej jakości o dużej zawartości wody, ponieważ czasy przebywania paliwa i powietrze do spalania można dopasować do szerokiego spektrum właściwości paliwa. Najczęściej stosowanym rodzajem rusztu</w:t>
      </w:r>
      <w:r w:rsidR="0062761B">
        <w:t xml:space="preserve"> dla spalarni na </w:t>
      </w:r>
      <w:r w:rsidR="0062761B" w:rsidRPr="008D05E7">
        <w:t>RDF jest</w:t>
      </w:r>
      <w:r w:rsidR="0062761B">
        <w:t xml:space="preserve"> </w:t>
      </w:r>
      <w:r w:rsidR="0062761B" w:rsidRPr="008D05E7">
        <w:t xml:space="preserve">ruszt ruchomy.  </w:t>
      </w:r>
    </w:p>
    <w:p w14:paraId="2049EC54" w14:textId="77777777" w:rsidR="0062761B" w:rsidRPr="000C08DB" w:rsidRDefault="0062761B" w:rsidP="0062761B">
      <w:pPr>
        <w:rPr>
          <w:szCs w:val="24"/>
        </w:rPr>
      </w:pPr>
      <w:r>
        <w:rPr>
          <w:szCs w:val="24"/>
        </w:rPr>
        <w:t xml:space="preserve">Instalacje rusztowe wykorzystywane są przez oddawane w Polsce w ostatnich latach instalacjach termicznego przekształcania odpadów. Przedsięwzięcia przeszły </w:t>
      </w:r>
      <w:r w:rsidR="00F54B68">
        <w:rPr>
          <w:szCs w:val="24"/>
        </w:rPr>
        <w:t xml:space="preserve">szczegółowe </w:t>
      </w:r>
      <w:r>
        <w:rPr>
          <w:szCs w:val="24"/>
        </w:rPr>
        <w:t xml:space="preserve">procedury oceny oddziaływania na środowisko, które potwierdziły ich optymalną użyteczność oraz minimalne oddziaływanie. </w:t>
      </w:r>
    </w:p>
    <w:p w14:paraId="4EFC2730" w14:textId="77777777" w:rsidR="000C08DB" w:rsidRPr="000C08DB" w:rsidRDefault="000C08DB" w:rsidP="000C08DB">
      <w:pPr>
        <w:rPr>
          <w:szCs w:val="24"/>
        </w:rPr>
      </w:pPr>
      <w:r w:rsidRPr="000C08DB">
        <w:rPr>
          <w:szCs w:val="24"/>
        </w:rPr>
        <w:t xml:space="preserve">W ramach prac zdefiniowane zostały dwa, następujące warianty: </w:t>
      </w:r>
    </w:p>
    <w:p w14:paraId="3A7830A8" w14:textId="77777777" w:rsidR="000C08DB" w:rsidRDefault="000C08DB" w:rsidP="000C08DB">
      <w:pPr>
        <w:numPr>
          <w:ilvl w:val="0"/>
          <w:numId w:val="35"/>
        </w:numPr>
      </w:pPr>
      <w:r w:rsidRPr="000C08DB">
        <w:t>Wariant 1 - budowa Zakładu opartego o technologię rusztową</w:t>
      </w:r>
      <w:r>
        <w:t xml:space="preserve"> z półsuchym systemem oczyszczania spalin</w:t>
      </w:r>
      <w:r w:rsidRPr="000C08DB">
        <w:t xml:space="preserve"> (wariant proponowany przez Wnioskodawcę). </w:t>
      </w:r>
    </w:p>
    <w:p w14:paraId="2FEF7D2A" w14:textId="77777777" w:rsidR="000C08DB" w:rsidRPr="000C08DB" w:rsidRDefault="000C08DB" w:rsidP="000C08DB">
      <w:pPr>
        <w:ind w:left="720" w:firstLine="0"/>
        <w:rPr>
          <w:color w:val="auto"/>
          <w:szCs w:val="22"/>
        </w:rPr>
      </w:pPr>
      <w:r w:rsidRPr="000C08DB">
        <w:rPr>
          <w:color w:val="auto"/>
          <w:szCs w:val="22"/>
        </w:rPr>
        <w:t xml:space="preserve">Wariant ten polegał będzie na budowie ciepłowni o wydajności </w:t>
      </w:r>
      <w:r w:rsidR="002A015F">
        <w:rPr>
          <w:color w:val="auto"/>
          <w:szCs w:val="22"/>
        </w:rPr>
        <w:t>615</w:t>
      </w:r>
      <w:r w:rsidRPr="000C08DB">
        <w:rPr>
          <w:color w:val="auto"/>
          <w:szCs w:val="22"/>
        </w:rPr>
        <w:t xml:space="preserve">0 Mg/rok, w którym proces termicznego przekształcania odpadów zachodził będzie w piecu rusztowym. Odzyskana w kotle energia posłuży do produkcji energii cieplnej. </w:t>
      </w:r>
    </w:p>
    <w:p w14:paraId="11A18FD3" w14:textId="77777777" w:rsidR="000C08DB" w:rsidRPr="000C08DB" w:rsidRDefault="000C08DB" w:rsidP="000C08DB">
      <w:pPr>
        <w:numPr>
          <w:ilvl w:val="0"/>
          <w:numId w:val="35"/>
        </w:numPr>
      </w:pPr>
      <w:r w:rsidRPr="000C08DB">
        <w:t xml:space="preserve">Wariant 2 - budowa Zakładu opartego o technologię </w:t>
      </w:r>
      <w:r>
        <w:t>rusztową z mokrym</w:t>
      </w:r>
      <w:r w:rsidR="009E23FB">
        <w:t xml:space="preserve"> lub mieszanym</w:t>
      </w:r>
      <w:r>
        <w:t xml:space="preserve"> systemem oczyszczania spalin</w:t>
      </w:r>
      <w:r w:rsidRPr="000C08DB">
        <w:t xml:space="preserve"> (wariant alternatywny). </w:t>
      </w:r>
    </w:p>
    <w:p w14:paraId="7E1743C7" w14:textId="77777777" w:rsidR="000C08DB" w:rsidRPr="000C08DB" w:rsidRDefault="000C08DB" w:rsidP="000C08DB">
      <w:pPr>
        <w:ind w:left="720" w:firstLine="0"/>
      </w:pPr>
      <w:r w:rsidRPr="000C08DB">
        <w:t xml:space="preserve">Wariant ten polegał będzie na budowie </w:t>
      </w:r>
      <w:r>
        <w:t xml:space="preserve">ciepłowni </w:t>
      </w:r>
      <w:r w:rsidRPr="000C08DB">
        <w:t xml:space="preserve">o wydajności </w:t>
      </w:r>
      <w:r w:rsidR="002A015F">
        <w:t>615</w:t>
      </w:r>
      <w:r w:rsidRPr="000C08DB">
        <w:t xml:space="preserve">0 Mg/rok, w którym proces termicznego przekształcania odpadów zachodził będzie w piecu </w:t>
      </w:r>
      <w:r>
        <w:t xml:space="preserve">rusztowym. </w:t>
      </w:r>
      <w:r w:rsidRPr="000C08DB">
        <w:t xml:space="preserve">Odzyskana w kotle energia posłuży do produkcji </w:t>
      </w:r>
      <w:r>
        <w:t>energii cieplnej</w:t>
      </w:r>
      <w:r w:rsidRPr="000C08DB">
        <w:t xml:space="preserve">. </w:t>
      </w:r>
      <w:r>
        <w:t>Oczyszczanie spalin będzie się odbywało w systemie mokrym</w:t>
      </w:r>
      <w:r w:rsidR="009E23FB">
        <w:t xml:space="preserve"> lub mieszanym</w:t>
      </w:r>
      <w:r w:rsidRPr="000C08DB">
        <w:t>.</w:t>
      </w:r>
    </w:p>
    <w:p w14:paraId="5D9016FD" w14:textId="77777777" w:rsidR="000C08DB" w:rsidRDefault="000C08DB" w:rsidP="000C08DB">
      <w:pPr>
        <w:rPr>
          <w:szCs w:val="24"/>
        </w:rPr>
      </w:pPr>
      <w:r>
        <w:rPr>
          <w:szCs w:val="24"/>
        </w:rPr>
        <w:t xml:space="preserve">Powyższe </w:t>
      </w:r>
      <w:r w:rsidRPr="000C08DB">
        <w:rPr>
          <w:szCs w:val="24"/>
        </w:rPr>
        <w:t>warianty zostały scharakteryzowane</w:t>
      </w:r>
      <w:r w:rsidR="00F54B68">
        <w:rPr>
          <w:szCs w:val="24"/>
        </w:rPr>
        <w:t>,</w:t>
      </w:r>
      <w:r w:rsidRPr="000C08DB">
        <w:rPr>
          <w:szCs w:val="24"/>
        </w:rPr>
        <w:t xml:space="preserve"> a następnie poddane analizie wielokryterialnej, w wyniku której został</w:t>
      </w:r>
      <w:r>
        <w:rPr>
          <w:szCs w:val="24"/>
        </w:rPr>
        <w:t xml:space="preserve"> wskazany</w:t>
      </w:r>
      <w:r w:rsidRPr="000C08DB">
        <w:rPr>
          <w:szCs w:val="24"/>
        </w:rPr>
        <w:t xml:space="preserve"> wariant najkorzystniejszy dla środowiska. </w:t>
      </w:r>
    </w:p>
    <w:p w14:paraId="7BCEBEC0" w14:textId="77777777" w:rsidR="000D01B1" w:rsidRDefault="000D01B1" w:rsidP="00E2365C">
      <w:pPr>
        <w:rPr>
          <w:szCs w:val="24"/>
        </w:rPr>
      </w:pPr>
    </w:p>
    <w:p w14:paraId="4578B998" w14:textId="77777777" w:rsidR="000C08DB" w:rsidRPr="001E1801" w:rsidRDefault="000C08DB" w:rsidP="00E2365C">
      <w:pPr>
        <w:pStyle w:val="Nagwek3"/>
      </w:pPr>
      <w:bookmarkStart w:id="67" w:name="_Toc518332991"/>
      <w:r w:rsidRPr="001E1801">
        <w:t>Wariantu proponowan</w:t>
      </w:r>
      <w:r w:rsidR="004C1922">
        <w:t>y</w:t>
      </w:r>
      <w:r w:rsidRPr="001E1801">
        <w:t xml:space="preserve"> przez </w:t>
      </w:r>
      <w:r w:rsidR="001E1801">
        <w:t>Wnioskodawcę</w:t>
      </w:r>
      <w:r w:rsidR="004C1922">
        <w:t xml:space="preserve"> (wariant 1)</w:t>
      </w:r>
      <w:bookmarkEnd w:id="67"/>
    </w:p>
    <w:p w14:paraId="4374E126" w14:textId="77777777" w:rsidR="000C08DB" w:rsidRDefault="000C08DB" w:rsidP="001E1801">
      <w:pPr>
        <w:rPr>
          <w:szCs w:val="24"/>
        </w:rPr>
      </w:pPr>
      <w:r w:rsidRPr="001E1801">
        <w:rPr>
          <w:szCs w:val="24"/>
        </w:rPr>
        <w:t xml:space="preserve">W ramach niniejszego Raportu wariantem proponowanym przez Wnioskodawcę jest wariant inwestycyjny polegający na budowie </w:t>
      </w:r>
      <w:r w:rsidR="001E1801">
        <w:rPr>
          <w:szCs w:val="24"/>
        </w:rPr>
        <w:t xml:space="preserve">ciepłowni na biomasę i RDF o mocy </w:t>
      </w:r>
      <w:r w:rsidR="00D547D3">
        <w:rPr>
          <w:szCs w:val="24"/>
        </w:rPr>
        <w:t xml:space="preserve">użytecznej </w:t>
      </w:r>
      <w:r w:rsidR="002A015F">
        <w:rPr>
          <w:szCs w:val="24"/>
        </w:rPr>
        <w:t>2,</w:t>
      </w:r>
      <w:r w:rsidR="001E1801">
        <w:rPr>
          <w:szCs w:val="24"/>
        </w:rPr>
        <w:t>5 MW</w:t>
      </w:r>
      <w:r w:rsidRPr="001E1801">
        <w:rPr>
          <w:szCs w:val="24"/>
        </w:rPr>
        <w:t xml:space="preserve">, w oparciu o termiczne przekształcanie z odzyskiem energii w technologii rusztowej. Szczegółowy opis </w:t>
      </w:r>
      <w:r w:rsidR="001E1801">
        <w:rPr>
          <w:szCs w:val="24"/>
        </w:rPr>
        <w:t xml:space="preserve">procesu </w:t>
      </w:r>
      <w:r w:rsidRPr="001E1801">
        <w:rPr>
          <w:szCs w:val="24"/>
        </w:rPr>
        <w:t>technologi</w:t>
      </w:r>
      <w:r w:rsidR="001E1801">
        <w:rPr>
          <w:szCs w:val="24"/>
        </w:rPr>
        <w:t>cznego</w:t>
      </w:r>
      <w:r w:rsidRPr="001E1801">
        <w:rPr>
          <w:szCs w:val="24"/>
        </w:rPr>
        <w:t xml:space="preserve"> znajduję się w rozdziale 2.4</w:t>
      </w:r>
      <w:r w:rsidR="001E1801">
        <w:rPr>
          <w:szCs w:val="24"/>
        </w:rPr>
        <w:t>.</w:t>
      </w:r>
      <w:r w:rsidRPr="001E1801">
        <w:rPr>
          <w:szCs w:val="24"/>
        </w:rPr>
        <w:t xml:space="preserve"> </w:t>
      </w:r>
    </w:p>
    <w:p w14:paraId="1DA6201F" w14:textId="77777777" w:rsidR="006C49ED" w:rsidRPr="001E1801" w:rsidRDefault="006C49ED" w:rsidP="00E2365C">
      <w:pPr>
        <w:rPr>
          <w:szCs w:val="24"/>
        </w:rPr>
      </w:pPr>
    </w:p>
    <w:p w14:paraId="092AF493" w14:textId="77777777" w:rsidR="000C08DB" w:rsidRPr="000C08DB" w:rsidRDefault="004C1922" w:rsidP="00E2365C">
      <w:pPr>
        <w:pStyle w:val="Nagwek3"/>
      </w:pPr>
      <w:bookmarkStart w:id="68" w:name="_Toc518332992"/>
      <w:r>
        <w:lastRenderedPageBreak/>
        <w:t>R</w:t>
      </w:r>
      <w:r w:rsidR="000C08DB" w:rsidRPr="000C08DB">
        <w:t>acjonaln</w:t>
      </w:r>
      <w:r w:rsidR="0062761B">
        <w:t>y</w:t>
      </w:r>
      <w:r w:rsidR="000C08DB" w:rsidRPr="000C08DB">
        <w:t xml:space="preserve"> wariant alternatywn</w:t>
      </w:r>
      <w:r w:rsidR="0062761B">
        <w:t>y</w:t>
      </w:r>
      <w:r>
        <w:t xml:space="preserve"> (wariant 2)</w:t>
      </w:r>
      <w:bookmarkEnd w:id="68"/>
      <w:r w:rsidR="000C08DB" w:rsidRPr="000C08DB">
        <w:t xml:space="preserve"> </w:t>
      </w:r>
    </w:p>
    <w:p w14:paraId="4FF55789" w14:textId="77777777" w:rsidR="00013F77" w:rsidRDefault="00013F77" w:rsidP="0062761B">
      <w:pPr>
        <w:rPr>
          <w:szCs w:val="24"/>
        </w:rPr>
      </w:pPr>
      <w:r w:rsidRPr="00013F77">
        <w:rPr>
          <w:szCs w:val="24"/>
        </w:rPr>
        <w:t xml:space="preserve">Ze względu na to, że rusztowe technologie spalania odpadów są najbardziej powszechną stosowaną technologią termicznego przekształcania odpadów, </w:t>
      </w:r>
      <w:r>
        <w:rPr>
          <w:szCs w:val="24"/>
        </w:rPr>
        <w:t xml:space="preserve">racjonalnym </w:t>
      </w:r>
      <w:r w:rsidRPr="00013F77">
        <w:rPr>
          <w:szCs w:val="24"/>
        </w:rPr>
        <w:t>rozważanym alternatywnym wariantem realizacji inwestycji jest budowa rusztowej instalacji termicznego przekształcania odpadów z zastosowaniem mokrego systemu oczyszczania spalin.</w:t>
      </w:r>
    </w:p>
    <w:p w14:paraId="122BFC16" w14:textId="1C07E973" w:rsidR="000C08DB" w:rsidRDefault="000C08DB" w:rsidP="0062761B">
      <w:pPr>
        <w:rPr>
          <w:szCs w:val="24"/>
        </w:rPr>
      </w:pPr>
      <w:r w:rsidRPr="0062761B">
        <w:rPr>
          <w:szCs w:val="24"/>
        </w:rPr>
        <w:t xml:space="preserve">Poniżej dokonano charakterystyki rozważanego racjonalnego wariantu alternatywnego. </w:t>
      </w:r>
    </w:p>
    <w:p w14:paraId="3C729F40" w14:textId="77777777" w:rsidR="005B391C" w:rsidRPr="0062761B" w:rsidRDefault="00C74C36" w:rsidP="0062761B">
      <w:pPr>
        <w:rPr>
          <w:szCs w:val="24"/>
        </w:rPr>
      </w:pPr>
      <w:r>
        <w:rPr>
          <w:szCs w:val="24"/>
        </w:rPr>
        <w:t xml:space="preserve">Z punktu widzenia przebiegu procesu technologicznego technologia rusztowa z </w:t>
      </w:r>
      <w:r w:rsidR="005B391C">
        <w:rPr>
          <w:szCs w:val="24"/>
        </w:rPr>
        <w:t>mokrym</w:t>
      </w:r>
      <w:r w:rsidR="009E23FB">
        <w:rPr>
          <w:szCs w:val="24"/>
        </w:rPr>
        <w:t xml:space="preserve"> lub mieszanym</w:t>
      </w:r>
      <w:r w:rsidR="005B391C">
        <w:rPr>
          <w:szCs w:val="24"/>
        </w:rPr>
        <w:t xml:space="preserve"> systemem oczyszczania spalin jest bardzo zbliżona do prezentowanej technologii </w:t>
      </w:r>
      <w:r w:rsidR="00F17BDD">
        <w:rPr>
          <w:szCs w:val="24"/>
        </w:rPr>
        <w:t>suchej</w:t>
      </w:r>
      <w:r w:rsidR="005B391C">
        <w:rPr>
          <w:szCs w:val="24"/>
        </w:rPr>
        <w:t>.</w:t>
      </w:r>
      <w:r w:rsidR="00F17BDD">
        <w:rPr>
          <w:szCs w:val="24"/>
        </w:rPr>
        <w:t xml:space="preserve"> </w:t>
      </w:r>
      <w:r w:rsidR="005B391C">
        <w:rPr>
          <w:szCs w:val="24"/>
        </w:rPr>
        <w:t>Podawanie paliwa, jego spalanie na ruszcie ruchomym, odzysk ciepła w kotle odzysknicowym przebiegają analogicznie do opisanej technologii proponowanej przez Inwestora. Zasadnicze różnice dotyczą procesów zachodzącyc</w:t>
      </w:r>
      <w:r w:rsidR="00124A16">
        <w:rPr>
          <w:szCs w:val="24"/>
        </w:rPr>
        <w:t>h na etapie oczyszczania spalin.</w:t>
      </w:r>
    </w:p>
    <w:p w14:paraId="14542A20" w14:textId="77777777" w:rsidR="005B391C" w:rsidRDefault="00124A16" w:rsidP="005B391C">
      <w:r>
        <w:t>M</w:t>
      </w:r>
      <w:r w:rsidRPr="006830C5">
        <w:t xml:space="preserve">okry </w:t>
      </w:r>
      <w:r>
        <w:t>u</w:t>
      </w:r>
      <w:r w:rsidR="00C74C36" w:rsidRPr="006830C5">
        <w:t xml:space="preserve">kład usuwania gazów kwaśnych </w:t>
      </w:r>
      <w:r w:rsidR="005B391C" w:rsidRPr="006830C5">
        <w:t>jest to układ dwusto</w:t>
      </w:r>
      <w:r w:rsidR="005B391C">
        <w:t>pniowy,</w:t>
      </w:r>
      <w:r w:rsidR="00C74C36" w:rsidRPr="006830C5">
        <w:t xml:space="preserve"> najczęściej funkcjonujący </w:t>
      </w:r>
      <w:r w:rsidR="00F54B68">
        <w:t xml:space="preserve">w </w:t>
      </w:r>
      <w:r w:rsidR="00C74C36" w:rsidRPr="006830C5">
        <w:t>dużych spalarniach odpadów komunalnych. W pierwszym stopniu następuje schładzanie spalin zimną wodą, nawilżanie i absorpcja chlorowodoru oraz fluorowodoru przy pH równym ok</w:t>
      </w:r>
      <w:r w:rsidR="00F54B68">
        <w:t>oło</w:t>
      </w:r>
      <w:r w:rsidR="00C74C36" w:rsidRPr="006830C5">
        <w:t xml:space="preserve"> 2,0, zaś w drugim stopniu absorpcja pozostałych gazów kwaśnych (przede wszystkim SO</w:t>
      </w:r>
      <w:r w:rsidR="00C74C36" w:rsidRPr="006830C5">
        <w:rPr>
          <w:vertAlign w:val="subscript"/>
        </w:rPr>
        <w:t>2</w:t>
      </w:r>
      <w:r w:rsidR="00C74C36" w:rsidRPr="006830C5">
        <w:t>) w zawiesinie wodorotlenku lub węglanu wapniowego przy pH ok</w:t>
      </w:r>
      <w:r w:rsidR="00F54B68">
        <w:t>oło</w:t>
      </w:r>
      <w:r w:rsidR="00C74C36" w:rsidRPr="006830C5">
        <w:t xml:space="preserve"> 5,5, a czasem wodorotlenku sodowego lub węglanu albo wodorosiarczynu sodowego. Powyższa technologia polega na zraszaniu strumienia spalin reagentami w postaci ciekłej. Rozwiązanie takie generuje powstawanie ścieków przemysłowych i konieczność dobudowywania obok instalacji specjalnie zabezpieczonych zbiorników, w których znajdują się ścieki. W ostatnich latach obserwuje się odchodzenie od systemów mokrych, ze względu na konieczność ponoszenia dodatkowych kosztów na dodatkowe instalacje i oczyszczanie ścieków. Stosowanie reagentów wiąże się również z zastosowaniem dodatkowych zabezpieczeń wpływających na funkcjonowanie zakładu. Reagenty są </w:t>
      </w:r>
      <w:r w:rsidR="004C1922">
        <w:t>substancjami</w:t>
      </w:r>
      <w:r w:rsidR="00C74C36" w:rsidRPr="006830C5">
        <w:t xml:space="preserve"> niebezpieczn</w:t>
      </w:r>
      <w:r w:rsidR="004C1922">
        <w:t>ymi</w:t>
      </w:r>
      <w:r w:rsidR="00C74C36" w:rsidRPr="006830C5">
        <w:t>.</w:t>
      </w:r>
    </w:p>
    <w:p w14:paraId="7BE0D939" w14:textId="77777777" w:rsidR="009E23FB" w:rsidRPr="009E23FB" w:rsidRDefault="009E23FB" w:rsidP="00DD0AEF">
      <w:pPr>
        <w:spacing w:after="120"/>
      </w:pPr>
      <w:r w:rsidRPr="009E23FB">
        <w:t xml:space="preserve">Poniżej przedstawione zostały </w:t>
      </w:r>
      <w:r>
        <w:t>podstawowe informacje dotyczące konsumpcji</w:t>
      </w:r>
      <w:r w:rsidRPr="009E23FB">
        <w:t xml:space="preserve">, produktów oraz pozostałości poprocesowych, charakterystycznych dla technologii </w:t>
      </w:r>
      <w:r>
        <w:t>z mokrym lub mieszanym</w:t>
      </w:r>
      <w:r w:rsidRPr="009E23FB">
        <w:t xml:space="preserve">. </w:t>
      </w:r>
    </w:p>
    <w:p w14:paraId="7BFA6A79" w14:textId="77777777" w:rsidR="009E23FB" w:rsidRPr="00DD0AEF" w:rsidRDefault="009E23FB" w:rsidP="009E23FB">
      <w:pPr>
        <w:rPr>
          <w:u w:val="single"/>
        </w:rPr>
      </w:pPr>
      <w:r w:rsidRPr="00DD0AEF">
        <w:rPr>
          <w:u w:val="single"/>
        </w:rPr>
        <w:t xml:space="preserve">Konsumpcje </w:t>
      </w:r>
    </w:p>
    <w:p w14:paraId="50D38D15" w14:textId="77777777" w:rsidR="009E23FB" w:rsidRPr="009E23FB" w:rsidRDefault="009E23FB" w:rsidP="009E23FB">
      <w:r w:rsidRPr="009E23FB">
        <w:t xml:space="preserve">W przypadku technologii spalania </w:t>
      </w:r>
      <w:r>
        <w:t xml:space="preserve">z mokrym lub mieszanym systemem oczyszczania spalin </w:t>
      </w:r>
      <w:r w:rsidRPr="009E23FB">
        <w:t xml:space="preserve">stosowane są następujące media, reagenty i chemikalia: </w:t>
      </w:r>
    </w:p>
    <w:p w14:paraId="5ED83279" w14:textId="77777777" w:rsidR="009E23FB" w:rsidRPr="009E23FB" w:rsidRDefault="009E23FB" w:rsidP="0090133D">
      <w:pPr>
        <w:numPr>
          <w:ilvl w:val="0"/>
          <w:numId w:val="35"/>
        </w:numPr>
      </w:pPr>
      <w:r>
        <w:t>E</w:t>
      </w:r>
      <w:r w:rsidRPr="009E23FB">
        <w:t xml:space="preserve">nergia elektryczna </w:t>
      </w:r>
      <w:r>
        <w:t>–</w:t>
      </w:r>
      <w:r w:rsidRPr="009E23FB">
        <w:t xml:space="preserve"> zużywana jest do napędu urządzeń </w:t>
      </w:r>
      <w:r>
        <w:t xml:space="preserve">pracujących </w:t>
      </w:r>
      <w:r w:rsidRPr="009E23FB">
        <w:t xml:space="preserve">w ramach Instalacji; </w:t>
      </w:r>
    </w:p>
    <w:p w14:paraId="27152F9D" w14:textId="77777777" w:rsidR="009E23FB" w:rsidRPr="009E23FB" w:rsidRDefault="009E23FB" w:rsidP="0090133D">
      <w:pPr>
        <w:numPr>
          <w:ilvl w:val="0"/>
          <w:numId w:val="35"/>
        </w:numPr>
      </w:pPr>
      <w:r w:rsidRPr="009E23FB">
        <w:t xml:space="preserve">Paliwo wspomagające – olej opałowy lub gaz ziemny zużywany w palnikach </w:t>
      </w:r>
      <w:r>
        <w:t xml:space="preserve">rozpałkowych </w:t>
      </w:r>
      <w:r w:rsidRPr="009E23FB">
        <w:t>i jeżeli jest to konieczne wspomagających proces spalania</w:t>
      </w:r>
      <w:r>
        <w:t xml:space="preserve"> i wygaszania</w:t>
      </w:r>
      <w:r w:rsidRPr="009E23FB">
        <w:t xml:space="preserve">; </w:t>
      </w:r>
    </w:p>
    <w:p w14:paraId="72D063D6" w14:textId="77777777" w:rsidR="009E23FB" w:rsidRPr="009E23FB" w:rsidRDefault="009E23FB" w:rsidP="0090133D">
      <w:pPr>
        <w:numPr>
          <w:ilvl w:val="0"/>
          <w:numId w:val="35"/>
        </w:numPr>
      </w:pPr>
      <w:r w:rsidRPr="009E23FB">
        <w:t xml:space="preserve">Woda </w:t>
      </w:r>
      <w:r>
        <w:t>–</w:t>
      </w:r>
      <w:r w:rsidRPr="009E23FB">
        <w:t xml:space="preserve"> stosowana głównie w procesie oczyszczania spalin, na cele przygotowania wody kotłowej oraz do utrzymania porządku i czystości na terenie </w:t>
      </w:r>
      <w:r>
        <w:t>Zakładu;</w:t>
      </w:r>
      <w:r w:rsidRPr="009E23FB">
        <w:t xml:space="preserve"> </w:t>
      </w:r>
    </w:p>
    <w:p w14:paraId="3F9305B9" w14:textId="77777777" w:rsidR="009E23FB" w:rsidRPr="009E23FB" w:rsidRDefault="009E23FB" w:rsidP="0090133D">
      <w:pPr>
        <w:numPr>
          <w:ilvl w:val="0"/>
          <w:numId w:val="35"/>
        </w:numPr>
      </w:pPr>
      <w:r w:rsidRPr="009E23FB">
        <w:t xml:space="preserve">Węgiel aktywny </w:t>
      </w:r>
      <w:r>
        <w:t>–</w:t>
      </w:r>
      <w:r w:rsidRPr="009E23FB">
        <w:t xml:space="preserve"> reagent stosowany w procesie oczyszczania spalin </w:t>
      </w:r>
      <w:r>
        <w:t xml:space="preserve">w celu </w:t>
      </w:r>
      <w:r w:rsidRPr="009E23FB">
        <w:t>adsorpcj</w:t>
      </w:r>
      <w:r>
        <w:t>i</w:t>
      </w:r>
      <w:r w:rsidRPr="009E23FB">
        <w:t xml:space="preserve"> dioksyn, furanów i metali ciężkich; </w:t>
      </w:r>
    </w:p>
    <w:p w14:paraId="064F6327" w14:textId="77777777" w:rsidR="009E23FB" w:rsidRPr="009E23FB" w:rsidRDefault="009E23FB" w:rsidP="0090133D">
      <w:pPr>
        <w:numPr>
          <w:ilvl w:val="0"/>
          <w:numId w:val="35"/>
        </w:numPr>
      </w:pPr>
      <w:r w:rsidRPr="009E23FB">
        <w:t>Tlenek wapnia</w:t>
      </w:r>
      <w:r w:rsidR="00DD0AEF">
        <w:t>,</w:t>
      </w:r>
      <w:r w:rsidRPr="009E23FB">
        <w:t xml:space="preserve"> wodorotlenek wapnia, wodorotlenek sodu, kwaśny węglan sodu </w:t>
      </w:r>
      <w:r>
        <w:t>–</w:t>
      </w:r>
      <w:r w:rsidRPr="009E23FB">
        <w:t xml:space="preserve"> reagenty stosowane w procesie oczyszczania spalin, wybór reagenta zależny od zastosowanego układu; </w:t>
      </w:r>
    </w:p>
    <w:p w14:paraId="2E9B7396" w14:textId="77777777" w:rsidR="009E23FB" w:rsidRPr="009E23FB" w:rsidRDefault="009E23FB" w:rsidP="00DD0AEF">
      <w:pPr>
        <w:numPr>
          <w:ilvl w:val="0"/>
          <w:numId w:val="35"/>
        </w:numPr>
        <w:spacing w:after="120"/>
        <w:ind w:left="714" w:hanging="357"/>
      </w:pPr>
      <w:r w:rsidRPr="009E23FB">
        <w:t xml:space="preserve">Woda amoniakalna (40%-owy roztwór amoniaku), alternatywnie mocznik - reagent stosowany w procesie oczyszczania spalin. </w:t>
      </w:r>
    </w:p>
    <w:p w14:paraId="1CADFF9C" w14:textId="77777777" w:rsidR="009E23FB" w:rsidRPr="00DD0AEF" w:rsidRDefault="009E23FB" w:rsidP="009E23FB">
      <w:pPr>
        <w:rPr>
          <w:u w:val="single"/>
        </w:rPr>
      </w:pPr>
      <w:r w:rsidRPr="00DD0AEF">
        <w:rPr>
          <w:u w:val="single"/>
        </w:rPr>
        <w:t xml:space="preserve">Produkty, pozostałości poprocesowe i emisje </w:t>
      </w:r>
    </w:p>
    <w:p w14:paraId="5A33CD66" w14:textId="77777777" w:rsidR="009E23FB" w:rsidRPr="009E23FB" w:rsidRDefault="00DD0AEF" w:rsidP="009E23FB">
      <w:r w:rsidRPr="009E23FB">
        <w:t xml:space="preserve">W przypadku technologii spalania </w:t>
      </w:r>
      <w:r>
        <w:t>z mokrym lub mieszanym systemem oczyszczania spalin</w:t>
      </w:r>
      <w:r w:rsidR="009E23FB" w:rsidRPr="009E23FB">
        <w:t xml:space="preserve">, występują następujące strumienie produktów i pozostałości poprocesowych: </w:t>
      </w:r>
    </w:p>
    <w:p w14:paraId="105BB812" w14:textId="77777777" w:rsidR="009E23FB" w:rsidRPr="009E23FB" w:rsidRDefault="009E23FB" w:rsidP="0090133D">
      <w:pPr>
        <w:numPr>
          <w:ilvl w:val="0"/>
          <w:numId w:val="35"/>
        </w:numPr>
      </w:pPr>
      <w:r w:rsidRPr="009E23FB">
        <w:t>Energia cieplna</w:t>
      </w:r>
      <w:r w:rsidR="00DD0AEF">
        <w:t xml:space="preserve"> w ilości wynikającej z mocy instalacji</w:t>
      </w:r>
      <w:r w:rsidRPr="009E23FB">
        <w:t xml:space="preserve">; </w:t>
      </w:r>
    </w:p>
    <w:p w14:paraId="29B1413D" w14:textId="77777777" w:rsidR="009E23FB" w:rsidRPr="009E23FB" w:rsidRDefault="009E23FB" w:rsidP="00DD0AEF">
      <w:pPr>
        <w:numPr>
          <w:ilvl w:val="0"/>
          <w:numId w:val="35"/>
        </w:numPr>
      </w:pPr>
      <w:r w:rsidRPr="009E23FB">
        <w:t xml:space="preserve">Pozostałości poprocesowe i emisje: </w:t>
      </w:r>
    </w:p>
    <w:p w14:paraId="10208B91" w14:textId="77777777" w:rsidR="00DD0AEF" w:rsidRDefault="009E23FB" w:rsidP="00462F99">
      <w:pPr>
        <w:numPr>
          <w:ilvl w:val="0"/>
          <w:numId w:val="42"/>
        </w:numPr>
      </w:pPr>
      <w:r w:rsidRPr="009E23FB">
        <w:t xml:space="preserve">Gazy odlotowe </w:t>
      </w:r>
      <w:r w:rsidR="00DD0AEF">
        <w:t>–</w:t>
      </w:r>
      <w:r w:rsidRPr="009E23FB">
        <w:t xml:space="preserve"> oczyszczone do poziomów zgodnych z obowiązującymi standardami emisyjnymi; </w:t>
      </w:r>
    </w:p>
    <w:p w14:paraId="4B96FB50" w14:textId="77777777" w:rsidR="009E23FB" w:rsidRPr="009E23FB" w:rsidRDefault="009E23FB" w:rsidP="00462F99">
      <w:pPr>
        <w:numPr>
          <w:ilvl w:val="0"/>
          <w:numId w:val="42"/>
        </w:numPr>
      </w:pPr>
      <w:r w:rsidRPr="009E23FB">
        <w:t xml:space="preserve">Stałe odpady poprocesowe, w szczególności: </w:t>
      </w:r>
    </w:p>
    <w:p w14:paraId="7A340A65" w14:textId="77777777" w:rsidR="009E23FB" w:rsidRPr="009E23FB" w:rsidRDefault="009E23FB" w:rsidP="00462F99">
      <w:pPr>
        <w:numPr>
          <w:ilvl w:val="0"/>
          <w:numId w:val="42"/>
        </w:numPr>
      </w:pPr>
      <w:r w:rsidRPr="009E23FB">
        <w:lastRenderedPageBreak/>
        <w:t xml:space="preserve">Popioły denne, </w:t>
      </w:r>
    </w:p>
    <w:p w14:paraId="397FB8D5" w14:textId="77777777" w:rsidR="009E23FB" w:rsidRPr="009E23FB" w:rsidRDefault="009E23FB" w:rsidP="00462F99">
      <w:pPr>
        <w:numPr>
          <w:ilvl w:val="0"/>
          <w:numId w:val="42"/>
        </w:numPr>
      </w:pPr>
      <w:r w:rsidRPr="009E23FB">
        <w:t xml:space="preserve">Pyły i popioły lotne, </w:t>
      </w:r>
    </w:p>
    <w:p w14:paraId="73E28BD5" w14:textId="77777777" w:rsidR="009E23FB" w:rsidRPr="009E23FB" w:rsidRDefault="009E23FB" w:rsidP="00462F99">
      <w:pPr>
        <w:numPr>
          <w:ilvl w:val="0"/>
          <w:numId w:val="42"/>
        </w:numPr>
      </w:pPr>
      <w:r w:rsidRPr="009E23FB">
        <w:t xml:space="preserve">Pozostałości po chemicznym oczyszczaniu spalin. </w:t>
      </w:r>
    </w:p>
    <w:p w14:paraId="551B5D05" w14:textId="77777777" w:rsidR="009E23FB" w:rsidRPr="009E23FB" w:rsidRDefault="009E23FB" w:rsidP="00462F99">
      <w:pPr>
        <w:numPr>
          <w:ilvl w:val="0"/>
          <w:numId w:val="42"/>
        </w:numPr>
      </w:pPr>
      <w:r w:rsidRPr="009E23FB">
        <w:t xml:space="preserve">Ścieki, w szczególności: </w:t>
      </w:r>
    </w:p>
    <w:p w14:paraId="15CC5F5D" w14:textId="77777777" w:rsidR="009E23FB" w:rsidRPr="009E23FB" w:rsidRDefault="009E23FB" w:rsidP="00462F99">
      <w:pPr>
        <w:numPr>
          <w:ilvl w:val="1"/>
          <w:numId w:val="43"/>
        </w:numPr>
      </w:pPr>
      <w:r w:rsidRPr="009E23FB">
        <w:t>Ścieki technologiczne</w:t>
      </w:r>
      <w:r w:rsidR="00DD0AEF">
        <w:t xml:space="preserve"> z oczyszczania spalin</w:t>
      </w:r>
      <w:r w:rsidRPr="009E23FB">
        <w:t>, ścieki z</w:t>
      </w:r>
      <w:r w:rsidR="00DD0AEF">
        <w:t>wiązane z utrzymaniem czystości</w:t>
      </w:r>
      <w:r w:rsidRPr="009E23FB">
        <w:t xml:space="preserve">; </w:t>
      </w:r>
    </w:p>
    <w:p w14:paraId="5C731E64" w14:textId="77777777" w:rsidR="009E23FB" w:rsidRPr="009E23FB" w:rsidRDefault="00DD0AEF" w:rsidP="00462F99">
      <w:pPr>
        <w:numPr>
          <w:ilvl w:val="1"/>
          <w:numId w:val="43"/>
        </w:numPr>
      </w:pPr>
      <w:r>
        <w:t>Wody</w:t>
      </w:r>
      <w:r w:rsidR="009E23FB" w:rsidRPr="009E23FB">
        <w:t xml:space="preserve"> opadowe i roztopowe; </w:t>
      </w:r>
    </w:p>
    <w:p w14:paraId="4761D797" w14:textId="77777777" w:rsidR="009E23FB" w:rsidRPr="009E23FB" w:rsidRDefault="009E23FB" w:rsidP="00462F99">
      <w:pPr>
        <w:numPr>
          <w:ilvl w:val="1"/>
          <w:numId w:val="43"/>
        </w:numPr>
        <w:spacing w:after="120"/>
        <w:ind w:left="1434" w:hanging="357"/>
      </w:pPr>
      <w:r w:rsidRPr="009E23FB">
        <w:t xml:space="preserve">Ścieki socjalno-bytowe. </w:t>
      </w:r>
    </w:p>
    <w:p w14:paraId="0F989FF7" w14:textId="77777777" w:rsidR="00D21CB1" w:rsidRDefault="00DD0AEF" w:rsidP="009E23FB">
      <w:r>
        <w:t>Pobieżna analiza wskazuje, że w stosunku do proponowanej przez Inwestora technologii suchej, w technologii mokrej mamy do czynienia z analogicznym zapotrzebowaniem, zużyciem i produkcją oprócz gospodarki chemikaliami i wodno – ściekowej.</w:t>
      </w:r>
      <w:r w:rsidR="00F54B68">
        <w:t xml:space="preserve"> Stosowany w tej technologii </w:t>
      </w:r>
      <w:r w:rsidR="00177123">
        <w:t xml:space="preserve">roztwór amoniaku </w:t>
      </w:r>
      <w:r w:rsidR="00284ED4">
        <w:t xml:space="preserve">zaliczany jest do </w:t>
      </w:r>
      <w:r w:rsidR="00177123">
        <w:t>substancj</w:t>
      </w:r>
      <w:r w:rsidR="00284ED4">
        <w:t>i</w:t>
      </w:r>
      <w:r w:rsidR="00177123">
        <w:t xml:space="preserve"> niebezpieczn</w:t>
      </w:r>
      <w:r w:rsidR="00284ED4">
        <w:t>ej</w:t>
      </w:r>
      <w:r w:rsidR="00177123">
        <w:t>, stwarzając</w:t>
      </w:r>
      <w:r w:rsidR="00284ED4">
        <w:t>ej</w:t>
      </w:r>
      <w:r w:rsidR="00177123">
        <w:t xml:space="preserve"> zagrożenie dla zdrowia ludzi oraz dla środowiska wodnego. Wybór technologii suchej </w:t>
      </w:r>
      <w:r w:rsidR="00813A19">
        <w:t xml:space="preserve">oczyszczania spalin </w:t>
      </w:r>
      <w:r w:rsidR="00177123">
        <w:t xml:space="preserve">eliminuje zagrożenie wystąpienia zdarzeń awaryjnych/poważnych awarii </w:t>
      </w:r>
      <w:r w:rsidR="00D21CB1">
        <w:t xml:space="preserve">związanych ze znajdowaniem się </w:t>
      </w:r>
      <w:r w:rsidR="00284ED4">
        <w:t>roztworu amoniaku</w:t>
      </w:r>
      <w:r w:rsidR="00813A19">
        <w:t>, który byłby wykorzystywany do mokrego oczyszczania spalin</w:t>
      </w:r>
      <w:r w:rsidR="00284ED4">
        <w:t xml:space="preserve"> </w:t>
      </w:r>
      <w:r w:rsidR="00D21CB1">
        <w:t>na terenie planowanego przedsięwzięcia</w:t>
      </w:r>
      <w:r w:rsidR="00177123">
        <w:t>.</w:t>
      </w:r>
      <w:r w:rsidR="00D21CB1">
        <w:t xml:space="preserve"> Zgodnie z Rozporządzeniem </w:t>
      </w:r>
      <w:r w:rsidR="00D21CB1" w:rsidRPr="00D21CB1">
        <w:t>(WE) nr 1272/2008 (CLP</w:t>
      </w:r>
      <w:r w:rsidR="00D21CB1">
        <w:t>) około 30-35 % roztwór amoniaku posiada przypisane następujące klasy i kategorie zagrożenia:</w:t>
      </w:r>
    </w:p>
    <w:p w14:paraId="6D3D6D9E" w14:textId="77777777" w:rsidR="008B3DC1" w:rsidRDefault="00D21CB1" w:rsidP="000D01B1">
      <w:pPr>
        <w:numPr>
          <w:ilvl w:val="0"/>
          <w:numId w:val="35"/>
        </w:numPr>
      </w:pPr>
      <w:r>
        <w:t>substancja lub mieszanina powodująca korozję metali (Met. Corr. 1),</w:t>
      </w:r>
    </w:p>
    <w:p w14:paraId="68A32AA6" w14:textId="77777777" w:rsidR="008B3DC1" w:rsidRDefault="00D21CB1" w:rsidP="000D01B1">
      <w:pPr>
        <w:numPr>
          <w:ilvl w:val="0"/>
          <w:numId w:val="35"/>
        </w:numPr>
      </w:pPr>
      <w:r>
        <w:t>działanie żrące/podrażniające na skórę (Skin Corr. 1B),</w:t>
      </w:r>
    </w:p>
    <w:p w14:paraId="56A82401" w14:textId="77777777" w:rsidR="008B3DC1" w:rsidRDefault="00D21CB1" w:rsidP="000D01B1">
      <w:pPr>
        <w:numPr>
          <w:ilvl w:val="0"/>
          <w:numId w:val="35"/>
        </w:numPr>
      </w:pPr>
      <w:r>
        <w:t>poważne uszkodzenie oczu/działanie drażniące na oczy (Eye Dam. 1),</w:t>
      </w:r>
    </w:p>
    <w:p w14:paraId="0B7A2451" w14:textId="77777777" w:rsidR="008B3DC1" w:rsidRDefault="00D21CB1" w:rsidP="000D01B1">
      <w:pPr>
        <w:numPr>
          <w:ilvl w:val="0"/>
          <w:numId w:val="35"/>
        </w:numPr>
      </w:pPr>
      <w:r>
        <w:t>działanie toksyczne na narządy docelowe – narażenie jednorazowe (podrażnienia dróg oddechowych) (STOT SE 3),</w:t>
      </w:r>
    </w:p>
    <w:p w14:paraId="67CFE4C1" w14:textId="77777777" w:rsidR="008B3DC1" w:rsidRDefault="00D21CB1" w:rsidP="000D01B1">
      <w:pPr>
        <w:numPr>
          <w:ilvl w:val="0"/>
          <w:numId w:val="35"/>
        </w:numPr>
      </w:pPr>
      <w:r>
        <w:t>stwarzające zagrożenie dla środowiska wodnego - zagrożenie ostre (Aquatic Acute 1).</w:t>
      </w:r>
    </w:p>
    <w:p w14:paraId="2D87BC32" w14:textId="77777777" w:rsidR="001606E9" w:rsidRPr="001606E9" w:rsidRDefault="001606E9" w:rsidP="00E2365C"/>
    <w:p w14:paraId="4B4B9C36" w14:textId="77777777" w:rsidR="000C08DB" w:rsidRPr="001606E9" w:rsidRDefault="000777F9" w:rsidP="00E2365C">
      <w:pPr>
        <w:pStyle w:val="Nagwek2"/>
      </w:pPr>
      <w:bookmarkStart w:id="69" w:name="_Toc518332993"/>
      <w:r w:rsidRPr="001606E9">
        <w:t>Wariant najkorzystniejszy dla środowiska</w:t>
      </w:r>
      <w:bookmarkEnd w:id="69"/>
      <w:r w:rsidRPr="001606E9">
        <w:t xml:space="preserve"> </w:t>
      </w:r>
    </w:p>
    <w:p w14:paraId="2EB4997D" w14:textId="77777777" w:rsidR="000C08DB" w:rsidRPr="000C08DB" w:rsidRDefault="00F70984" w:rsidP="00E2365C">
      <w:pPr>
        <w:pStyle w:val="Nagwek3"/>
      </w:pPr>
      <w:bookmarkStart w:id="70" w:name="_Toc518332994"/>
      <w:r>
        <w:t>Metodyka wyboru wariantu</w:t>
      </w:r>
      <w:bookmarkEnd w:id="70"/>
    </w:p>
    <w:p w14:paraId="61710A07" w14:textId="77777777" w:rsidR="000C08DB" w:rsidRPr="001606E9" w:rsidRDefault="000C08DB" w:rsidP="001606E9">
      <w:r w:rsidRPr="001606E9">
        <w:t xml:space="preserve">Wybór najkorzystniejszego wariantu dokonany został na podstawie </w:t>
      </w:r>
      <w:r w:rsidR="00F70984">
        <w:t>waloryzacji</w:t>
      </w:r>
      <w:r w:rsidRPr="001606E9">
        <w:t xml:space="preserve">. </w:t>
      </w:r>
      <w:r w:rsidR="00F70984">
        <w:t xml:space="preserve">W celu </w:t>
      </w:r>
      <w:r w:rsidRPr="001606E9">
        <w:t xml:space="preserve">oceny </w:t>
      </w:r>
      <w:r w:rsidR="00F70984">
        <w:t>w</w:t>
      </w:r>
      <w:r w:rsidRPr="001606E9">
        <w:t>ariantów</w:t>
      </w:r>
      <w:r w:rsidR="00F70984">
        <w:t xml:space="preserve"> ustalono</w:t>
      </w:r>
      <w:r w:rsidRPr="001606E9">
        <w:t xml:space="preserve"> następujące kryteria główne: </w:t>
      </w:r>
    </w:p>
    <w:p w14:paraId="489AA288" w14:textId="77777777" w:rsidR="000C08DB" w:rsidRPr="001606E9" w:rsidRDefault="00F70984" w:rsidP="00462F99">
      <w:pPr>
        <w:numPr>
          <w:ilvl w:val="0"/>
          <w:numId w:val="44"/>
        </w:numPr>
      </w:pPr>
      <w:r>
        <w:t>ś</w:t>
      </w:r>
      <w:r w:rsidR="000C08DB" w:rsidRPr="001606E9">
        <w:t xml:space="preserve">rodowiskowe, </w:t>
      </w:r>
    </w:p>
    <w:p w14:paraId="6F5A1C23" w14:textId="77777777" w:rsidR="000C08DB" w:rsidRPr="001606E9" w:rsidRDefault="00F70984" w:rsidP="00462F99">
      <w:pPr>
        <w:numPr>
          <w:ilvl w:val="0"/>
          <w:numId w:val="44"/>
        </w:numPr>
      </w:pPr>
      <w:r>
        <w:t>t</w:t>
      </w:r>
      <w:r w:rsidR="000C08DB" w:rsidRPr="001606E9">
        <w:t xml:space="preserve">echnologiczne, </w:t>
      </w:r>
    </w:p>
    <w:p w14:paraId="6EF657A8" w14:textId="77777777" w:rsidR="000C08DB" w:rsidRPr="001606E9" w:rsidRDefault="00F70984" w:rsidP="00462F99">
      <w:pPr>
        <w:numPr>
          <w:ilvl w:val="0"/>
          <w:numId w:val="44"/>
        </w:numPr>
      </w:pPr>
      <w:r>
        <w:t>e</w:t>
      </w:r>
      <w:r w:rsidR="000C08DB" w:rsidRPr="001606E9">
        <w:t xml:space="preserve">konomiczne, </w:t>
      </w:r>
    </w:p>
    <w:p w14:paraId="7B8DCC6D" w14:textId="77777777" w:rsidR="000C08DB" w:rsidRPr="001606E9" w:rsidRDefault="00F70984" w:rsidP="00462F99">
      <w:pPr>
        <w:numPr>
          <w:ilvl w:val="0"/>
          <w:numId w:val="44"/>
        </w:numPr>
      </w:pPr>
      <w:r>
        <w:t>p</w:t>
      </w:r>
      <w:r w:rsidR="000C08DB" w:rsidRPr="001606E9">
        <w:t xml:space="preserve">rawne i społeczne. </w:t>
      </w:r>
    </w:p>
    <w:p w14:paraId="09E8704E" w14:textId="77777777" w:rsidR="000C08DB" w:rsidRPr="001606E9" w:rsidRDefault="000C08DB" w:rsidP="00F70984">
      <w:pPr>
        <w:spacing w:after="120"/>
      </w:pPr>
      <w:r w:rsidRPr="001606E9">
        <w:t xml:space="preserve">W ramach każdego kryterium głównego zostały </w:t>
      </w:r>
      <w:r w:rsidR="001606E9" w:rsidRPr="001606E9">
        <w:t xml:space="preserve">sformułowane dodatkowe </w:t>
      </w:r>
      <w:r w:rsidRPr="001606E9">
        <w:t>kryteria szczegółowe. Podejście takie pozwoliło na wyłonienie opcji optymalnej, z uwzględnieniem wszystkich kryteriów wybo</w:t>
      </w:r>
      <w:r w:rsidR="001606E9">
        <w:t xml:space="preserve">ru uznanych za istotne. Poziom </w:t>
      </w:r>
      <w:r w:rsidRPr="001606E9">
        <w:t>istotności będzie przy tym zróżnicowany poprzez założone wartości wag. Poniżej przestaw</w:t>
      </w:r>
      <w:r w:rsidR="00F70984">
        <w:t xml:space="preserve">iono </w:t>
      </w:r>
      <w:r w:rsidRPr="001606E9">
        <w:t>kryteria</w:t>
      </w:r>
      <w:r w:rsidR="00F70984">
        <w:t xml:space="preserve"> szczegółowe</w:t>
      </w:r>
      <w:r w:rsidRPr="001606E9">
        <w:t xml:space="preserve"> w ramach każdego z kryteriów głównych. </w:t>
      </w:r>
    </w:p>
    <w:p w14:paraId="352919CF" w14:textId="77777777" w:rsidR="00F70984" w:rsidRDefault="00F70984" w:rsidP="00F70984">
      <w:r w:rsidRPr="00F70984">
        <w:rPr>
          <w:u w:val="single"/>
        </w:rPr>
        <w:t>Kryterium środowiskowe</w:t>
      </w:r>
    </w:p>
    <w:p w14:paraId="04CFD9E4" w14:textId="77777777" w:rsidR="00F70984" w:rsidRPr="00F70984" w:rsidRDefault="00F70984" w:rsidP="00F70984">
      <w:r>
        <w:t>K</w:t>
      </w:r>
      <w:r w:rsidRPr="00F70984">
        <w:t xml:space="preserve">ryteria </w:t>
      </w:r>
      <w:r>
        <w:t>szczegółowe:</w:t>
      </w:r>
    </w:p>
    <w:p w14:paraId="34E6C271" w14:textId="77777777" w:rsidR="000C08DB" w:rsidRPr="00F70984" w:rsidRDefault="000C08DB" w:rsidP="00F70984">
      <w:pPr>
        <w:numPr>
          <w:ilvl w:val="0"/>
          <w:numId w:val="35"/>
        </w:numPr>
      </w:pPr>
      <w:r w:rsidRPr="00F70984">
        <w:t xml:space="preserve">Emisje do powietrza; </w:t>
      </w:r>
    </w:p>
    <w:p w14:paraId="13BE2EE3" w14:textId="77777777" w:rsidR="000C08DB" w:rsidRPr="00F70984" w:rsidRDefault="000C08DB" w:rsidP="00F70984">
      <w:pPr>
        <w:numPr>
          <w:ilvl w:val="0"/>
          <w:numId w:val="35"/>
        </w:numPr>
      </w:pPr>
      <w:r w:rsidRPr="00F70984">
        <w:t xml:space="preserve">Ilość i jakość odpadów poprocesowych; </w:t>
      </w:r>
    </w:p>
    <w:p w14:paraId="02197909" w14:textId="77777777" w:rsidR="000C08DB" w:rsidRPr="00F70984" w:rsidRDefault="000C08DB" w:rsidP="00F70984">
      <w:pPr>
        <w:numPr>
          <w:ilvl w:val="0"/>
          <w:numId w:val="35"/>
        </w:numPr>
      </w:pPr>
      <w:r w:rsidRPr="00F70984">
        <w:t xml:space="preserve">Produkcja ścieków; </w:t>
      </w:r>
    </w:p>
    <w:p w14:paraId="2644F516" w14:textId="77777777" w:rsidR="000C08DB" w:rsidRPr="00F70984" w:rsidRDefault="000C08DB" w:rsidP="00F70984">
      <w:pPr>
        <w:numPr>
          <w:ilvl w:val="0"/>
          <w:numId w:val="35"/>
        </w:numPr>
        <w:spacing w:after="120"/>
        <w:ind w:left="714" w:hanging="357"/>
      </w:pPr>
      <w:r w:rsidRPr="00F70984">
        <w:t xml:space="preserve">Emisja hałasu. </w:t>
      </w:r>
    </w:p>
    <w:p w14:paraId="3E7B03EB" w14:textId="77777777" w:rsidR="000C08DB" w:rsidRPr="00F70984" w:rsidRDefault="000C08DB" w:rsidP="00F70984">
      <w:pPr>
        <w:rPr>
          <w:u w:val="single"/>
        </w:rPr>
      </w:pPr>
      <w:r w:rsidRPr="00F70984">
        <w:rPr>
          <w:u w:val="single"/>
        </w:rPr>
        <w:t xml:space="preserve">Kryterium </w:t>
      </w:r>
      <w:r w:rsidR="00F70984">
        <w:rPr>
          <w:u w:val="single"/>
        </w:rPr>
        <w:t>te</w:t>
      </w:r>
      <w:r w:rsidR="001767B3">
        <w:rPr>
          <w:u w:val="single"/>
        </w:rPr>
        <w:t>chnologiczne</w:t>
      </w:r>
    </w:p>
    <w:p w14:paraId="10521E53" w14:textId="77777777" w:rsidR="00796177" w:rsidRPr="00F70984" w:rsidRDefault="00796177" w:rsidP="00796177">
      <w:r>
        <w:t>K</w:t>
      </w:r>
      <w:r w:rsidRPr="00F70984">
        <w:t xml:space="preserve">ryteria </w:t>
      </w:r>
      <w:r>
        <w:t>szczegółowe:</w:t>
      </w:r>
    </w:p>
    <w:p w14:paraId="3962025C" w14:textId="77777777" w:rsidR="000C08DB" w:rsidRPr="00F70984" w:rsidRDefault="000C08DB" w:rsidP="00796177">
      <w:pPr>
        <w:numPr>
          <w:ilvl w:val="0"/>
          <w:numId w:val="35"/>
        </w:numPr>
        <w:ind w:left="714" w:hanging="357"/>
      </w:pPr>
      <w:r w:rsidRPr="00F70984">
        <w:t xml:space="preserve">Referencyjność, stopień złożoności </w:t>
      </w:r>
      <w:r w:rsidR="00F70984">
        <w:t>procesu oraz dostępność serwisu;</w:t>
      </w:r>
    </w:p>
    <w:p w14:paraId="000163B5" w14:textId="77777777" w:rsidR="000C08DB" w:rsidRPr="00F70984" w:rsidRDefault="000C08DB" w:rsidP="00F70984">
      <w:pPr>
        <w:numPr>
          <w:ilvl w:val="0"/>
          <w:numId w:val="35"/>
        </w:numPr>
      </w:pPr>
      <w:r w:rsidRPr="00F70984">
        <w:lastRenderedPageBreak/>
        <w:t xml:space="preserve">Możliwość </w:t>
      </w:r>
      <w:r w:rsidR="00796177">
        <w:t xml:space="preserve">uzupełniania </w:t>
      </w:r>
      <w:r w:rsidRPr="00F70984">
        <w:t>wsadu biomasą</w:t>
      </w:r>
      <w:r w:rsidR="00796177">
        <w:t xml:space="preserve"> o różnym stopniu wilgotności;</w:t>
      </w:r>
      <w:r w:rsidRPr="00F70984">
        <w:t xml:space="preserve"> </w:t>
      </w:r>
    </w:p>
    <w:p w14:paraId="505AD9E4" w14:textId="77777777" w:rsidR="000C08DB" w:rsidRPr="00F70984" w:rsidRDefault="000C08DB" w:rsidP="00796177">
      <w:pPr>
        <w:numPr>
          <w:ilvl w:val="0"/>
          <w:numId w:val="35"/>
        </w:numPr>
        <w:spacing w:after="120"/>
        <w:ind w:left="714" w:hanging="357"/>
      </w:pPr>
      <w:r w:rsidRPr="00F70984">
        <w:t xml:space="preserve">Wrażliwość na zmianę wartości opałowej wsadu. </w:t>
      </w:r>
    </w:p>
    <w:p w14:paraId="4865D014" w14:textId="77777777" w:rsidR="000C08DB" w:rsidRPr="00796177" w:rsidRDefault="000C08DB" w:rsidP="00796177">
      <w:pPr>
        <w:rPr>
          <w:u w:val="single"/>
        </w:rPr>
      </w:pPr>
      <w:r w:rsidRPr="00796177">
        <w:rPr>
          <w:u w:val="single"/>
        </w:rPr>
        <w:t>Kryterium ekonomiczne</w:t>
      </w:r>
    </w:p>
    <w:p w14:paraId="04EC6536" w14:textId="77777777" w:rsidR="00796177" w:rsidRPr="00F70984" w:rsidRDefault="00796177" w:rsidP="00796177">
      <w:pPr>
        <w:ind w:left="360" w:firstLine="37"/>
      </w:pPr>
      <w:r>
        <w:t>K</w:t>
      </w:r>
      <w:r w:rsidRPr="00F70984">
        <w:t xml:space="preserve">ryteria </w:t>
      </w:r>
      <w:r>
        <w:t>szczegółowe:</w:t>
      </w:r>
    </w:p>
    <w:p w14:paraId="7BF38934" w14:textId="77777777" w:rsidR="000C08DB" w:rsidRPr="00796177" w:rsidRDefault="000C08DB" w:rsidP="00796177">
      <w:pPr>
        <w:numPr>
          <w:ilvl w:val="0"/>
          <w:numId w:val="35"/>
        </w:numPr>
      </w:pPr>
      <w:r w:rsidRPr="00796177">
        <w:t xml:space="preserve">Nakłady inwestycyjne związane z budową Zakładu; </w:t>
      </w:r>
    </w:p>
    <w:p w14:paraId="48E37FC2" w14:textId="77777777" w:rsidR="000C08DB" w:rsidRPr="00796177" w:rsidRDefault="000C08DB" w:rsidP="00796177">
      <w:pPr>
        <w:numPr>
          <w:ilvl w:val="0"/>
          <w:numId w:val="35"/>
        </w:numPr>
      </w:pPr>
      <w:r w:rsidRPr="00796177">
        <w:t xml:space="preserve">Koszty </w:t>
      </w:r>
      <w:r w:rsidR="002C4DE6">
        <w:t xml:space="preserve">eksploatacji </w:t>
      </w:r>
      <w:r w:rsidRPr="00796177">
        <w:t xml:space="preserve">Zakładu; </w:t>
      </w:r>
    </w:p>
    <w:p w14:paraId="5AA916A8" w14:textId="77777777" w:rsidR="000C08DB" w:rsidRPr="00796177" w:rsidRDefault="000C08DB" w:rsidP="00796177">
      <w:pPr>
        <w:numPr>
          <w:ilvl w:val="0"/>
          <w:numId w:val="35"/>
        </w:numPr>
        <w:spacing w:after="120"/>
        <w:ind w:left="714" w:hanging="357"/>
      </w:pPr>
      <w:r w:rsidRPr="00796177">
        <w:t xml:space="preserve">Przychody z tytułu eksploatacji Zakładu. </w:t>
      </w:r>
    </w:p>
    <w:p w14:paraId="23D71B6D" w14:textId="77777777" w:rsidR="000C08DB" w:rsidRPr="00796177" w:rsidRDefault="000C08DB" w:rsidP="00796177">
      <w:pPr>
        <w:rPr>
          <w:u w:val="single"/>
        </w:rPr>
      </w:pPr>
      <w:r w:rsidRPr="00796177">
        <w:rPr>
          <w:u w:val="single"/>
        </w:rPr>
        <w:t>Kryterium prawne i społeczne</w:t>
      </w:r>
    </w:p>
    <w:p w14:paraId="0E43E9C3" w14:textId="77777777" w:rsidR="00796177" w:rsidRPr="00F70984" w:rsidRDefault="00796177" w:rsidP="00796177">
      <w:pPr>
        <w:ind w:left="360" w:firstLine="37"/>
      </w:pPr>
      <w:r>
        <w:t>K</w:t>
      </w:r>
      <w:r w:rsidRPr="00F70984">
        <w:t xml:space="preserve">ryteria </w:t>
      </w:r>
      <w:r>
        <w:t>szczegółowe:</w:t>
      </w:r>
    </w:p>
    <w:p w14:paraId="5E6B840D" w14:textId="77777777" w:rsidR="000C08DB" w:rsidRPr="00796177" w:rsidRDefault="000C08DB" w:rsidP="00796177">
      <w:pPr>
        <w:numPr>
          <w:ilvl w:val="0"/>
          <w:numId w:val="35"/>
        </w:numPr>
      </w:pPr>
      <w:r w:rsidRPr="00796177">
        <w:t xml:space="preserve">Możliwość wystąpienia konfliktów społecznych, wynikających z realizacji inwestycji; </w:t>
      </w:r>
    </w:p>
    <w:p w14:paraId="5DB5D8FD" w14:textId="77777777" w:rsidR="000C08DB" w:rsidRPr="00796177" w:rsidRDefault="00796177" w:rsidP="00796177">
      <w:pPr>
        <w:numPr>
          <w:ilvl w:val="0"/>
          <w:numId w:val="35"/>
        </w:numPr>
        <w:spacing w:after="120"/>
        <w:ind w:left="714" w:hanging="357"/>
      </w:pPr>
      <w:r>
        <w:t>Ryzyko</w:t>
      </w:r>
      <w:r w:rsidR="000C08DB" w:rsidRPr="00796177">
        <w:t xml:space="preserve"> związane z koniecznością </w:t>
      </w:r>
      <w:r w:rsidR="001E22C5">
        <w:t xml:space="preserve">modernizacji instalacji </w:t>
      </w:r>
      <w:r w:rsidR="000C08DB" w:rsidRPr="00796177">
        <w:t xml:space="preserve">wskutek zmian prawa. </w:t>
      </w:r>
    </w:p>
    <w:p w14:paraId="24523BD3" w14:textId="77777777" w:rsidR="000C08DB" w:rsidRPr="00796177" w:rsidRDefault="00796177" w:rsidP="00796177">
      <w:r>
        <w:t>Waloryzacja została</w:t>
      </w:r>
      <w:r w:rsidR="000C08DB" w:rsidRPr="00796177">
        <w:t xml:space="preserve"> przeprowadzona i zaprezentowana w postaci macierzy, gdzie wszystkie </w:t>
      </w:r>
      <w:r>
        <w:t>wskazane</w:t>
      </w:r>
      <w:r w:rsidR="000C08DB" w:rsidRPr="00796177">
        <w:t xml:space="preserve"> kryteria </w:t>
      </w:r>
      <w:r>
        <w:t>oceniono punktowo oddzielnie dla każdego wariantu</w:t>
      </w:r>
      <w:r w:rsidR="000C08DB" w:rsidRPr="00796177">
        <w:t xml:space="preserve">. </w:t>
      </w:r>
    </w:p>
    <w:p w14:paraId="01CDE64C" w14:textId="77777777" w:rsidR="000C08DB" w:rsidRPr="00796177" w:rsidRDefault="000C08DB" w:rsidP="00796177">
      <w:r w:rsidRPr="00796177">
        <w:t>Każdemu z kryteriów</w:t>
      </w:r>
      <w:r w:rsidR="00796177">
        <w:t xml:space="preserve"> głównych </w:t>
      </w:r>
      <w:r w:rsidRPr="00796177">
        <w:t xml:space="preserve">i </w:t>
      </w:r>
      <w:r w:rsidR="00796177">
        <w:t>szczegółowych</w:t>
      </w:r>
      <w:r w:rsidRPr="00796177">
        <w:t xml:space="preserve">, przypisano </w:t>
      </w:r>
      <w:r w:rsidR="00796177">
        <w:t>punktację</w:t>
      </w:r>
      <w:r w:rsidRPr="00796177">
        <w:t>. Ocena punktowa została przyznana</w:t>
      </w:r>
      <w:r w:rsidR="00535DE1">
        <w:t xml:space="preserve"> arbitralnie</w:t>
      </w:r>
      <w:r w:rsidRPr="00796177">
        <w:t xml:space="preserve"> na podstawie doświadczeń </w:t>
      </w:r>
      <w:r w:rsidR="00535DE1">
        <w:t>zespołu autorskiego</w:t>
      </w:r>
      <w:r w:rsidRPr="00796177">
        <w:t xml:space="preserve">, danych literaturowych oraz danych pozyskanych od dostawców technologii, w formie liczbowej z przedziału 1-5 (gdzie "1" oznacza ocenę najmniej korzystną). </w:t>
      </w:r>
    </w:p>
    <w:p w14:paraId="5308A083" w14:textId="77777777" w:rsidR="000C08DB" w:rsidRPr="00796177" w:rsidRDefault="000C08DB" w:rsidP="00796177">
      <w:r w:rsidRPr="00796177">
        <w:t xml:space="preserve">Wynik </w:t>
      </w:r>
      <w:r w:rsidR="00796177">
        <w:t xml:space="preserve">waloryzacji </w:t>
      </w:r>
      <w:r w:rsidRPr="00796177">
        <w:t>każde</w:t>
      </w:r>
      <w:r w:rsidR="00796177">
        <w:t>go z wariantów</w:t>
      </w:r>
      <w:r w:rsidRPr="00796177">
        <w:t xml:space="preserve"> w ramach danego kryterium </w:t>
      </w:r>
      <w:r w:rsidR="00796177">
        <w:t xml:space="preserve">głównego </w:t>
      </w:r>
      <w:r w:rsidRPr="00796177">
        <w:t>będzie iloczynem ocen</w:t>
      </w:r>
      <w:r w:rsidR="00796177">
        <w:t>y</w:t>
      </w:r>
      <w:r w:rsidRPr="00796177">
        <w:t xml:space="preserve"> punktow</w:t>
      </w:r>
      <w:r w:rsidR="00796177">
        <w:t>ej</w:t>
      </w:r>
      <w:r w:rsidRPr="00796177">
        <w:t xml:space="preserve"> i wag</w:t>
      </w:r>
      <w:r w:rsidR="00796177">
        <w:t>i</w:t>
      </w:r>
      <w:r w:rsidRPr="00796177">
        <w:t xml:space="preserve"> </w:t>
      </w:r>
      <w:r w:rsidR="00796177">
        <w:t>kryteriów szczegółowych</w:t>
      </w:r>
      <w:r w:rsidRPr="00796177">
        <w:t xml:space="preserve">. Taka metodyka </w:t>
      </w:r>
      <w:r w:rsidR="00535DE1">
        <w:t>pozwala na dokonanie systematycznej oceny, odpornej na dobór kryteriów szczegółowych w ramach każdego z kryteriów głównych</w:t>
      </w:r>
      <w:r w:rsidRPr="00796177">
        <w:t xml:space="preserve">. Łączna ocena </w:t>
      </w:r>
      <w:r w:rsidR="00535DE1">
        <w:t xml:space="preserve">każdego wariantu </w:t>
      </w:r>
      <w:r w:rsidRPr="00796177">
        <w:t xml:space="preserve">będzie iloczynem ocen punktowych poszczególnych kryteriów i ich wag. </w:t>
      </w:r>
    </w:p>
    <w:p w14:paraId="0D02B68F" w14:textId="77777777" w:rsidR="004903D0" w:rsidRDefault="004903D0" w:rsidP="00591CD6"/>
    <w:p w14:paraId="2119CA86" w14:textId="3B7FF848" w:rsidR="00E77AC1" w:rsidRDefault="00E77AC1" w:rsidP="00E77AC1">
      <w:pPr>
        <w:pStyle w:val="Legenda"/>
        <w:keepNext/>
        <w:jc w:val="left"/>
      </w:pPr>
      <w:r>
        <w:t xml:space="preserve">Tabela </w:t>
      </w:r>
      <w:fldSimple w:instr=" SEQ Tabela \* ARABIC ">
        <w:r w:rsidR="00D61421">
          <w:rPr>
            <w:noProof/>
          </w:rPr>
          <w:t>16</w:t>
        </w:r>
      </w:fldSimple>
      <w:r>
        <w:t>.</w:t>
      </w:r>
      <w:r w:rsidRPr="00E77AC1">
        <w:rPr>
          <w:b w:val="0"/>
        </w:rPr>
        <w:t xml:space="preserve"> </w:t>
      </w:r>
      <w:r w:rsidRPr="001767B3">
        <w:rPr>
          <w:b w:val="0"/>
        </w:rPr>
        <w:t>Kryteria główne waloryzacji wariantów technologicznych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9"/>
        <w:gridCol w:w="4616"/>
      </w:tblGrid>
      <w:tr w:rsidR="00535DE1" w:rsidRPr="004903D0" w14:paraId="14B32F55" w14:textId="77777777" w:rsidTr="00E77AC1">
        <w:tc>
          <w:tcPr>
            <w:tcW w:w="4729" w:type="dxa"/>
            <w:shd w:val="clear" w:color="auto" w:fill="D9D9D9"/>
          </w:tcPr>
          <w:p w14:paraId="09B700F6" w14:textId="77777777" w:rsidR="00535DE1" w:rsidRPr="002D0431" w:rsidRDefault="00535DE1" w:rsidP="00657CFB">
            <w:pPr>
              <w:spacing w:before="40" w:after="40"/>
              <w:ind w:firstLine="0"/>
              <w:jc w:val="center"/>
              <w:rPr>
                <w:rFonts w:ascii="Arial" w:hAnsi="Arial" w:cs="Arial"/>
                <w:b/>
                <w:color w:val="auto"/>
                <w:sz w:val="18"/>
              </w:rPr>
            </w:pPr>
            <w:r w:rsidRPr="002D0431">
              <w:rPr>
                <w:rFonts w:ascii="Arial" w:hAnsi="Arial" w:cs="Arial"/>
                <w:b/>
                <w:color w:val="auto"/>
                <w:sz w:val="18"/>
              </w:rPr>
              <w:t>Kryterium główne</w:t>
            </w:r>
          </w:p>
        </w:tc>
        <w:tc>
          <w:tcPr>
            <w:tcW w:w="4616" w:type="dxa"/>
            <w:shd w:val="clear" w:color="auto" w:fill="D9D9D9"/>
          </w:tcPr>
          <w:p w14:paraId="4CAC9A95" w14:textId="77777777" w:rsidR="00535DE1" w:rsidRPr="002D0431" w:rsidRDefault="004903D0" w:rsidP="00657CFB">
            <w:pPr>
              <w:spacing w:before="40" w:after="40"/>
              <w:ind w:firstLine="0"/>
              <w:jc w:val="center"/>
              <w:rPr>
                <w:rFonts w:ascii="Arial" w:hAnsi="Arial" w:cs="Arial"/>
                <w:b/>
                <w:color w:val="auto"/>
                <w:sz w:val="18"/>
              </w:rPr>
            </w:pPr>
            <w:r w:rsidRPr="002D0431">
              <w:rPr>
                <w:rFonts w:ascii="Arial" w:hAnsi="Arial" w:cs="Arial"/>
                <w:b/>
                <w:color w:val="auto"/>
                <w:sz w:val="18"/>
              </w:rPr>
              <w:t>Waga kryterium</w:t>
            </w:r>
          </w:p>
        </w:tc>
      </w:tr>
      <w:tr w:rsidR="00535DE1" w:rsidRPr="004903D0" w14:paraId="4C2AD503" w14:textId="77777777" w:rsidTr="00E77AC1">
        <w:tc>
          <w:tcPr>
            <w:tcW w:w="4729" w:type="dxa"/>
            <w:shd w:val="clear" w:color="auto" w:fill="auto"/>
          </w:tcPr>
          <w:p w14:paraId="392B8441" w14:textId="77777777" w:rsidR="00535DE1" w:rsidRPr="002D0431" w:rsidRDefault="004903D0" w:rsidP="00657CFB">
            <w:pPr>
              <w:spacing w:before="40" w:after="40"/>
              <w:ind w:firstLine="0"/>
              <w:rPr>
                <w:rFonts w:ascii="Arial" w:hAnsi="Arial" w:cs="Arial"/>
                <w:color w:val="auto"/>
                <w:sz w:val="18"/>
              </w:rPr>
            </w:pPr>
            <w:r w:rsidRPr="002D0431">
              <w:rPr>
                <w:rFonts w:ascii="Arial" w:hAnsi="Arial" w:cs="Arial"/>
                <w:color w:val="auto"/>
                <w:sz w:val="18"/>
              </w:rPr>
              <w:t>Środowiskowe</w:t>
            </w:r>
          </w:p>
        </w:tc>
        <w:tc>
          <w:tcPr>
            <w:tcW w:w="4616" w:type="dxa"/>
            <w:shd w:val="clear" w:color="auto" w:fill="auto"/>
          </w:tcPr>
          <w:p w14:paraId="557D8A2D" w14:textId="77777777" w:rsidR="00535DE1" w:rsidRPr="002D0431" w:rsidRDefault="004903D0" w:rsidP="00657CFB">
            <w:pPr>
              <w:spacing w:before="40" w:after="40"/>
              <w:ind w:firstLine="0"/>
              <w:jc w:val="center"/>
              <w:rPr>
                <w:rFonts w:ascii="Arial" w:hAnsi="Arial" w:cs="Arial"/>
                <w:color w:val="auto"/>
                <w:sz w:val="18"/>
              </w:rPr>
            </w:pPr>
            <w:r w:rsidRPr="002D0431">
              <w:rPr>
                <w:rFonts w:ascii="Arial" w:hAnsi="Arial" w:cs="Arial"/>
                <w:color w:val="auto"/>
                <w:sz w:val="18"/>
              </w:rPr>
              <w:t>50%</w:t>
            </w:r>
          </w:p>
        </w:tc>
      </w:tr>
      <w:tr w:rsidR="00535DE1" w:rsidRPr="004903D0" w14:paraId="06C08722" w14:textId="77777777" w:rsidTr="00E77AC1">
        <w:tc>
          <w:tcPr>
            <w:tcW w:w="4729" w:type="dxa"/>
            <w:shd w:val="clear" w:color="auto" w:fill="auto"/>
          </w:tcPr>
          <w:p w14:paraId="223AA6D0" w14:textId="77777777" w:rsidR="00535DE1" w:rsidRPr="002D0431" w:rsidRDefault="004903D0" w:rsidP="00657CFB">
            <w:pPr>
              <w:spacing w:before="40" w:after="40"/>
              <w:ind w:firstLine="0"/>
              <w:rPr>
                <w:rFonts w:ascii="Arial" w:hAnsi="Arial" w:cs="Arial"/>
                <w:color w:val="auto"/>
                <w:sz w:val="18"/>
              </w:rPr>
            </w:pPr>
            <w:r w:rsidRPr="002D0431">
              <w:rPr>
                <w:rFonts w:ascii="Arial" w:hAnsi="Arial" w:cs="Arial"/>
                <w:color w:val="auto"/>
                <w:sz w:val="18"/>
              </w:rPr>
              <w:t>Technologiczne</w:t>
            </w:r>
          </w:p>
        </w:tc>
        <w:tc>
          <w:tcPr>
            <w:tcW w:w="4616" w:type="dxa"/>
            <w:shd w:val="clear" w:color="auto" w:fill="auto"/>
          </w:tcPr>
          <w:p w14:paraId="3F1E416B" w14:textId="77777777" w:rsidR="00535DE1" w:rsidRPr="002D0431" w:rsidRDefault="00CB6ECC" w:rsidP="00657CFB">
            <w:pPr>
              <w:spacing w:before="40" w:after="40"/>
              <w:ind w:firstLine="0"/>
              <w:jc w:val="center"/>
              <w:rPr>
                <w:rFonts w:ascii="Arial" w:hAnsi="Arial" w:cs="Arial"/>
                <w:color w:val="auto"/>
                <w:sz w:val="18"/>
              </w:rPr>
            </w:pPr>
            <w:r w:rsidRPr="002D0431">
              <w:rPr>
                <w:rFonts w:ascii="Arial" w:hAnsi="Arial" w:cs="Arial"/>
                <w:color w:val="auto"/>
                <w:sz w:val="18"/>
              </w:rPr>
              <w:t>25</w:t>
            </w:r>
            <w:r w:rsidR="004903D0" w:rsidRPr="002D0431">
              <w:rPr>
                <w:rFonts w:ascii="Arial" w:hAnsi="Arial" w:cs="Arial"/>
                <w:color w:val="auto"/>
                <w:sz w:val="18"/>
              </w:rPr>
              <w:t>%</w:t>
            </w:r>
          </w:p>
        </w:tc>
      </w:tr>
      <w:tr w:rsidR="00535DE1" w:rsidRPr="004903D0" w14:paraId="6D3AEE3A" w14:textId="77777777" w:rsidTr="00E77AC1">
        <w:tc>
          <w:tcPr>
            <w:tcW w:w="4729" w:type="dxa"/>
            <w:shd w:val="clear" w:color="auto" w:fill="auto"/>
          </w:tcPr>
          <w:p w14:paraId="230CCDFD" w14:textId="77777777" w:rsidR="00535DE1" w:rsidRPr="002D0431" w:rsidRDefault="004903D0" w:rsidP="00657CFB">
            <w:pPr>
              <w:spacing w:before="40" w:after="40"/>
              <w:ind w:firstLine="0"/>
              <w:rPr>
                <w:rFonts w:ascii="Arial" w:hAnsi="Arial" w:cs="Arial"/>
                <w:color w:val="auto"/>
                <w:sz w:val="18"/>
              </w:rPr>
            </w:pPr>
            <w:r w:rsidRPr="002D0431">
              <w:rPr>
                <w:rFonts w:ascii="Arial" w:hAnsi="Arial" w:cs="Arial"/>
                <w:color w:val="auto"/>
                <w:sz w:val="18"/>
              </w:rPr>
              <w:t>Ekonomiczne</w:t>
            </w:r>
          </w:p>
        </w:tc>
        <w:tc>
          <w:tcPr>
            <w:tcW w:w="4616" w:type="dxa"/>
            <w:shd w:val="clear" w:color="auto" w:fill="auto"/>
          </w:tcPr>
          <w:p w14:paraId="3D4723F3" w14:textId="77777777" w:rsidR="00535DE1" w:rsidRPr="002D0431" w:rsidRDefault="004903D0" w:rsidP="00657CFB">
            <w:pPr>
              <w:spacing w:before="40" w:after="40"/>
              <w:ind w:firstLine="0"/>
              <w:jc w:val="center"/>
              <w:rPr>
                <w:rFonts w:ascii="Arial" w:hAnsi="Arial" w:cs="Arial"/>
                <w:color w:val="auto"/>
                <w:sz w:val="18"/>
              </w:rPr>
            </w:pPr>
            <w:r w:rsidRPr="002D0431">
              <w:rPr>
                <w:rFonts w:ascii="Arial" w:hAnsi="Arial" w:cs="Arial"/>
                <w:color w:val="auto"/>
                <w:sz w:val="18"/>
              </w:rPr>
              <w:t>15%</w:t>
            </w:r>
          </w:p>
        </w:tc>
      </w:tr>
      <w:tr w:rsidR="00535DE1" w:rsidRPr="004903D0" w14:paraId="36FD700D" w14:textId="77777777" w:rsidTr="00E77AC1">
        <w:tc>
          <w:tcPr>
            <w:tcW w:w="4729" w:type="dxa"/>
            <w:shd w:val="clear" w:color="auto" w:fill="auto"/>
          </w:tcPr>
          <w:p w14:paraId="08D215D1" w14:textId="77777777" w:rsidR="00535DE1" w:rsidRPr="002D0431" w:rsidRDefault="004903D0" w:rsidP="00657CFB">
            <w:pPr>
              <w:spacing w:before="40" w:after="40"/>
              <w:ind w:firstLine="0"/>
              <w:rPr>
                <w:rFonts w:ascii="Arial" w:hAnsi="Arial" w:cs="Arial"/>
                <w:color w:val="auto"/>
                <w:sz w:val="18"/>
              </w:rPr>
            </w:pPr>
            <w:r w:rsidRPr="002D0431">
              <w:rPr>
                <w:rFonts w:ascii="Arial" w:hAnsi="Arial" w:cs="Arial"/>
                <w:color w:val="auto"/>
                <w:sz w:val="18"/>
              </w:rPr>
              <w:t>Prawne i społeczne</w:t>
            </w:r>
          </w:p>
        </w:tc>
        <w:tc>
          <w:tcPr>
            <w:tcW w:w="4616" w:type="dxa"/>
            <w:shd w:val="clear" w:color="auto" w:fill="auto"/>
          </w:tcPr>
          <w:p w14:paraId="7E9BB861" w14:textId="77777777" w:rsidR="00535DE1" w:rsidRPr="002D0431" w:rsidRDefault="00CB6ECC" w:rsidP="00657CFB">
            <w:pPr>
              <w:spacing w:before="40" w:after="40"/>
              <w:ind w:firstLine="0"/>
              <w:jc w:val="center"/>
              <w:rPr>
                <w:rFonts w:ascii="Arial" w:hAnsi="Arial" w:cs="Arial"/>
                <w:color w:val="auto"/>
                <w:sz w:val="18"/>
              </w:rPr>
            </w:pPr>
            <w:r w:rsidRPr="002D0431">
              <w:rPr>
                <w:rFonts w:ascii="Arial" w:hAnsi="Arial" w:cs="Arial"/>
                <w:color w:val="auto"/>
                <w:sz w:val="18"/>
              </w:rPr>
              <w:t>10</w:t>
            </w:r>
            <w:r w:rsidR="004903D0" w:rsidRPr="002D0431">
              <w:rPr>
                <w:rFonts w:ascii="Arial" w:hAnsi="Arial" w:cs="Arial"/>
                <w:color w:val="auto"/>
                <w:sz w:val="18"/>
              </w:rPr>
              <w:t>%</w:t>
            </w:r>
          </w:p>
        </w:tc>
      </w:tr>
      <w:tr w:rsidR="004903D0" w:rsidRPr="004903D0" w14:paraId="59115620" w14:textId="77777777" w:rsidTr="00E77AC1">
        <w:tc>
          <w:tcPr>
            <w:tcW w:w="4729" w:type="dxa"/>
            <w:shd w:val="clear" w:color="auto" w:fill="EDEDED"/>
          </w:tcPr>
          <w:p w14:paraId="33C084A8" w14:textId="77777777" w:rsidR="004903D0" w:rsidRPr="002D0431" w:rsidRDefault="004903D0" w:rsidP="00657CFB">
            <w:pPr>
              <w:spacing w:before="40" w:after="40"/>
              <w:ind w:firstLine="0"/>
              <w:rPr>
                <w:rFonts w:ascii="Arial" w:hAnsi="Arial" w:cs="Arial"/>
                <w:color w:val="auto"/>
                <w:sz w:val="18"/>
              </w:rPr>
            </w:pPr>
            <w:r w:rsidRPr="002D0431">
              <w:rPr>
                <w:rFonts w:ascii="Arial" w:hAnsi="Arial" w:cs="Arial"/>
                <w:color w:val="auto"/>
                <w:sz w:val="18"/>
              </w:rPr>
              <w:t>Suma</w:t>
            </w:r>
          </w:p>
        </w:tc>
        <w:tc>
          <w:tcPr>
            <w:tcW w:w="4616" w:type="dxa"/>
            <w:shd w:val="clear" w:color="auto" w:fill="EDEDED"/>
          </w:tcPr>
          <w:p w14:paraId="7BADE404" w14:textId="77777777" w:rsidR="004903D0" w:rsidRPr="002D0431" w:rsidRDefault="004903D0" w:rsidP="00657CFB">
            <w:pPr>
              <w:spacing w:before="40" w:after="40"/>
              <w:ind w:firstLine="0"/>
              <w:jc w:val="center"/>
              <w:rPr>
                <w:rFonts w:ascii="Arial" w:hAnsi="Arial" w:cs="Arial"/>
                <w:color w:val="auto"/>
                <w:sz w:val="18"/>
              </w:rPr>
            </w:pPr>
            <w:r w:rsidRPr="002D0431">
              <w:rPr>
                <w:rFonts w:ascii="Arial" w:hAnsi="Arial" w:cs="Arial"/>
                <w:color w:val="auto"/>
                <w:sz w:val="18"/>
              </w:rPr>
              <w:t>100%</w:t>
            </w:r>
          </w:p>
        </w:tc>
      </w:tr>
    </w:tbl>
    <w:p w14:paraId="09220064" w14:textId="77777777" w:rsidR="00DE67A5" w:rsidRDefault="00DE67A5" w:rsidP="00DE67A5">
      <w:pPr>
        <w:spacing w:line="360" w:lineRule="auto"/>
      </w:pPr>
    </w:p>
    <w:p w14:paraId="7875ABFB" w14:textId="77777777" w:rsidR="000C08DB" w:rsidRDefault="004903D0" w:rsidP="004903D0">
      <w:r w:rsidRPr="004903D0">
        <w:t>Udział wagowy kryteriów szczegółowych w ramach każdego kryterium głównego przedstawia poniższa tabela.</w:t>
      </w:r>
    </w:p>
    <w:p w14:paraId="086B8028" w14:textId="77777777" w:rsidR="00584858" w:rsidRPr="004903D0" w:rsidRDefault="00584858" w:rsidP="00591CD6"/>
    <w:p w14:paraId="709BCDCA" w14:textId="41356E2E" w:rsidR="00E77AC1" w:rsidRDefault="00E77AC1" w:rsidP="00E77AC1">
      <w:pPr>
        <w:pStyle w:val="Legenda"/>
        <w:keepNext/>
        <w:jc w:val="left"/>
      </w:pPr>
      <w:r>
        <w:t xml:space="preserve">Tabela </w:t>
      </w:r>
      <w:fldSimple w:instr=" SEQ Tabela \* ARABIC ">
        <w:r w:rsidR="00D61421">
          <w:rPr>
            <w:noProof/>
          </w:rPr>
          <w:t>17</w:t>
        </w:r>
      </w:fldSimple>
      <w:r>
        <w:t>.</w:t>
      </w:r>
      <w:r w:rsidRPr="00E77AC1">
        <w:rPr>
          <w:b w:val="0"/>
        </w:rPr>
        <w:t xml:space="preserve"> </w:t>
      </w:r>
      <w:r w:rsidRPr="001767B3">
        <w:rPr>
          <w:b w:val="0"/>
        </w:rPr>
        <w:t>Udział wagowy kryteriów szczegółowych</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2"/>
        <w:gridCol w:w="2552"/>
      </w:tblGrid>
      <w:tr w:rsidR="002C4DE6" w:rsidRPr="002C4DE6" w14:paraId="461EFB22" w14:textId="77777777" w:rsidTr="00BB03DB">
        <w:trPr>
          <w:tblHeader/>
        </w:trPr>
        <w:tc>
          <w:tcPr>
            <w:tcW w:w="6912" w:type="dxa"/>
            <w:shd w:val="clear" w:color="auto" w:fill="D9D9D9"/>
          </w:tcPr>
          <w:p w14:paraId="325BFAB1" w14:textId="77777777" w:rsidR="002C4DE6" w:rsidRPr="002D0431" w:rsidRDefault="002C4DE6"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Kryterium główne / szczegółowe</w:t>
            </w:r>
          </w:p>
        </w:tc>
        <w:tc>
          <w:tcPr>
            <w:tcW w:w="2552" w:type="dxa"/>
            <w:shd w:val="clear" w:color="auto" w:fill="D9D9D9"/>
          </w:tcPr>
          <w:p w14:paraId="0DAD22DC" w14:textId="77777777" w:rsidR="002C4DE6" w:rsidRPr="002D0431" w:rsidRDefault="002C4DE6"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Waga kryterium szczegółowego w ramach kryterium głównego</w:t>
            </w:r>
          </w:p>
        </w:tc>
      </w:tr>
      <w:tr w:rsidR="002C4DE6" w:rsidRPr="002C4DE6" w14:paraId="4C976CF0" w14:textId="77777777" w:rsidTr="00E77AC1">
        <w:tc>
          <w:tcPr>
            <w:tcW w:w="9464" w:type="dxa"/>
            <w:gridSpan w:val="2"/>
            <w:shd w:val="clear" w:color="auto" w:fill="auto"/>
          </w:tcPr>
          <w:p w14:paraId="2D951D72" w14:textId="77777777" w:rsidR="002C4DE6" w:rsidRPr="002D0431" w:rsidRDefault="002C4DE6" w:rsidP="00657CFB">
            <w:pPr>
              <w:spacing w:before="40" w:after="40"/>
              <w:ind w:firstLine="0"/>
              <w:jc w:val="left"/>
              <w:rPr>
                <w:rFonts w:ascii="Arial" w:hAnsi="Arial" w:cs="Arial"/>
                <w:b/>
                <w:color w:val="auto"/>
                <w:sz w:val="18"/>
                <w:szCs w:val="18"/>
              </w:rPr>
            </w:pPr>
            <w:r w:rsidRPr="002D0431">
              <w:rPr>
                <w:rFonts w:ascii="Arial" w:hAnsi="Arial" w:cs="Arial"/>
                <w:b/>
                <w:color w:val="auto"/>
                <w:sz w:val="18"/>
                <w:szCs w:val="18"/>
              </w:rPr>
              <w:t>Środowiskowe</w:t>
            </w:r>
          </w:p>
        </w:tc>
      </w:tr>
      <w:tr w:rsidR="002C4DE6" w:rsidRPr="002C4DE6" w14:paraId="62A50E40" w14:textId="77777777" w:rsidTr="00E77AC1">
        <w:tc>
          <w:tcPr>
            <w:tcW w:w="6912" w:type="dxa"/>
            <w:shd w:val="clear" w:color="auto" w:fill="auto"/>
          </w:tcPr>
          <w:p w14:paraId="683B1AD0" w14:textId="77777777" w:rsidR="002C4DE6" w:rsidRPr="002D0431" w:rsidRDefault="00F655BA" w:rsidP="00657CFB">
            <w:pPr>
              <w:spacing w:before="40" w:after="40"/>
              <w:ind w:firstLine="0"/>
              <w:rPr>
                <w:rFonts w:ascii="Arial" w:hAnsi="Arial" w:cs="Arial"/>
                <w:color w:val="auto"/>
                <w:sz w:val="18"/>
              </w:rPr>
            </w:pPr>
            <w:r w:rsidRPr="002D0431">
              <w:rPr>
                <w:rFonts w:ascii="Arial" w:hAnsi="Arial" w:cs="Arial"/>
                <w:color w:val="auto"/>
                <w:sz w:val="18"/>
              </w:rPr>
              <w:t>Emisja</w:t>
            </w:r>
            <w:r w:rsidR="002C4DE6" w:rsidRPr="002D0431">
              <w:rPr>
                <w:rFonts w:ascii="Arial" w:hAnsi="Arial" w:cs="Arial"/>
                <w:color w:val="auto"/>
                <w:sz w:val="18"/>
              </w:rPr>
              <w:t xml:space="preserve"> do powietrza</w:t>
            </w:r>
          </w:p>
        </w:tc>
        <w:tc>
          <w:tcPr>
            <w:tcW w:w="2552" w:type="dxa"/>
            <w:shd w:val="clear" w:color="auto" w:fill="auto"/>
          </w:tcPr>
          <w:p w14:paraId="3E807F6B" w14:textId="77777777" w:rsidR="002C4DE6" w:rsidRPr="002D0431" w:rsidRDefault="002C4DE6"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35%</w:t>
            </w:r>
          </w:p>
        </w:tc>
      </w:tr>
      <w:tr w:rsidR="002C4DE6" w:rsidRPr="002C4DE6" w14:paraId="64DA3F58" w14:textId="77777777" w:rsidTr="00E77AC1">
        <w:tc>
          <w:tcPr>
            <w:tcW w:w="6912" w:type="dxa"/>
            <w:shd w:val="clear" w:color="auto" w:fill="auto"/>
          </w:tcPr>
          <w:p w14:paraId="71209A0B"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t>Ilość i jakość odpadów poprocesowych</w:t>
            </w:r>
          </w:p>
        </w:tc>
        <w:tc>
          <w:tcPr>
            <w:tcW w:w="2552" w:type="dxa"/>
            <w:shd w:val="clear" w:color="auto" w:fill="auto"/>
          </w:tcPr>
          <w:p w14:paraId="0AC28E50" w14:textId="77777777" w:rsidR="002C4DE6" w:rsidRPr="002D0431" w:rsidRDefault="002C4DE6"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30%</w:t>
            </w:r>
          </w:p>
        </w:tc>
      </w:tr>
      <w:tr w:rsidR="002C4DE6" w:rsidRPr="002C4DE6" w14:paraId="34AC58D5" w14:textId="77777777" w:rsidTr="00E77AC1">
        <w:tc>
          <w:tcPr>
            <w:tcW w:w="6912" w:type="dxa"/>
            <w:shd w:val="clear" w:color="auto" w:fill="auto"/>
          </w:tcPr>
          <w:p w14:paraId="23BCFA39"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t xml:space="preserve">Produkcja ścieków </w:t>
            </w:r>
          </w:p>
        </w:tc>
        <w:tc>
          <w:tcPr>
            <w:tcW w:w="2552" w:type="dxa"/>
            <w:shd w:val="clear" w:color="auto" w:fill="auto"/>
          </w:tcPr>
          <w:p w14:paraId="23D81BB9" w14:textId="77777777" w:rsidR="002C4DE6" w:rsidRPr="002D0431" w:rsidRDefault="002C4DE6"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20%</w:t>
            </w:r>
          </w:p>
        </w:tc>
      </w:tr>
      <w:tr w:rsidR="002C4DE6" w:rsidRPr="002C4DE6" w14:paraId="545DFCE5" w14:textId="77777777" w:rsidTr="00E77AC1">
        <w:tc>
          <w:tcPr>
            <w:tcW w:w="6912" w:type="dxa"/>
            <w:shd w:val="clear" w:color="auto" w:fill="auto"/>
          </w:tcPr>
          <w:p w14:paraId="52D8A7F0"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t>Emisja hałasu</w:t>
            </w:r>
          </w:p>
        </w:tc>
        <w:tc>
          <w:tcPr>
            <w:tcW w:w="2552" w:type="dxa"/>
            <w:shd w:val="clear" w:color="auto" w:fill="auto"/>
          </w:tcPr>
          <w:p w14:paraId="5CAF83BE" w14:textId="77777777" w:rsidR="002C4DE6" w:rsidRPr="002D0431" w:rsidRDefault="002C4DE6"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15%</w:t>
            </w:r>
          </w:p>
        </w:tc>
      </w:tr>
      <w:tr w:rsidR="001E22C5" w:rsidRPr="002C4DE6" w14:paraId="3D96086B" w14:textId="77777777" w:rsidTr="00E77AC1">
        <w:tc>
          <w:tcPr>
            <w:tcW w:w="6912" w:type="dxa"/>
            <w:shd w:val="clear" w:color="auto" w:fill="EDEDED"/>
          </w:tcPr>
          <w:p w14:paraId="34BBB41C" w14:textId="77777777" w:rsidR="001E22C5" w:rsidRPr="002D0431" w:rsidRDefault="001E22C5" w:rsidP="00657CFB">
            <w:pPr>
              <w:spacing w:before="40" w:after="40"/>
              <w:ind w:firstLine="0"/>
              <w:rPr>
                <w:rFonts w:ascii="Arial" w:hAnsi="Arial" w:cs="Arial"/>
                <w:color w:val="auto"/>
                <w:sz w:val="18"/>
              </w:rPr>
            </w:pPr>
            <w:r w:rsidRPr="002D0431">
              <w:rPr>
                <w:rFonts w:ascii="Arial" w:hAnsi="Arial" w:cs="Arial"/>
                <w:color w:val="auto"/>
                <w:sz w:val="18"/>
              </w:rPr>
              <w:t>Suma</w:t>
            </w:r>
          </w:p>
        </w:tc>
        <w:tc>
          <w:tcPr>
            <w:tcW w:w="2552" w:type="dxa"/>
            <w:shd w:val="clear" w:color="auto" w:fill="EDEDED"/>
          </w:tcPr>
          <w:p w14:paraId="1FF964A0" w14:textId="77777777" w:rsidR="001E22C5"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r>
      <w:tr w:rsidR="002C4DE6" w:rsidRPr="002C4DE6" w14:paraId="56B824D6" w14:textId="77777777" w:rsidTr="00E77AC1">
        <w:tc>
          <w:tcPr>
            <w:tcW w:w="9464" w:type="dxa"/>
            <w:gridSpan w:val="2"/>
            <w:shd w:val="clear" w:color="auto" w:fill="auto"/>
          </w:tcPr>
          <w:p w14:paraId="3FCDD6D9" w14:textId="77777777" w:rsidR="002C4DE6" w:rsidRPr="002D0431" w:rsidRDefault="002C4DE6" w:rsidP="00657CFB">
            <w:pPr>
              <w:spacing w:before="40" w:after="40"/>
              <w:ind w:firstLine="0"/>
              <w:jc w:val="left"/>
              <w:rPr>
                <w:rFonts w:ascii="Arial" w:hAnsi="Arial" w:cs="Arial"/>
                <w:b/>
                <w:color w:val="auto"/>
                <w:sz w:val="18"/>
                <w:szCs w:val="18"/>
              </w:rPr>
            </w:pPr>
            <w:r w:rsidRPr="002D0431">
              <w:rPr>
                <w:rFonts w:ascii="Arial" w:hAnsi="Arial" w:cs="Arial"/>
                <w:b/>
                <w:color w:val="auto"/>
                <w:sz w:val="18"/>
                <w:szCs w:val="18"/>
              </w:rPr>
              <w:t>Technologiczne</w:t>
            </w:r>
          </w:p>
        </w:tc>
      </w:tr>
      <w:tr w:rsidR="002C4DE6" w:rsidRPr="002C4DE6" w14:paraId="776E5135" w14:textId="77777777" w:rsidTr="00E77AC1">
        <w:tc>
          <w:tcPr>
            <w:tcW w:w="6912" w:type="dxa"/>
            <w:shd w:val="clear" w:color="auto" w:fill="auto"/>
          </w:tcPr>
          <w:p w14:paraId="716A160F"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t>Referencyjność, stopień złożoności procesu oraz dostępność serwisu</w:t>
            </w:r>
          </w:p>
        </w:tc>
        <w:tc>
          <w:tcPr>
            <w:tcW w:w="2552" w:type="dxa"/>
            <w:shd w:val="clear" w:color="auto" w:fill="auto"/>
          </w:tcPr>
          <w:p w14:paraId="0DDD2202"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50%</w:t>
            </w:r>
          </w:p>
        </w:tc>
      </w:tr>
      <w:tr w:rsidR="002C4DE6" w:rsidRPr="002C4DE6" w14:paraId="1EE9C607" w14:textId="77777777" w:rsidTr="00E77AC1">
        <w:tc>
          <w:tcPr>
            <w:tcW w:w="6912" w:type="dxa"/>
            <w:shd w:val="clear" w:color="auto" w:fill="auto"/>
          </w:tcPr>
          <w:p w14:paraId="5E2E5E14"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lastRenderedPageBreak/>
              <w:t>Możliwość uzupełniania wsadu biomasą</w:t>
            </w:r>
            <w:r w:rsidR="002F0ADF" w:rsidRPr="002D0431">
              <w:rPr>
                <w:rFonts w:ascii="Arial" w:hAnsi="Arial" w:cs="Arial"/>
                <w:color w:val="auto"/>
                <w:sz w:val="18"/>
              </w:rPr>
              <w:t xml:space="preserve"> o różnej wilgotności</w:t>
            </w:r>
          </w:p>
        </w:tc>
        <w:tc>
          <w:tcPr>
            <w:tcW w:w="2552" w:type="dxa"/>
            <w:shd w:val="clear" w:color="auto" w:fill="auto"/>
          </w:tcPr>
          <w:p w14:paraId="33DC20F9"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25%</w:t>
            </w:r>
          </w:p>
        </w:tc>
      </w:tr>
      <w:tr w:rsidR="002C4DE6" w:rsidRPr="002C4DE6" w14:paraId="276FB387" w14:textId="77777777" w:rsidTr="00E77AC1">
        <w:tc>
          <w:tcPr>
            <w:tcW w:w="6912" w:type="dxa"/>
            <w:shd w:val="clear" w:color="auto" w:fill="auto"/>
          </w:tcPr>
          <w:p w14:paraId="095EBEA8"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t>Wrażliwość na zmianę</w:t>
            </w:r>
            <w:r w:rsidR="001E22C5" w:rsidRPr="002D0431">
              <w:rPr>
                <w:rFonts w:ascii="Arial" w:hAnsi="Arial" w:cs="Arial"/>
                <w:color w:val="auto"/>
                <w:sz w:val="18"/>
              </w:rPr>
              <w:t xml:space="preserve"> </w:t>
            </w:r>
            <w:r w:rsidRPr="002D0431">
              <w:rPr>
                <w:rFonts w:ascii="Arial" w:hAnsi="Arial" w:cs="Arial"/>
                <w:color w:val="auto"/>
                <w:sz w:val="18"/>
              </w:rPr>
              <w:t>wartości opałowej wsadu</w:t>
            </w:r>
          </w:p>
        </w:tc>
        <w:tc>
          <w:tcPr>
            <w:tcW w:w="2552" w:type="dxa"/>
            <w:shd w:val="clear" w:color="auto" w:fill="auto"/>
          </w:tcPr>
          <w:p w14:paraId="12C4EAC8"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25%</w:t>
            </w:r>
          </w:p>
        </w:tc>
      </w:tr>
      <w:tr w:rsidR="001E22C5" w:rsidRPr="002C4DE6" w14:paraId="66E2C0DD" w14:textId="77777777" w:rsidTr="00E77AC1">
        <w:tc>
          <w:tcPr>
            <w:tcW w:w="6912" w:type="dxa"/>
            <w:shd w:val="clear" w:color="auto" w:fill="EDEDED"/>
          </w:tcPr>
          <w:p w14:paraId="034716B7" w14:textId="77777777" w:rsidR="001E22C5" w:rsidRPr="002D0431" w:rsidRDefault="001E22C5" w:rsidP="00657CFB">
            <w:pPr>
              <w:spacing w:before="40" w:after="40"/>
              <w:ind w:firstLine="0"/>
              <w:rPr>
                <w:rFonts w:ascii="Arial" w:hAnsi="Arial" w:cs="Arial"/>
                <w:color w:val="auto"/>
                <w:sz w:val="18"/>
              </w:rPr>
            </w:pPr>
            <w:r w:rsidRPr="002D0431">
              <w:rPr>
                <w:rFonts w:ascii="Arial" w:hAnsi="Arial" w:cs="Arial"/>
                <w:color w:val="auto"/>
                <w:sz w:val="18"/>
              </w:rPr>
              <w:t>Suma</w:t>
            </w:r>
          </w:p>
        </w:tc>
        <w:tc>
          <w:tcPr>
            <w:tcW w:w="2552" w:type="dxa"/>
            <w:shd w:val="clear" w:color="auto" w:fill="EDEDED"/>
          </w:tcPr>
          <w:p w14:paraId="593F27B2" w14:textId="77777777" w:rsidR="001E22C5"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r>
      <w:tr w:rsidR="002C4DE6" w:rsidRPr="002C4DE6" w14:paraId="40F26C0B" w14:textId="77777777" w:rsidTr="00E77AC1">
        <w:tc>
          <w:tcPr>
            <w:tcW w:w="9464" w:type="dxa"/>
            <w:gridSpan w:val="2"/>
            <w:shd w:val="clear" w:color="auto" w:fill="auto"/>
          </w:tcPr>
          <w:p w14:paraId="240DD007" w14:textId="77777777" w:rsidR="002C4DE6" w:rsidRPr="002D0431" w:rsidRDefault="002C4DE6" w:rsidP="00657CFB">
            <w:pPr>
              <w:spacing w:before="40" w:after="40"/>
              <w:ind w:firstLine="0"/>
              <w:jc w:val="left"/>
              <w:rPr>
                <w:rFonts w:ascii="Arial" w:hAnsi="Arial" w:cs="Arial"/>
                <w:b/>
                <w:color w:val="auto"/>
                <w:sz w:val="18"/>
                <w:szCs w:val="18"/>
              </w:rPr>
            </w:pPr>
            <w:r w:rsidRPr="002D0431">
              <w:rPr>
                <w:rFonts w:ascii="Arial" w:hAnsi="Arial" w:cs="Arial"/>
                <w:b/>
                <w:color w:val="auto"/>
                <w:sz w:val="18"/>
                <w:szCs w:val="18"/>
              </w:rPr>
              <w:t>Ekonomiczne</w:t>
            </w:r>
          </w:p>
        </w:tc>
      </w:tr>
      <w:tr w:rsidR="002C4DE6" w:rsidRPr="002C4DE6" w14:paraId="6B08DF88" w14:textId="77777777" w:rsidTr="00E77AC1">
        <w:tc>
          <w:tcPr>
            <w:tcW w:w="6912" w:type="dxa"/>
            <w:shd w:val="clear" w:color="auto" w:fill="auto"/>
          </w:tcPr>
          <w:p w14:paraId="2F27B11F" w14:textId="77777777" w:rsidR="002C4DE6" w:rsidRPr="002D0431" w:rsidRDefault="002C4DE6" w:rsidP="00657CFB">
            <w:pPr>
              <w:spacing w:before="40" w:after="40"/>
              <w:ind w:firstLine="0"/>
              <w:rPr>
                <w:rFonts w:ascii="Arial" w:hAnsi="Arial" w:cs="Arial"/>
                <w:color w:val="auto"/>
                <w:sz w:val="18"/>
              </w:rPr>
            </w:pPr>
            <w:r w:rsidRPr="002D0431">
              <w:rPr>
                <w:rFonts w:ascii="Arial" w:hAnsi="Arial" w:cs="Arial"/>
                <w:color w:val="auto"/>
                <w:sz w:val="18"/>
              </w:rPr>
              <w:t xml:space="preserve">Nakłady inwestycyjne </w:t>
            </w:r>
          </w:p>
        </w:tc>
        <w:tc>
          <w:tcPr>
            <w:tcW w:w="2552" w:type="dxa"/>
            <w:shd w:val="clear" w:color="auto" w:fill="auto"/>
          </w:tcPr>
          <w:p w14:paraId="20C2C4E9"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35%</w:t>
            </w:r>
          </w:p>
        </w:tc>
      </w:tr>
      <w:tr w:rsidR="002C4DE6" w:rsidRPr="002C4DE6" w14:paraId="436D825F" w14:textId="77777777" w:rsidTr="00E77AC1">
        <w:tc>
          <w:tcPr>
            <w:tcW w:w="6912" w:type="dxa"/>
            <w:shd w:val="clear" w:color="auto" w:fill="auto"/>
          </w:tcPr>
          <w:p w14:paraId="4E7449C9" w14:textId="77777777" w:rsidR="002C4DE6" w:rsidRPr="002D0431" w:rsidRDefault="001E22C5" w:rsidP="00657CFB">
            <w:pPr>
              <w:spacing w:before="40" w:after="40"/>
              <w:ind w:firstLine="0"/>
              <w:rPr>
                <w:rFonts w:ascii="Arial" w:hAnsi="Arial" w:cs="Arial"/>
                <w:color w:val="auto"/>
                <w:sz w:val="18"/>
              </w:rPr>
            </w:pPr>
            <w:r w:rsidRPr="002D0431">
              <w:rPr>
                <w:rFonts w:ascii="Arial" w:hAnsi="Arial" w:cs="Arial"/>
                <w:color w:val="auto"/>
                <w:sz w:val="18"/>
              </w:rPr>
              <w:t xml:space="preserve">Koszty eksploatacji </w:t>
            </w:r>
          </w:p>
        </w:tc>
        <w:tc>
          <w:tcPr>
            <w:tcW w:w="2552" w:type="dxa"/>
            <w:shd w:val="clear" w:color="auto" w:fill="auto"/>
          </w:tcPr>
          <w:p w14:paraId="5E3F74B7"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35%</w:t>
            </w:r>
          </w:p>
        </w:tc>
      </w:tr>
      <w:tr w:rsidR="002C4DE6" w:rsidRPr="002C4DE6" w14:paraId="3EA6F04A" w14:textId="77777777" w:rsidTr="00E77AC1">
        <w:tc>
          <w:tcPr>
            <w:tcW w:w="6912" w:type="dxa"/>
            <w:shd w:val="clear" w:color="auto" w:fill="auto"/>
          </w:tcPr>
          <w:p w14:paraId="5B2F53F2" w14:textId="77777777" w:rsidR="002C4DE6" w:rsidRPr="002D0431" w:rsidRDefault="001E22C5" w:rsidP="00657CFB">
            <w:pPr>
              <w:spacing w:before="40" w:after="40"/>
              <w:ind w:firstLine="0"/>
              <w:rPr>
                <w:rFonts w:ascii="Arial" w:hAnsi="Arial" w:cs="Arial"/>
                <w:color w:val="auto"/>
                <w:sz w:val="18"/>
              </w:rPr>
            </w:pPr>
            <w:r w:rsidRPr="002D0431">
              <w:rPr>
                <w:rFonts w:ascii="Arial" w:hAnsi="Arial" w:cs="Arial"/>
                <w:color w:val="auto"/>
                <w:sz w:val="18"/>
              </w:rPr>
              <w:t xml:space="preserve">Przychody </w:t>
            </w:r>
          </w:p>
        </w:tc>
        <w:tc>
          <w:tcPr>
            <w:tcW w:w="2552" w:type="dxa"/>
            <w:shd w:val="clear" w:color="auto" w:fill="auto"/>
          </w:tcPr>
          <w:p w14:paraId="41B45829"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30%</w:t>
            </w:r>
          </w:p>
        </w:tc>
      </w:tr>
      <w:tr w:rsidR="002C4DE6" w:rsidRPr="002C4DE6" w14:paraId="1183FBD6" w14:textId="77777777" w:rsidTr="00E77AC1">
        <w:tc>
          <w:tcPr>
            <w:tcW w:w="6912" w:type="dxa"/>
            <w:shd w:val="clear" w:color="auto" w:fill="EDEDED"/>
          </w:tcPr>
          <w:p w14:paraId="255D2718" w14:textId="77777777" w:rsidR="002C4DE6" w:rsidRPr="002D0431" w:rsidRDefault="001E22C5" w:rsidP="00657CFB">
            <w:pPr>
              <w:spacing w:before="40" w:after="40"/>
              <w:ind w:firstLine="0"/>
              <w:rPr>
                <w:rFonts w:ascii="Arial" w:hAnsi="Arial" w:cs="Arial"/>
                <w:color w:val="auto"/>
                <w:sz w:val="18"/>
                <w:szCs w:val="18"/>
              </w:rPr>
            </w:pPr>
            <w:r w:rsidRPr="002D0431">
              <w:rPr>
                <w:rFonts w:ascii="Arial" w:hAnsi="Arial" w:cs="Arial"/>
                <w:color w:val="auto"/>
                <w:sz w:val="18"/>
                <w:szCs w:val="18"/>
              </w:rPr>
              <w:t>Suma</w:t>
            </w:r>
          </w:p>
        </w:tc>
        <w:tc>
          <w:tcPr>
            <w:tcW w:w="2552" w:type="dxa"/>
            <w:shd w:val="clear" w:color="auto" w:fill="EDEDED"/>
          </w:tcPr>
          <w:p w14:paraId="01B17FE4"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r>
      <w:tr w:rsidR="002C4DE6" w:rsidRPr="002C4DE6" w14:paraId="1CBFCB9F" w14:textId="77777777" w:rsidTr="00E77AC1">
        <w:tc>
          <w:tcPr>
            <w:tcW w:w="6912" w:type="dxa"/>
            <w:shd w:val="clear" w:color="auto" w:fill="auto"/>
          </w:tcPr>
          <w:p w14:paraId="0F610874" w14:textId="77777777" w:rsidR="002C4DE6" w:rsidRPr="002D0431" w:rsidRDefault="001E22C5" w:rsidP="00657CFB">
            <w:pPr>
              <w:spacing w:before="40" w:after="40"/>
              <w:ind w:firstLine="0"/>
              <w:rPr>
                <w:rFonts w:ascii="Arial" w:hAnsi="Arial" w:cs="Arial"/>
                <w:b/>
                <w:color w:val="auto"/>
                <w:sz w:val="18"/>
                <w:szCs w:val="18"/>
              </w:rPr>
            </w:pPr>
            <w:r w:rsidRPr="002D0431">
              <w:rPr>
                <w:rFonts w:ascii="Arial" w:hAnsi="Arial" w:cs="Arial"/>
                <w:b/>
                <w:color w:val="auto"/>
                <w:sz w:val="18"/>
                <w:szCs w:val="18"/>
              </w:rPr>
              <w:t>Prawne i społeczne</w:t>
            </w:r>
          </w:p>
        </w:tc>
        <w:tc>
          <w:tcPr>
            <w:tcW w:w="2552" w:type="dxa"/>
            <w:shd w:val="clear" w:color="auto" w:fill="auto"/>
          </w:tcPr>
          <w:p w14:paraId="188E0E1A" w14:textId="77777777" w:rsidR="002C4DE6" w:rsidRPr="002D0431" w:rsidRDefault="002C4DE6" w:rsidP="00657CFB">
            <w:pPr>
              <w:spacing w:before="40" w:after="40"/>
              <w:ind w:firstLine="0"/>
              <w:jc w:val="center"/>
              <w:rPr>
                <w:rFonts w:ascii="Arial" w:hAnsi="Arial" w:cs="Arial"/>
                <w:b/>
                <w:color w:val="auto"/>
                <w:sz w:val="18"/>
                <w:szCs w:val="18"/>
              </w:rPr>
            </w:pPr>
          </w:p>
        </w:tc>
      </w:tr>
      <w:tr w:rsidR="002C4DE6" w:rsidRPr="002C4DE6" w14:paraId="524403DE" w14:textId="77777777" w:rsidTr="00E77AC1">
        <w:tc>
          <w:tcPr>
            <w:tcW w:w="6912" w:type="dxa"/>
            <w:shd w:val="clear" w:color="auto" w:fill="auto"/>
          </w:tcPr>
          <w:p w14:paraId="04F353E1" w14:textId="77777777" w:rsidR="002C4DE6" w:rsidRPr="002D0431" w:rsidRDefault="001E22C5" w:rsidP="00657CFB">
            <w:pPr>
              <w:spacing w:before="40" w:after="40"/>
              <w:ind w:firstLine="0"/>
              <w:rPr>
                <w:rFonts w:ascii="Arial" w:hAnsi="Arial" w:cs="Arial"/>
                <w:b/>
                <w:color w:val="auto"/>
                <w:sz w:val="18"/>
                <w:szCs w:val="18"/>
              </w:rPr>
            </w:pPr>
            <w:r w:rsidRPr="002D0431">
              <w:rPr>
                <w:rFonts w:ascii="Arial" w:hAnsi="Arial" w:cs="Arial"/>
                <w:color w:val="auto"/>
                <w:sz w:val="18"/>
              </w:rPr>
              <w:t>Możliwość wystąpienia konfliktów społecznych, wynikających z realizacji inwestycji</w:t>
            </w:r>
          </w:p>
        </w:tc>
        <w:tc>
          <w:tcPr>
            <w:tcW w:w="2552" w:type="dxa"/>
            <w:shd w:val="clear" w:color="auto" w:fill="auto"/>
          </w:tcPr>
          <w:p w14:paraId="05E58C4C"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50%</w:t>
            </w:r>
          </w:p>
        </w:tc>
      </w:tr>
      <w:tr w:rsidR="002C4DE6" w:rsidRPr="002C4DE6" w14:paraId="4D525873" w14:textId="77777777" w:rsidTr="00E77AC1">
        <w:tc>
          <w:tcPr>
            <w:tcW w:w="6912" w:type="dxa"/>
            <w:shd w:val="clear" w:color="auto" w:fill="auto"/>
          </w:tcPr>
          <w:p w14:paraId="165547B3" w14:textId="77777777" w:rsidR="002C4DE6" w:rsidRPr="002D0431" w:rsidRDefault="001E22C5" w:rsidP="00657CFB">
            <w:pPr>
              <w:spacing w:before="40" w:after="40"/>
              <w:ind w:firstLine="0"/>
              <w:rPr>
                <w:rFonts w:ascii="Arial" w:hAnsi="Arial" w:cs="Arial"/>
                <w:b/>
                <w:color w:val="auto"/>
                <w:sz w:val="18"/>
                <w:szCs w:val="18"/>
              </w:rPr>
            </w:pPr>
            <w:r w:rsidRPr="002D0431">
              <w:rPr>
                <w:rFonts w:ascii="Arial" w:hAnsi="Arial" w:cs="Arial"/>
                <w:color w:val="auto"/>
                <w:sz w:val="18"/>
              </w:rPr>
              <w:t>Ryzyko związane z koniecznością modernizacji instalacji wskutek zmian prawa</w:t>
            </w:r>
          </w:p>
        </w:tc>
        <w:tc>
          <w:tcPr>
            <w:tcW w:w="2552" w:type="dxa"/>
            <w:shd w:val="clear" w:color="auto" w:fill="auto"/>
          </w:tcPr>
          <w:p w14:paraId="60AC4EA7"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50%</w:t>
            </w:r>
          </w:p>
        </w:tc>
      </w:tr>
      <w:tr w:rsidR="002C4DE6" w:rsidRPr="002C4DE6" w14:paraId="6E8DC824" w14:textId="77777777" w:rsidTr="00E77AC1">
        <w:tc>
          <w:tcPr>
            <w:tcW w:w="6912" w:type="dxa"/>
            <w:shd w:val="clear" w:color="auto" w:fill="EDEDED"/>
          </w:tcPr>
          <w:p w14:paraId="6B181050" w14:textId="77777777" w:rsidR="002C4DE6" w:rsidRPr="002D0431" w:rsidRDefault="001E22C5" w:rsidP="00657CFB">
            <w:pPr>
              <w:spacing w:before="40" w:after="40"/>
              <w:ind w:firstLine="0"/>
              <w:rPr>
                <w:rFonts w:ascii="Arial" w:hAnsi="Arial" w:cs="Arial"/>
                <w:b/>
                <w:color w:val="auto"/>
                <w:sz w:val="18"/>
                <w:szCs w:val="18"/>
              </w:rPr>
            </w:pPr>
            <w:r w:rsidRPr="002D0431">
              <w:rPr>
                <w:rFonts w:ascii="Arial" w:hAnsi="Arial" w:cs="Arial"/>
                <w:color w:val="auto"/>
                <w:sz w:val="18"/>
              </w:rPr>
              <w:t>Suma</w:t>
            </w:r>
          </w:p>
        </w:tc>
        <w:tc>
          <w:tcPr>
            <w:tcW w:w="2552" w:type="dxa"/>
            <w:shd w:val="clear" w:color="auto" w:fill="EDEDED"/>
          </w:tcPr>
          <w:p w14:paraId="1536B36B" w14:textId="77777777" w:rsidR="002C4DE6" w:rsidRPr="002D0431" w:rsidRDefault="001E22C5"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r>
    </w:tbl>
    <w:p w14:paraId="1DF2BE4D" w14:textId="77777777" w:rsidR="00591CD6" w:rsidRDefault="00591CD6" w:rsidP="00BF5F1A"/>
    <w:p w14:paraId="5A5D1BE7" w14:textId="77777777" w:rsidR="000C08DB" w:rsidRPr="004330BA" w:rsidRDefault="004330BA" w:rsidP="00E2365C">
      <w:pPr>
        <w:pStyle w:val="Nagwek3"/>
      </w:pPr>
      <w:bookmarkStart w:id="71" w:name="_Toc518332995"/>
      <w:r>
        <w:t xml:space="preserve">Waloryzacja </w:t>
      </w:r>
      <w:r w:rsidR="000C08DB" w:rsidRPr="004330BA">
        <w:t xml:space="preserve"> </w:t>
      </w:r>
      <w:r w:rsidR="00F655BA">
        <w:t>wariantów</w:t>
      </w:r>
      <w:bookmarkEnd w:id="71"/>
    </w:p>
    <w:p w14:paraId="4104610F" w14:textId="77777777" w:rsidR="000C08DB" w:rsidRDefault="00F655BA" w:rsidP="00F655BA">
      <w:r w:rsidRPr="00F655BA">
        <w:t>Waloryzację analizowanych</w:t>
      </w:r>
      <w:r w:rsidR="000C08DB" w:rsidRPr="00F655BA">
        <w:t xml:space="preserve"> </w:t>
      </w:r>
      <w:r w:rsidRPr="00F655BA">
        <w:t>w</w:t>
      </w:r>
      <w:r w:rsidR="000C08DB" w:rsidRPr="00F655BA">
        <w:t>ariant</w:t>
      </w:r>
      <w:r w:rsidRPr="00F655BA">
        <w:t xml:space="preserve">ów technologicznych </w:t>
      </w:r>
      <w:r>
        <w:t xml:space="preserve">pod kątem wyboru wariantu </w:t>
      </w:r>
      <w:r w:rsidR="000C08DB" w:rsidRPr="00F655BA">
        <w:t xml:space="preserve">najkorzystniejszego dla środowiska, wraz z punktacją i jej uzasadnieniem, </w:t>
      </w:r>
      <w:r>
        <w:t xml:space="preserve">przedstawiono </w:t>
      </w:r>
      <w:r w:rsidR="000C08DB" w:rsidRPr="00F655BA">
        <w:t xml:space="preserve">w poniższych tabelach. </w:t>
      </w:r>
    </w:p>
    <w:p w14:paraId="600C44C1" w14:textId="77777777" w:rsidR="00DE67A5" w:rsidRPr="00F655BA" w:rsidRDefault="00DE67A5" w:rsidP="00BB03DB"/>
    <w:p w14:paraId="65D0C099" w14:textId="3522FEE5" w:rsidR="00BB03DB" w:rsidRDefault="00BB03DB" w:rsidP="00BB03DB">
      <w:pPr>
        <w:pStyle w:val="Legenda"/>
        <w:keepNext/>
        <w:jc w:val="left"/>
        <w:rPr>
          <w:b w:val="0"/>
        </w:rPr>
      </w:pPr>
      <w:r>
        <w:t xml:space="preserve">Tabela </w:t>
      </w:r>
      <w:fldSimple w:instr=" SEQ Tabela \* ARABIC ">
        <w:r w:rsidR="00D61421">
          <w:rPr>
            <w:noProof/>
          </w:rPr>
          <w:t>18</w:t>
        </w:r>
      </w:fldSimple>
      <w:r>
        <w:t>.</w:t>
      </w:r>
      <w:r w:rsidRPr="00BB03DB">
        <w:rPr>
          <w:b w:val="0"/>
        </w:rPr>
        <w:t xml:space="preserve"> </w:t>
      </w:r>
      <w:r w:rsidRPr="001767B3">
        <w:rPr>
          <w:b w:val="0"/>
        </w:rPr>
        <w:t>Waloryzacja wariantów – kryterium środowiskowe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984"/>
        <w:gridCol w:w="3079"/>
        <w:gridCol w:w="3080"/>
      </w:tblGrid>
      <w:tr w:rsidR="00B54EF3" w:rsidRPr="00F655BA" w14:paraId="72B7BC79" w14:textId="77777777" w:rsidTr="00BB03DB">
        <w:trPr>
          <w:tblHeader/>
        </w:trPr>
        <w:tc>
          <w:tcPr>
            <w:tcW w:w="2202" w:type="dxa"/>
            <w:shd w:val="clear" w:color="auto" w:fill="D9D9D9"/>
          </w:tcPr>
          <w:p w14:paraId="6212248F" w14:textId="77777777" w:rsidR="00F655BA" w:rsidRPr="002D0431" w:rsidRDefault="00F655BA"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Kryterium szczegółowe</w:t>
            </w:r>
          </w:p>
        </w:tc>
        <w:tc>
          <w:tcPr>
            <w:tcW w:w="984" w:type="dxa"/>
            <w:shd w:val="clear" w:color="auto" w:fill="D9D9D9"/>
          </w:tcPr>
          <w:p w14:paraId="6D116B98" w14:textId="77777777" w:rsidR="00F655BA" w:rsidRPr="002D0431" w:rsidRDefault="00F655BA"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Waga</w:t>
            </w:r>
          </w:p>
        </w:tc>
        <w:tc>
          <w:tcPr>
            <w:tcW w:w="3079" w:type="dxa"/>
            <w:shd w:val="clear" w:color="auto" w:fill="D9D9D9"/>
          </w:tcPr>
          <w:p w14:paraId="5059AAC4" w14:textId="77777777" w:rsidR="00F655BA" w:rsidRPr="002D0431" w:rsidRDefault="00F655BA"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1</w:t>
            </w:r>
          </w:p>
          <w:p w14:paraId="1AF9077C" w14:textId="77777777" w:rsidR="00F655BA" w:rsidRPr="002D0431" w:rsidRDefault="00F655BA"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Suchy system oczyszczania spalin</w:t>
            </w:r>
          </w:p>
        </w:tc>
        <w:tc>
          <w:tcPr>
            <w:tcW w:w="3080" w:type="dxa"/>
            <w:shd w:val="clear" w:color="auto" w:fill="D9D9D9"/>
          </w:tcPr>
          <w:p w14:paraId="5EA0D133" w14:textId="77777777" w:rsidR="00F655BA" w:rsidRPr="002D0431" w:rsidRDefault="00F655BA"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2</w:t>
            </w:r>
          </w:p>
          <w:p w14:paraId="5A86715C" w14:textId="77777777" w:rsidR="00F655BA" w:rsidRPr="002D0431" w:rsidRDefault="00F655BA"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Mokry lub mieszany system oczyszczania spalin</w:t>
            </w:r>
          </w:p>
        </w:tc>
      </w:tr>
      <w:tr w:rsidR="00B54EF3" w:rsidRPr="00F655BA" w14:paraId="63CE40FC" w14:textId="77777777" w:rsidTr="00BB03DB">
        <w:tc>
          <w:tcPr>
            <w:tcW w:w="2202" w:type="dxa"/>
            <w:vMerge w:val="restart"/>
            <w:shd w:val="clear" w:color="auto" w:fill="auto"/>
          </w:tcPr>
          <w:p w14:paraId="0DC656EF" w14:textId="77777777" w:rsidR="00414A20" w:rsidRPr="002D0431" w:rsidRDefault="00414A20" w:rsidP="00657CFB">
            <w:pPr>
              <w:spacing w:before="40" w:after="40"/>
              <w:ind w:firstLine="0"/>
              <w:rPr>
                <w:rFonts w:ascii="Arial" w:hAnsi="Arial" w:cs="Arial"/>
                <w:b/>
                <w:color w:val="auto"/>
                <w:sz w:val="18"/>
                <w:szCs w:val="18"/>
              </w:rPr>
            </w:pPr>
            <w:r w:rsidRPr="002D0431">
              <w:rPr>
                <w:rFonts w:ascii="Arial" w:hAnsi="Arial" w:cs="Arial"/>
                <w:color w:val="auto"/>
                <w:sz w:val="18"/>
              </w:rPr>
              <w:t>Emisja do powietrza</w:t>
            </w:r>
          </w:p>
        </w:tc>
        <w:tc>
          <w:tcPr>
            <w:tcW w:w="984" w:type="dxa"/>
            <w:vMerge w:val="restart"/>
            <w:shd w:val="clear" w:color="auto" w:fill="auto"/>
          </w:tcPr>
          <w:p w14:paraId="0D01D4BC" w14:textId="77777777" w:rsidR="00414A20" w:rsidRPr="002D0431" w:rsidRDefault="00414A2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35%</w:t>
            </w:r>
          </w:p>
        </w:tc>
        <w:tc>
          <w:tcPr>
            <w:tcW w:w="3079" w:type="dxa"/>
            <w:shd w:val="clear" w:color="auto" w:fill="auto"/>
          </w:tcPr>
          <w:p w14:paraId="1A4AF5D5" w14:textId="77777777" w:rsidR="00414A20" w:rsidRPr="002D0431" w:rsidRDefault="00414A2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p>
        </w:tc>
        <w:tc>
          <w:tcPr>
            <w:tcW w:w="3080" w:type="dxa"/>
            <w:shd w:val="clear" w:color="auto" w:fill="auto"/>
          </w:tcPr>
          <w:p w14:paraId="48C5B56F" w14:textId="77777777" w:rsidR="00414A20" w:rsidRPr="002D0431" w:rsidRDefault="00414A2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54EF3" w:rsidRPr="00F655BA" w14:paraId="6120C144" w14:textId="77777777" w:rsidTr="00BB03DB">
        <w:tc>
          <w:tcPr>
            <w:tcW w:w="2202" w:type="dxa"/>
            <w:vMerge/>
            <w:shd w:val="clear" w:color="auto" w:fill="auto"/>
          </w:tcPr>
          <w:p w14:paraId="7A9FDF55" w14:textId="77777777" w:rsidR="00414A20" w:rsidRPr="002D0431" w:rsidRDefault="00414A20" w:rsidP="00657CFB">
            <w:pPr>
              <w:spacing w:before="40" w:after="40"/>
              <w:ind w:firstLine="0"/>
              <w:rPr>
                <w:rFonts w:ascii="Arial" w:hAnsi="Arial" w:cs="Arial"/>
                <w:b/>
                <w:color w:val="auto"/>
                <w:sz w:val="18"/>
                <w:szCs w:val="18"/>
              </w:rPr>
            </w:pPr>
          </w:p>
        </w:tc>
        <w:tc>
          <w:tcPr>
            <w:tcW w:w="984" w:type="dxa"/>
            <w:vMerge/>
            <w:shd w:val="clear" w:color="auto" w:fill="auto"/>
          </w:tcPr>
          <w:p w14:paraId="6247AD46" w14:textId="77777777" w:rsidR="00414A20" w:rsidRPr="002D0431" w:rsidRDefault="00414A20" w:rsidP="00657CFB">
            <w:pPr>
              <w:spacing w:before="40" w:after="40"/>
              <w:ind w:firstLine="0"/>
              <w:rPr>
                <w:rFonts w:ascii="Arial" w:hAnsi="Arial" w:cs="Arial"/>
                <w:color w:val="auto"/>
                <w:sz w:val="18"/>
                <w:szCs w:val="18"/>
              </w:rPr>
            </w:pPr>
          </w:p>
        </w:tc>
        <w:tc>
          <w:tcPr>
            <w:tcW w:w="3079" w:type="dxa"/>
            <w:shd w:val="clear" w:color="auto" w:fill="auto"/>
          </w:tcPr>
          <w:p w14:paraId="72CF37C2" w14:textId="77777777" w:rsidR="00414A20" w:rsidRPr="002D0431" w:rsidRDefault="00414A20"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Emisje na wyższym poziomie. Spełnianie standardów emisyjnych.</w:t>
            </w:r>
          </w:p>
        </w:tc>
        <w:tc>
          <w:tcPr>
            <w:tcW w:w="3080" w:type="dxa"/>
            <w:shd w:val="clear" w:color="auto" w:fill="auto"/>
          </w:tcPr>
          <w:p w14:paraId="129B0BCF" w14:textId="77777777" w:rsidR="00414A20" w:rsidRPr="002D0431" w:rsidRDefault="00414A20"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Emisje na niższym poziomie. Spełnianie standardów emisyjnych</w:t>
            </w:r>
          </w:p>
        </w:tc>
      </w:tr>
      <w:tr w:rsidR="00B54EF3" w:rsidRPr="00F655BA" w14:paraId="47408044" w14:textId="77777777" w:rsidTr="00BB03DB">
        <w:tc>
          <w:tcPr>
            <w:tcW w:w="2202" w:type="dxa"/>
            <w:vMerge w:val="restart"/>
            <w:shd w:val="clear" w:color="auto" w:fill="auto"/>
          </w:tcPr>
          <w:p w14:paraId="40A328F7" w14:textId="77777777" w:rsidR="00414A20" w:rsidRPr="002D0431" w:rsidRDefault="00414A20" w:rsidP="00657CFB">
            <w:pPr>
              <w:spacing w:before="40" w:after="40"/>
              <w:ind w:firstLine="0"/>
              <w:jc w:val="left"/>
              <w:rPr>
                <w:rFonts w:ascii="Arial" w:hAnsi="Arial" w:cs="Arial"/>
                <w:b/>
                <w:color w:val="auto"/>
                <w:sz w:val="18"/>
                <w:szCs w:val="18"/>
              </w:rPr>
            </w:pPr>
            <w:r w:rsidRPr="002D0431">
              <w:rPr>
                <w:rFonts w:ascii="Arial" w:hAnsi="Arial" w:cs="Arial"/>
                <w:color w:val="auto"/>
                <w:sz w:val="18"/>
              </w:rPr>
              <w:t>Ilość i jakość odpadów poprocesowych</w:t>
            </w:r>
          </w:p>
        </w:tc>
        <w:tc>
          <w:tcPr>
            <w:tcW w:w="984" w:type="dxa"/>
            <w:vMerge w:val="restart"/>
            <w:shd w:val="clear" w:color="auto" w:fill="auto"/>
          </w:tcPr>
          <w:p w14:paraId="4E676EB6" w14:textId="77777777" w:rsidR="00414A20" w:rsidRPr="002D0431" w:rsidRDefault="00414A2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30%</w:t>
            </w:r>
          </w:p>
        </w:tc>
        <w:tc>
          <w:tcPr>
            <w:tcW w:w="3079" w:type="dxa"/>
            <w:shd w:val="clear" w:color="auto" w:fill="auto"/>
          </w:tcPr>
          <w:p w14:paraId="710F13EE" w14:textId="77777777" w:rsidR="00414A20" w:rsidRPr="002D0431" w:rsidRDefault="00414A2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0" w:type="dxa"/>
            <w:shd w:val="clear" w:color="auto" w:fill="auto"/>
          </w:tcPr>
          <w:p w14:paraId="6A7C8D2A" w14:textId="77777777" w:rsidR="00414A20" w:rsidRPr="002D0431" w:rsidRDefault="00414A2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p>
        </w:tc>
      </w:tr>
      <w:tr w:rsidR="00B54EF3" w:rsidRPr="00F655BA" w14:paraId="5D329B7C" w14:textId="77777777" w:rsidTr="00BB03DB">
        <w:tc>
          <w:tcPr>
            <w:tcW w:w="2202" w:type="dxa"/>
            <w:vMerge/>
            <w:shd w:val="clear" w:color="auto" w:fill="auto"/>
          </w:tcPr>
          <w:p w14:paraId="10857BC9" w14:textId="77777777" w:rsidR="00414A20" w:rsidRPr="002D0431" w:rsidRDefault="00414A20" w:rsidP="00657CFB">
            <w:pPr>
              <w:spacing w:before="40" w:after="40"/>
              <w:ind w:firstLine="0"/>
              <w:rPr>
                <w:rFonts w:ascii="Arial" w:hAnsi="Arial" w:cs="Arial"/>
                <w:b/>
                <w:color w:val="auto"/>
                <w:sz w:val="18"/>
                <w:szCs w:val="18"/>
              </w:rPr>
            </w:pPr>
          </w:p>
        </w:tc>
        <w:tc>
          <w:tcPr>
            <w:tcW w:w="984" w:type="dxa"/>
            <w:vMerge/>
            <w:shd w:val="clear" w:color="auto" w:fill="auto"/>
          </w:tcPr>
          <w:p w14:paraId="6BEA81A5" w14:textId="77777777" w:rsidR="00414A20" w:rsidRPr="002D0431" w:rsidRDefault="00414A20" w:rsidP="00657CFB">
            <w:pPr>
              <w:spacing w:before="40" w:after="40"/>
              <w:ind w:firstLine="0"/>
              <w:rPr>
                <w:rFonts w:ascii="Arial" w:hAnsi="Arial" w:cs="Arial"/>
                <w:color w:val="auto"/>
                <w:sz w:val="18"/>
                <w:szCs w:val="18"/>
              </w:rPr>
            </w:pPr>
          </w:p>
        </w:tc>
        <w:tc>
          <w:tcPr>
            <w:tcW w:w="3079" w:type="dxa"/>
            <w:shd w:val="clear" w:color="auto" w:fill="auto"/>
          </w:tcPr>
          <w:p w14:paraId="1E7C768D" w14:textId="77777777" w:rsidR="00414A20" w:rsidRPr="002D0431" w:rsidRDefault="00414A20"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Występują żużle, pyły i popioły kotłowe, odpady z oczyszczania spalin. Możliwość odzysku odpadów paleniskowych. Odpady niebezpieczne z oczyszczania spalin przekazywane do unieszkodliwiania. Relatywnie niewielki strumień odpadów z utrzymania instalacji.</w:t>
            </w:r>
          </w:p>
        </w:tc>
        <w:tc>
          <w:tcPr>
            <w:tcW w:w="3080" w:type="dxa"/>
            <w:shd w:val="clear" w:color="auto" w:fill="auto"/>
          </w:tcPr>
          <w:p w14:paraId="27DCD05F" w14:textId="77777777" w:rsidR="00414A20" w:rsidRPr="002D0431" w:rsidRDefault="00414A20"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Występują żużle, pyły i popioły kotłowe, odpady z oczyszczania spalin. Możliwość odzysku odpadów paleniskowych. Odpady niebezpieczne z oczyszczania spalin przekazywane do unieszkodliwiania. Dodatkowe odpady z serwisowania skrubera. Nieco większa ilość odpadów z utrzymania instalacji (opakowania po chemii).</w:t>
            </w:r>
          </w:p>
        </w:tc>
      </w:tr>
      <w:tr w:rsidR="00BB03DB" w:rsidRPr="00F655BA" w14:paraId="5FB874D4" w14:textId="77777777" w:rsidTr="00BB03DB">
        <w:tc>
          <w:tcPr>
            <w:tcW w:w="2202" w:type="dxa"/>
            <w:vMerge w:val="restart"/>
            <w:shd w:val="clear" w:color="auto" w:fill="auto"/>
          </w:tcPr>
          <w:p w14:paraId="02524C27" w14:textId="5CED47A1" w:rsidR="00BB03DB" w:rsidRPr="002D0431" w:rsidRDefault="00BB03DB" w:rsidP="00657CFB">
            <w:pPr>
              <w:spacing w:before="40" w:after="40"/>
              <w:ind w:firstLine="0"/>
              <w:rPr>
                <w:rFonts w:ascii="Arial" w:hAnsi="Arial" w:cs="Arial"/>
                <w:b/>
                <w:color w:val="auto"/>
                <w:sz w:val="18"/>
                <w:szCs w:val="18"/>
              </w:rPr>
            </w:pPr>
            <w:r w:rsidRPr="002D0431">
              <w:rPr>
                <w:rFonts w:ascii="Arial" w:hAnsi="Arial" w:cs="Arial"/>
                <w:color w:val="auto"/>
                <w:sz w:val="18"/>
                <w:szCs w:val="18"/>
              </w:rPr>
              <w:t>Produkcja ścieków</w:t>
            </w:r>
          </w:p>
        </w:tc>
        <w:tc>
          <w:tcPr>
            <w:tcW w:w="984" w:type="dxa"/>
            <w:vMerge w:val="restart"/>
            <w:shd w:val="clear" w:color="auto" w:fill="auto"/>
          </w:tcPr>
          <w:p w14:paraId="2A40289F" w14:textId="51BEEC2F"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20%</w:t>
            </w:r>
          </w:p>
        </w:tc>
        <w:tc>
          <w:tcPr>
            <w:tcW w:w="3079" w:type="dxa"/>
            <w:shd w:val="clear" w:color="auto" w:fill="auto"/>
          </w:tcPr>
          <w:p w14:paraId="7A6314EE" w14:textId="0EB6FB4F" w:rsidR="00BB03DB" w:rsidRPr="002D0431" w:rsidRDefault="00BB03DB" w:rsidP="00BB03DB">
            <w:pPr>
              <w:spacing w:before="40" w:after="40"/>
              <w:ind w:firstLine="0"/>
              <w:jc w:val="center"/>
              <w:rPr>
                <w:rFonts w:ascii="Arial" w:hAnsi="Arial" w:cs="Arial"/>
                <w:color w:val="auto"/>
                <w:sz w:val="18"/>
                <w:szCs w:val="18"/>
              </w:rPr>
            </w:pPr>
            <w:r>
              <w:rPr>
                <w:rFonts w:ascii="Arial" w:hAnsi="Arial" w:cs="Arial"/>
                <w:color w:val="auto"/>
                <w:sz w:val="18"/>
                <w:szCs w:val="18"/>
              </w:rPr>
              <w:t>4</w:t>
            </w:r>
          </w:p>
        </w:tc>
        <w:tc>
          <w:tcPr>
            <w:tcW w:w="3080" w:type="dxa"/>
            <w:shd w:val="clear" w:color="auto" w:fill="auto"/>
          </w:tcPr>
          <w:p w14:paraId="4626F602" w14:textId="1CD3BDD3" w:rsidR="00BB03DB" w:rsidRPr="002D0431" w:rsidRDefault="00BB03DB" w:rsidP="00BB03DB">
            <w:pPr>
              <w:spacing w:before="40" w:after="40"/>
              <w:ind w:firstLine="0"/>
              <w:jc w:val="center"/>
              <w:rPr>
                <w:rFonts w:ascii="Arial" w:hAnsi="Arial" w:cs="Arial"/>
                <w:color w:val="auto"/>
                <w:sz w:val="18"/>
                <w:szCs w:val="18"/>
              </w:rPr>
            </w:pPr>
            <w:r>
              <w:rPr>
                <w:rFonts w:ascii="Arial" w:hAnsi="Arial" w:cs="Arial"/>
                <w:color w:val="auto"/>
                <w:sz w:val="18"/>
                <w:szCs w:val="18"/>
              </w:rPr>
              <w:t>2</w:t>
            </w:r>
          </w:p>
        </w:tc>
      </w:tr>
      <w:tr w:rsidR="00BB03DB" w:rsidRPr="00F655BA" w14:paraId="0866F175" w14:textId="77777777" w:rsidTr="00BB03DB">
        <w:tc>
          <w:tcPr>
            <w:tcW w:w="2202" w:type="dxa"/>
            <w:vMerge/>
            <w:shd w:val="clear" w:color="auto" w:fill="auto"/>
          </w:tcPr>
          <w:p w14:paraId="043A08A3" w14:textId="77777777" w:rsidR="00BB03DB" w:rsidRPr="002D0431" w:rsidRDefault="00BB03DB" w:rsidP="00657CFB">
            <w:pPr>
              <w:spacing w:before="40" w:after="40"/>
              <w:ind w:firstLine="0"/>
              <w:rPr>
                <w:rFonts w:ascii="Arial" w:hAnsi="Arial" w:cs="Arial"/>
                <w:b/>
                <w:color w:val="auto"/>
                <w:sz w:val="18"/>
                <w:szCs w:val="18"/>
              </w:rPr>
            </w:pPr>
          </w:p>
        </w:tc>
        <w:tc>
          <w:tcPr>
            <w:tcW w:w="984" w:type="dxa"/>
            <w:vMerge/>
            <w:shd w:val="clear" w:color="auto" w:fill="auto"/>
          </w:tcPr>
          <w:p w14:paraId="4169FDC0" w14:textId="77777777" w:rsidR="00BB03DB" w:rsidRPr="002D0431" w:rsidRDefault="00BB03DB" w:rsidP="00657CFB">
            <w:pPr>
              <w:spacing w:before="40" w:after="40"/>
              <w:ind w:firstLine="0"/>
              <w:rPr>
                <w:rFonts w:ascii="Arial" w:hAnsi="Arial" w:cs="Arial"/>
                <w:color w:val="auto"/>
                <w:sz w:val="18"/>
                <w:szCs w:val="18"/>
              </w:rPr>
            </w:pPr>
          </w:p>
        </w:tc>
        <w:tc>
          <w:tcPr>
            <w:tcW w:w="3079" w:type="dxa"/>
            <w:shd w:val="clear" w:color="auto" w:fill="auto"/>
          </w:tcPr>
          <w:p w14:paraId="1A3892DB" w14:textId="41F0E4F1" w:rsidR="00BB03DB" w:rsidRPr="002D0431" w:rsidRDefault="00BB03DB"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Wyłącznie ścieki bytowe oraz ścieki przemysłowe z utrzymania czystości i okresowego mycia maszyn.</w:t>
            </w:r>
          </w:p>
        </w:tc>
        <w:tc>
          <w:tcPr>
            <w:tcW w:w="3080" w:type="dxa"/>
            <w:shd w:val="clear" w:color="auto" w:fill="auto"/>
          </w:tcPr>
          <w:p w14:paraId="0766A8D0" w14:textId="5671C7D7" w:rsidR="00BB03DB" w:rsidRPr="002D0431" w:rsidRDefault="00BB03DB"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Relatywnie większa ilość ścieków – dodatkowo ścieki przemysłowe z oczyszczania spalin. Ścieki ze skrubera zawierające substancje niebezpieczne. Konieczność oczyszczania chemicznego.</w:t>
            </w:r>
          </w:p>
        </w:tc>
      </w:tr>
      <w:tr w:rsidR="00BB03DB" w:rsidRPr="00F655BA" w14:paraId="48D3FA83" w14:textId="77777777" w:rsidTr="00BB03DB">
        <w:tc>
          <w:tcPr>
            <w:tcW w:w="2202" w:type="dxa"/>
            <w:shd w:val="clear" w:color="auto" w:fill="auto"/>
          </w:tcPr>
          <w:p w14:paraId="189D8543" w14:textId="03B64223" w:rsidR="00BB03DB" w:rsidRPr="002D0431" w:rsidRDefault="00BB03DB" w:rsidP="00BB03DB">
            <w:pPr>
              <w:spacing w:before="40" w:after="40"/>
              <w:ind w:firstLine="0"/>
              <w:rPr>
                <w:rFonts w:ascii="Arial" w:hAnsi="Arial" w:cs="Arial"/>
                <w:b/>
                <w:color w:val="auto"/>
                <w:sz w:val="18"/>
                <w:szCs w:val="18"/>
              </w:rPr>
            </w:pPr>
            <w:r w:rsidRPr="002D0431">
              <w:rPr>
                <w:rFonts w:ascii="Arial" w:hAnsi="Arial" w:cs="Arial"/>
                <w:color w:val="auto"/>
                <w:sz w:val="18"/>
                <w:szCs w:val="18"/>
              </w:rPr>
              <w:t>Emisja hałasu</w:t>
            </w:r>
          </w:p>
        </w:tc>
        <w:tc>
          <w:tcPr>
            <w:tcW w:w="984" w:type="dxa"/>
            <w:shd w:val="clear" w:color="auto" w:fill="auto"/>
          </w:tcPr>
          <w:p w14:paraId="6E0E0DB0" w14:textId="0213E4B4"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15%</w:t>
            </w:r>
          </w:p>
        </w:tc>
        <w:tc>
          <w:tcPr>
            <w:tcW w:w="3079" w:type="dxa"/>
            <w:shd w:val="clear" w:color="auto" w:fill="auto"/>
          </w:tcPr>
          <w:p w14:paraId="2C301B8A" w14:textId="50397268"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0" w:type="dxa"/>
            <w:shd w:val="clear" w:color="auto" w:fill="auto"/>
          </w:tcPr>
          <w:p w14:paraId="4C9D47B0" w14:textId="46E6CF48"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B03DB" w:rsidRPr="00F655BA" w14:paraId="57A64806" w14:textId="77777777" w:rsidTr="00BB03DB">
        <w:tc>
          <w:tcPr>
            <w:tcW w:w="2202" w:type="dxa"/>
            <w:shd w:val="clear" w:color="auto" w:fill="auto"/>
          </w:tcPr>
          <w:p w14:paraId="04B196ED" w14:textId="77777777" w:rsidR="00BB03DB" w:rsidRPr="002D0431" w:rsidRDefault="00BB03DB" w:rsidP="00BB03DB">
            <w:pPr>
              <w:spacing w:before="40" w:after="40"/>
              <w:ind w:firstLine="0"/>
              <w:rPr>
                <w:rFonts w:ascii="Arial" w:hAnsi="Arial" w:cs="Arial"/>
                <w:b/>
                <w:color w:val="auto"/>
                <w:sz w:val="18"/>
                <w:szCs w:val="18"/>
              </w:rPr>
            </w:pPr>
          </w:p>
        </w:tc>
        <w:tc>
          <w:tcPr>
            <w:tcW w:w="984" w:type="dxa"/>
            <w:shd w:val="clear" w:color="auto" w:fill="auto"/>
          </w:tcPr>
          <w:p w14:paraId="2BF7C490" w14:textId="77777777" w:rsidR="00BB03DB" w:rsidRPr="002D0431" w:rsidRDefault="00BB03DB" w:rsidP="00BB03DB">
            <w:pPr>
              <w:spacing w:before="40" w:after="40"/>
              <w:ind w:firstLine="0"/>
              <w:rPr>
                <w:rFonts w:ascii="Arial" w:hAnsi="Arial" w:cs="Arial"/>
                <w:color w:val="auto"/>
                <w:sz w:val="18"/>
                <w:szCs w:val="18"/>
              </w:rPr>
            </w:pPr>
          </w:p>
        </w:tc>
        <w:tc>
          <w:tcPr>
            <w:tcW w:w="3079" w:type="dxa"/>
            <w:shd w:val="clear" w:color="auto" w:fill="auto"/>
          </w:tcPr>
          <w:p w14:paraId="5B3C8035" w14:textId="01739C8D" w:rsidR="00BB03DB" w:rsidRPr="002D0431" w:rsidRDefault="00BB03DB" w:rsidP="00BB03DB">
            <w:pPr>
              <w:spacing w:before="40" w:after="40"/>
              <w:ind w:firstLine="0"/>
              <w:jc w:val="left"/>
              <w:rPr>
                <w:rFonts w:ascii="Arial" w:hAnsi="Arial" w:cs="Arial"/>
                <w:color w:val="auto"/>
                <w:sz w:val="18"/>
                <w:szCs w:val="18"/>
              </w:rPr>
            </w:pPr>
            <w:r w:rsidRPr="002D0431">
              <w:rPr>
                <w:rFonts w:ascii="Arial" w:hAnsi="Arial" w:cs="Arial"/>
                <w:color w:val="auto"/>
                <w:sz w:val="18"/>
                <w:szCs w:val="18"/>
              </w:rPr>
              <w:t>Emisja hałasu do środowiska na poziomie zgodnym z obowiązującymi przepisami prawa.</w:t>
            </w:r>
          </w:p>
        </w:tc>
        <w:tc>
          <w:tcPr>
            <w:tcW w:w="3080" w:type="dxa"/>
            <w:shd w:val="clear" w:color="auto" w:fill="auto"/>
          </w:tcPr>
          <w:p w14:paraId="3B0F5E6D" w14:textId="4B49754F" w:rsidR="00BB03DB" w:rsidRPr="002D0431" w:rsidRDefault="00BB03DB" w:rsidP="00BB03DB">
            <w:pPr>
              <w:spacing w:before="40" w:after="40"/>
              <w:ind w:firstLine="0"/>
              <w:jc w:val="left"/>
              <w:rPr>
                <w:rFonts w:ascii="Arial" w:hAnsi="Arial" w:cs="Arial"/>
                <w:color w:val="auto"/>
                <w:sz w:val="18"/>
                <w:szCs w:val="18"/>
              </w:rPr>
            </w:pPr>
            <w:r w:rsidRPr="002D0431">
              <w:rPr>
                <w:rFonts w:ascii="Arial" w:hAnsi="Arial" w:cs="Arial"/>
                <w:color w:val="auto"/>
                <w:sz w:val="18"/>
                <w:szCs w:val="18"/>
              </w:rPr>
              <w:t>Emisja hałasu do środowiska na poziomie zgodnym z obowiązującymi przepisami prawa.</w:t>
            </w:r>
          </w:p>
        </w:tc>
      </w:tr>
      <w:tr w:rsidR="00BB03DB" w:rsidRPr="00F655BA" w14:paraId="5A337322" w14:textId="77777777" w:rsidTr="00BB03DB">
        <w:tc>
          <w:tcPr>
            <w:tcW w:w="2202" w:type="dxa"/>
            <w:shd w:val="clear" w:color="auto" w:fill="auto"/>
          </w:tcPr>
          <w:p w14:paraId="0BB68571" w14:textId="40AFF567" w:rsidR="00BB03DB" w:rsidRPr="002D0431" w:rsidRDefault="00BB03DB" w:rsidP="00BB03DB">
            <w:pPr>
              <w:spacing w:before="40" w:after="40"/>
              <w:ind w:firstLine="0"/>
              <w:rPr>
                <w:rFonts w:ascii="Arial" w:hAnsi="Arial" w:cs="Arial"/>
                <w:b/>
                <w:color w:val="auto"/>
                <w:sz w:val="18"/>
                <w:szCs w:val="18"/>
              </w:rPr>
            </w:pPr>
            <w:r w:rsidRPr="002D0431">
              <w:rPr>
                <w:rFonts w:ascii="Arial" w:hAnsi="Arial" w:cs="Arial"/>
                <w:color w:val="auto"/>
                <w:sz w:val="18"/>
                <w:szCs w:val="18"/>
              </w:rPr>
              <w:t>Ocena kryterium</w:t>
            </w:r>
          </w:p>
        </w:tc>
        <w:tc>
          <w:tcPr>
            <w:tcW w:w="984" w:type="dxa"/>
            <w:shd w:val="clear" w:color="auto" w:fill="auto"/>
          </w:tcPr>
          <w:p w14:paraId="742A0488" w14:textId="39665A11"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c>
          <w:tcPr>
            <w:tcW w:w="3079" w:type="dxa"/>
            <w:shd w:val="clear" w:color="auto" w:fill="auto"/>
          </w:tcPr>
          <w:p w14:paraId="0AFCD65D" w14:textId="269A1C5D"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3,65</w:t>
            </w:r>
          </w:p>
        </w:tc>
        <w:tc>
          <w:tcPr>
            <w:tcW w:w="3080" w:type="dxa"/>
            <w:shd w:val="clear" w:color="auto" w:fill="auto"/>
          </w:tcPr>
          <w:p w14:paraId="20B85221" w14:textId="013EDBA1"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3,30</w:t>
            </w:r>
          </w:p>
        </w:tc>
      </w:tr>
      <w:tr w:rsidR="00BB03DB" w:rsidRPr="00F655BA" w14:paraId="43C2333F" w14:textId="77777777" w:rsidTr="00A6461A">
        <w:tc>
          <w:tcPr>
            <w:tcW w:w="3186" w:type="dxa"/>
            <w:gridSpan w:val="2"/>
            <w:shd w:val="clear" w:color="auto" w:fill="auto"/>
          </w:tcPr>
          <w:p w14:paraId="4FA65EDE" w14:textId="146E8E28" w:rsidR="00BB03DB" w:rsidRPr="002D0431" w:rsidRDefault="00BB03DB" w:rsidP="00BB03DB">
            <w:pPr>
              <w:spacing w:before="40" w:after="40"/>
              <w:ind w:firstLine="0"/>
              <w:rPr>
                <w:rFonts w:ascii="Arial" w:hAnsi="Arial" w:cs="Arial"/>
                <w:color w:val="auto"/>
                <w:sz w:val="18"/>
                <w:szCs w:val="18"/>
              </w:rPr>
            </w:pPr>
            <w:r w:rsidRPr="002D0431">
              <w:rPr>
                <w:rFonts w:ascii="Arial" w:hAnsi="Arial" w:cs="Arial"/>
                <w:color w:val="auto"/>
                <w:sz w:val="18"/>
                <w:szCs w:val="18"/>
              </w:rPr>
              <w:lastRenderedPageBreak/>
              <w:t>Ranking oceny</w:t>
            </w:r>
          </w:p>
        </w:tc>
        <w:tc>
          <w:tcPr>
            <w:tcW w:w="3079" w:type="dxa"/>
            <w:shd w:val="clear" w:color="auto" w:fill="auto"/>
          </w:tcPr>
          <w:p w14:paraId="3C9252B9" w14:textId="447CEEE6"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1</w:t>
            </w:r>
          </w:p>
        </w:tc>
        <w:tc>
          <w:tcPr>
            <w:tcW w:w="3080" w:type="dxa"/>
            <w:shd w:val="clear" w:color="auto" w:fill="auto"/>
          </w:tcPr>
          <w:p w14:paraId="547C6882" w14:textId="07E5CBD1"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2</w:t>
            </w:r>
          </w:p>
        </w:tc>
      </w:tr>
    </w:tbl>
    <w:p w14:paraId="69CDCCF6" w14:textId="77777777" w:rsidR="00414A20" w:rsidRPr="00414A20" w:rsidRDefault="00414A20" w:rsidP="00414A20">
      <w:pPr>
        <w:spacing w:line="360" w:lineRule="auto"/>
      </w:pPr>
    </w:p>
    <w:p w14:paraId="173CFA8C" w14:textId="77777777" w:rsidR="00414A20" w:rsidRDefault="00414A20" w:rsidP="00414A20">
      <w:r w:rsidRPr="00414A20">
        <w:t xml:space="preserve">Wariant zaproponowany przez Inwestora uzyskał wyższą punktację, przede wszystkim w związku z lepszym wynikiem dotyczącym emisji ścieków. Wariant alternatywny otrzymał potencjalnie lepszą ocenę w zakresie emisji gazów i pyłów do powietrza. </w:t>
      </w:r>
      <w:r>
        <w:t xml:space="preserve">Dane literaturowe wskazują na stosunkowo wysoką skuteczność redukcji emisji przy zastosowaniu łączonej metody oczyszczania spalin. </w:t>
      </w:r>
      <w:r w:rsidR="002F0ADF">
        <w:t xml:space="preserve">Należy jednak zaznaczyć, że wyniki pomiarów przekazane przez dostawcę technologii do wariantu 1, wykonanych w instalacji referencyjnej, wskazują na wielkość emisji na poziomie znacznie niższej od obowiązujących standardów emisyjnych. Nowoczesne systemy dozowania sorbentów, w tym wykorzystanie do oczyszczania gazów węgla aktywnego, pozwalają na prowadzenie procesu termicznego przekształcania paliwa alternatywnego w warunkach całkowicie bezpiecznych. </w:t>
      </w:r>
      <w:r w:rsidR="0074466B">
        <w:t>Dodatkowym czynnikiem, nie ujętym w przeprowadzonej waloryzacji jest eliminacja przy wyborze wariantu zaproponowanego przez Inwestora dodatkowej substancji niebezpiecznej wykorzystywanej przy wariancie 2, co stanowi realizację zaleceń w zakresie ograniczania stosowania substancji niebezpiecznych, stwarzających zagrożenie dla ludzi i środowiska.</w:t>
      </w:r>
    </w:p>
    <w:p w14:paraId="4076AB16" w14:textId="77777777" w:rsidR="00DE67A5" w:rsidRDefault="00DE67A5" w:rsidP="00591CD6"/>
    <w:p w14:paraId="276AE307" w14:textId="6D4336E0" w:rsidR="00BB03DB" w:rsidRDefault="00BB03DB" w:rsidP="00BB03DB">
      <w:pPr>
        <w:pStyle w:val="Legenda"/>
        <w:keepNext/>
        <w:jc w:val="left"/>
      </w:pPr>
      <w:r>
        <w:t xml:space="preserve">Tabela </w:t>
      </w:r>
      <w:fldSimple w:instr=" SEQ Tabela \* ARABIC ">
        <w:r w:rsidR="00D61421">
          <w:rPr>
            <w:noProof/>
          </w:rPr>
          <w:t>19</w:t>
        </w:r>
      </w:fldSimple>
      <w:r>
        <w:t>.</w:t>
      </w:r>
      <w:r w:rsidRPr="00BB03DB">
        <w:rPr>
          <w:b w:val="0"/>
        </w:rPr>
        <w:t xml:space="preserve"> </w:t>
      </w:r>
      <w:r w:rsidRPr="001767B3">
        <w:rPr>
          <w:b w:val="0"/>
        </w:rPr>
        <w:t>Waloryzacja wariantów – kryterium technologiczne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984"/>
        <w:gridCol w:w="3078"/>
        <w:gridCol w:w="3080"/>
      </w:tblGrid>
      <w:tr w:rsidR="00B54EF3" w:rsidRPr="00F655BA" w14:paraId="4FD6C2CC" w14:textId="77777777" w:rsidTr="00BB03DB">
        <w:tc>
          <w:tcPr>
            <w:tcW w:w="2203" w:type="dxa"/>
            <w:shd w:val="clear" w:color="auto" w:fill="D9D9D9"/>
          </w:tcPr>
          <w:p w14:paraId="22F0BCB1" w14:textId="77777777" w:rsidR="002F0ADF" w:rsidRPr="002D0431" w:rsidRDefault="002F0AD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Kryterium szczegółowe</w:t>
            </w:r>
          </w:p>
        </w:tc>
        <w:tc>
          <w:tcPr>
            <w:tcW w:w="984" w:type="dxa"/>
            <w:shd w:val="clear" w:color="auto" w:fill="D9D9D9"/>
          </w:tcPr>
          <w:p w14:paraId="08839EF5" w14:textId="77777777" w:rsidR="002F0ADF" w:rsidRPr="002D0431" w:rsidRDefault="002F0AD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Waga</w:t>
            </w:r>
          </w:p>
        </w:tc>
        <w:tc>
          <w:tcPr>
            <w:tcW w:w="3078" w:type="dxa"/>
            <w:shd w:val="clear" w:color="auto" w:fill="D9D9D9"/>
          </w:tcPr>
          <w:p w14:paraId="3C75C983" w14:textId="77777777" w:rsidR="002F0ADF" w:rsidRPr="002D0431" w:rsidRDefault="002F0AD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1</w:t>
            </w:r>
          </w:p>
          <w:p w14:paraId="0DC07C63" w14:textId="77777777" w:rsidR="002F0ADF" w:rsidRPr="002D0431" w:rsidRDefault="002F0AD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Suchy system oczyszczania spalin</w:t>
            </w:r>
          </w:p>
        </w:tc>
        <w:tc>
          <w:tcPr>
            <w:tcW w:w="3080" w:type="dxa"/>
            <w:shd w:val="clear" w:color="auto" w:fill="D9D9D9"/>
          </w:tcPr>
          <w:p w14:paraId="2C70949E" w14:textId="77777777" w:rsidR="002F0ADF" w:rsidRPr="002D0431" w:rsidRDefault="002F0AD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2</w:t>
            </w:r>
          </w:p>
          <w:p w14:paraId="76024324" w14:textId="77777777" w:rsidR="002F0ADF" w:rsidRPr="002D0431" w:rsidRDefault="002F0AD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Mokry lub mieszany system oczyszczania spalin</w:t>
            </w:r>
          </w:p>
        </w:tc>
      </w:tr>
      <w:tr w:rsidR="00B54EF3" w:rsidRPr="00F655BA" w14:paraId="3EEC630A" w14:textId="77777777" w:rsidTr="00BB03DB">
        <w:tc>
          <w:tcPr>
            <w:tcW w:w="2203" w:type="dxa"/>
            <w:vMerge w:val="restart"/>
            <w:shd w:val="clear" w:color="auto" w:fill="auto"/>
          </w:tcPr>
          <w:p w14:paraId="7CFBFCB9" w14:textId="77777777" w:rsidR="002F0ADF" w:rsidRPr="002D0431" w:rsidRDefault="002F0ADF" w:rsidP="00657CFB">
            <w:pPr>
              <w:spacing w:before="40" w:after="40"/>
              <w:ind w:firstLine="0"/>
              <w:jc w:val="left"/>
              <w:rPr>
                <w:rFonts w:ascii="Arial" w:hAnsi="Arial" w:cs="Arial"/>
                <w:b/>
                <w:color w:val="auto"/>
                <w:sz w:val="18"/>
                <w:szCs w:val="18"/>
              </w:rPr>
            </w:pPr>
            <w:r w:rsidRPr="002D0431">
              <w:rPr>
                <w:rFonts w:ascii="Arial" w:hAnsi="Arial" w:cs="Arial"/>
                <w:color w:val="auto"/>
                <w:sz w:val="18"/>
              </w:rPr>
              <w:t>Referencyjność, stopień złożoności procesu oraz dostępność serwisu</w:t>
            </w:r>
          </w:p>
        </w:tc>
        <w:tc>
          <w:tcPr>
            <w:tcW w:w="984" w:type="dxa"/>
            <w:vMerge w:val="restart"/>
            <w:shd w:val="clear" w:color="auto" w:fill="auto"/>
          </w:tcPr>
          <w:p w14:paraId="6A1B45A2" w14:textId="77777777" w:rsidR="002F0ADF" w:rsidRPr="002D0431" w:rsidRDefault="002F0ADF"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50%</w:t>
            </w:r>
          </w:p>
        </w:tc>
        <w:tc>
          <w:tcPr>
            <w:tcW w:w="3078" w:type="dxa"/>
            <w:shd w:val="clear" w:color="auto" w:fill="auto"/>
          </w:tcPr>
          <w:p w14:paraId="334B3E94" w14:textId="77777777" w:rsidR="002F0ADF" w:rsidRPr="002D0431" w:rsidRDefault="0057008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p>
        </w:tc>
        <w:tc>
          <w:tcPr>
            <w:tcW w:w="3080" w:type="dxa"/>
            <w:shd w:val="clear" w:color="auto" w:fill="auto"/>
          </w:tcPr>
          <w:p w14:paraId="68AC8EBA" w14:textId="77777777" w:rsidR="002F0ADF" w:rsidRPr="002D0431" w:rsidRDefault="00570080"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54EF3" w:rsidRPr="00F655BA" w14:paraId="63790EC6" w14:textId="77777777" w:rsidTr="00BB03DB">
        <w:tc>
          <w:tcPr>
            <w:tcW w:w="2203" w:type="dxa"/>
            <w:vMerge/>
            <w:shd w:val="clear" w:color="auto" w:fill="auto"/>
          </w:tcPr>
          <w:p w14:paraId="0DA05EF0" w14:textId="77777777" w:rsidR="002F0ADF" w:rsidRPr="002D0431" w:rsidRDefault="002F0ADF" w:rsidP="00657CFB">
            <w:pPr>
              <w:spacing w:before="40" w:after="40"/>
              <w:ind w:firstLine="0"/>
              <w:rPr>
                <w:rFonts w:ascii="Arial" w:hAnsi="Arial" w:cs="Arial"/>
                <w:b/>
                <w:color w:val="auto"/>
                <w:sz w:val="18"/>
                <w:szCs w:val="18"/>
              </w:rPr>
            </w:pPr>
          </w:p>
        </w:tc>
        <w:tc>
          <w:tcPr>
            <w:tcW w:w="984" w:type="dxa"/>
            <w:vMerge/>
            <w:shd w:val="clear" w:color="auto" w:fill="auto"/>
          </w:tcPr>
          <w:p w14:paraId="5C66CAAB" w14:textId="77777777" w:rsidR="002F0ADF" w:rsidRPr="002D0431" w:rsidRDefault="002F0ADF" w:rsidP="00657CFB">
            <w:pPr>
              <w:spacing w:before="40" w:after="40"/>
              <w:ind w:firstLine="0"/>
              <w:rPr>
                <w:rFonts w:ascii="Arial" w:hAnsi="Arial" w:cs="Arial"/>
                <w:color w:val="auto"/>
                <w:sz w:val="18"/>
                <w:szCs w:val="18"/>
              </w:rPr>
            </w:pPr>
          </w:p>
        </w:tc>
        <w:tc>
          <w:tcPr>
            <w:tcW w:w="3078" w:type="dxa"/>
            <w:shd w:val="clear" w:color="auto" w:fill="auto"/>
          </w:tcPr>
          <w:p w14:paraId="6E79E5C6" w14:textId="77777777" w:rsidR="002F0ADF" w:rsidRPr="002D0431" w:rsidRDefault="00143A3A"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Powszechność technologii, dobre rozpoznanie procesu technologicznego, relatywnie niewielki stopień złożoności procesu. Dobra dostępność serwisu.</w:t>
            </w:r>
          </w:p>
        </w:tc>
        <w:tc>
          <w:tcPr>
            <w:tcW w:w="3080" w:type="dxa"/>
            <w:shd w:val="clear" w:color="auto" w:fill="auto"/>
          </w:tcPr>
          <w:p w14:paraId="5570CD19" w14:textId="77777777" w:rsidR="002F0ADF" w:rsidRPr="002D0431" w:rsidRDefault="00570080"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Dużo większe rozpowszechnienie technologii</w:t>
            </w:r>
            <w:r w:rsidR="00143A3A" w:rsidRPr="002D0431">
              <w:rPr>
                <w:rFonts w:ascii="Arial" w:hAnsi="Arial" w:cs="Arial"/>
                <w:color w:val="auto"/>
                <w:sz w:val="18"/>
                <w:szCs w:val="18"/>
              </w:rPr>
              <w:t xml:space="preserve">, </w:t>
            </w:r>
            <w:r w:rsidRPr="002D0431">
              <w:rPr>
                <w:rFonts w:ascii="Arial" w:hAnsi="Arial" w:cs="Arial"/>
                <w:color w:val="auto"/>
                <w:sz w:val="18"/>
                <w:szCs w:val="18"/>
              </w:rPr>
              <w:t xml:space="preserve">bardzo </w:t>
            </w:r>
            <w:r w:rsidR="00143A3A" w:rsidRPr="002D0431">
              <w:rPr>
                <w:rFonts w:ascii="Arial" w:hAnsi="Arial" w:cs="Arial"/>
                <w:color w:val="auto"/>
                <w:sz w:val="18"/>
                <w:szCs w:val="18"/>
              </w:rPr>
              <w:t xml:space="preserve">dobre rozpoznanie procesu technologicznego, </w:t>
            </w:r>
            <w:r w:rsidRPr="002D0431">
              <w:rPr>
                <w:rFonts w:ascii="Arial" w:hAnsi="Arial" w:cs="Arial"/>
                <w:color w:val="auto"/>
                <w:sz w:val="18"/>
                <w:szCs w:val="18"/>
              </w:rPr>
              <w:t xml:space="preserve">nieco </w:t>
            </w:r>
            <w:r w:rsidR="00143A3A" w:rsidRPr="002D0431">
              <w:rPr>
                <w:rFonts w:ascii="Arial" w:hAnsi="Arial" w:cs="Arial"/>
                <w:color w:val="auto"/>
                <w:sz w:val="18"/>
                <w:szCs w:val="18"/>
              </w:rPr>
              <w:t xml:space="preserve">większa złożoność procesu. </w:t>
            </w:r>
            <w:r w:rsidRPr="002D0431">
              <w:rPr>
                <w:rFonts w:ascii="Arial" w:hAnsi="Arial" w:cs="Arial"/>
                <w:color w:val="auto"/>
                <w:sz w:val="18"/>
                <w:szCs w:val="18"/>
              </w:rPr>
              <w:t>Bardzo d</w:t>
            </w:r>
            <w:r w:rsidR="00143A3A" w:rsidRPr="002D0431">
              <w:rPr>
                <w:rFonts w:ascii="Arial" w:hAnsi="Arial" w:cs="Arial"/>
                <w:color w:val="auto"/>
                <w:sz w:val="18"/>
                <w:szCs w:val="18"/>
              </w:rPr>
              <w:t>obra dostępność serwisu.</w:t>
            </w:r>
          </w:p>
        </w:tc>
      </w:tr>
      <w:tr w:rsidR="00B54EF3" w:rsidRPr="00F655BA" w14:paraId="173BE26C" w14:textId="77777777" w:rsidTr="00BB03DB">
        <w:tc>
          <w:tcPr>
            <w:tcW w:w="2203" w:type="dxa"/>
            <w:vMerge w:val="restart"/>
            <w:shd w:val="clear" w:color="auto" w:fill="auto"/>
          </w:tcPr>
          <w:p w14:paraId="3638A1D7" w14:textId="77777777" w:rsidR="002F0ADF" w:rsidRPr="002D0431" w:rsidRDefault="002F0ADF" w:rsidP="00657CFB">
            <w:pPr>
              <w:spacing w:before="40" w:after="40"/>
              <w:ind w:firstLine="0"/>
              <w:jc w:val="left"/>
              <w:rPr>
                <w:rFonts w:ascii="Arial" w:hAnsi="Arial" w:cs="Arial"/>
                <w:b/>
                <w:color w:val="auto"/>
                <w:sz w:val="18"/>
                <w:szCs w:val="18"/>
              </w:rPr>
            </w:pPr>
            <w:r w:rsidRPr="002D0431">
              <w:rPr>
                <w:rFonts w:ascii="Arial" w:hAnsi="Arial" w:cs="Arial"/>
                <w:color w:val="auto"/>
                <w:sz w:val="18"/>
              </w:rPr>
              <w:t>Możliwość uzupełniania wsadu biomasą o różnej wilgotności</w:t>
            </w:r>
          </w:p>
        </w:tc>
        <w:tc>
          <w:tcPr>
            <w:tcW w:w="984" w:type="dxa"/>
            <w:vMerge w:val="restart"/>
            <w:shd w:val="clear" w:color="auto" w:fill="auto"/>
          </w:tcPr>
          <w:p w14:paraId="35A57BC4" w14:textId="77777777" w:rsidR="002F0ADF" w:rsidRPr="002D0431" w:rsidRDefault="002F0ADF"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25%</w:t>
            </w:r>
          </w:p>
        </w:tc>
        <w:tc>
          <w:tcPr>
            <w:tcW w:w="3078" w:type="dxa"/>
            <w:shd w:val="clear" w:color="auto" w:fill="auto"/>
          </w:tcPr>
          <w:p w14:paraId="2889CCB2" w14:textId="77777777" w:rsidR="002F0ADF" w:rsidRPr="002D0431" w:rsidRDefault="002F0ADF"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0" w:type="dxa"/>
            <w:shd w:val="clear" w:color="auto" w:fill="auto"/>
          </w:tcPr>
          <w:p w14:paraId="497E8EDF" w14:textId="77777777" w:rsidR="002F0ADF" w:rsidRPr="002D0431" w:rsidRDefault="002F0ADF"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54EF3" w:rsidRPr="00F655BA" w14:paraId="5B8EE24E" w14:textId="77777777" w:rsidTr="00BB03DB">
        <w:tc>
          <w:tcPr>
            <w:tcW w:w="2203" w:type="dxa"/>
            <w:vMerge/>
            <w:shd w:val="clear" w:color="auto" w:fill="auto"/>
          </w:tcPr>
          <w:p w14:paraId="6F6A01CD" w14:textId="77777777" w:rsidR="002F0ADF" w:rsidRPr="002D0431" w:rsidRDefault="002F0ADF" w:rsidP="00657CFB">
            <w:pPr>
              <w:spacing w:before="40" w:after="40"/>
              <w:ind w:firstLine="0"/>
              <w:rPr>
                <w:rFonts w:ascii="Arial" w:hAnsi="Arial" w:cs="Arial"/>
                <w:b/>
                <w:color w:val="auto"/>
                <w:sz w:val="18"/>
                <w:szCs w:val="18"/>
              </w:rPr>
            </w:pPr>
          </w:p>
        </w:tc>
        <w:tc>
          <w:tcPr>
            <w:tcW w:w="984" w:type="dxa"/>
            <w:vMerge/>
            <w:shd w:val="clear" w:color="auto" w:fill="auto"/>
          </w:tcPr>
          <w:p w14:paraId="50D41AFF" w14:textId="77777777" w:rsidR="002F0ADF" w:rsidRPr="002D0431" w:rsidRDefault="002F0ADF" w:rsidP="00657CFB">
            <w:pPr>
              <w:spacing w:before="40" w:after="40"/>
              <w:ind w:firstLine="0"/>
              <w:rPr>
                <w:rFonts w:ascii="Arial" w:hAnsi="Arial" w:cs="Arial"/>
                <w:color w:val="auto"/>
                <w:sz w:val="18"/>
                <w:szCs w:val="18"/>
              </w:rPr>
            </w:pPr>
          </w:p>
        </w:tc>
        <w:tc>
          <w:tcPr>
            <w:tcW w:w="3078" w:type="dxa"/>
            <w:shd w:val="clear" w:color="auto" w:fill="auto"/>
          </w:tcPr>
          <w:p w14:paraId="741C767C" w14:textId="77777777" w:rsidR="002F0ADF" w:rsidRPr="002D0431" w:rsidRDefault="00143A3A"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Proces wykazujący relatywnie wysoką tolerancję wsadu i szeroki zakres akceptowalności jego parametrów (powszechnie stosowany do</w:t>
            </w:r>
            <w:r w:rsidR="004D4FD9" w:rsidRPr="002D0431">
              <w:rPr>
                <w:rFonts w:ascii="Arial" w:hAnsi="Arial" w:cs="Arial"/>
                <w:color w:val="auto"/>
                <w:sz w:val="18"/>
                <w:szCs w:val="18"/>
              </w:rPr>
              <w:t xml:space="preserve"> termicznego przekształcania </w:t>
            </w:r>
            <w:r w:rsidRPr="002D0431">
              <w:rPr>
                <w:rFonts w:ascii="Arial" w:hAnsi="Arial" w:cs="Arial"/>
                <w:color w:val="auto"/>
                <w:sz w:val="18"/>
                <w:szCs w:val="18"/>
              </w:rPr>
              <w:t>zmieszanych odpadów komunalnych, o dużo większej zmienności parametrów).</w:t>
            </w:r>
          </w:p>
        </w:tc>
        <w:tc>
          <w:tcPr>
            <w:tcW w:w="3080" w:type="dxa"/>
            <w:shd w:val="clear" w:color="auto" w:fill="auto"/>
          </w:tcPr>
          <w:p w14:paraId="02FA68B0" w14:textId="77777777" w:rsidR="002F0ADF" w:rsidRPr="002D0431" w:rsidRDefault="004D4FD9"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Proces wykazujący relatywnie wysoką tolerancję wsadu i szeroki zakres akceptowalności jego parametrów (powszechnie stosowany do termicznego przekształcania zmieszanych odpadów komunalnych, o dużo większej zmienności parametrów).</w:t>
            </w:r>
          </w:p>
        </w:tc>
      </w:tr>
      <w:tr w:rsidR="00BB03DB" w:rsidRPr="00F655BA" w14:paraId="3A0D3651" w14:textId="77777777" w:rsidTr="00BB03DB">
        <w:tc>
          <w:tcPr>
            <w:tcW w:w="2203" w:type="dxa"/>
            <w:vMerge w:val="restart"/>
            <w:shd w:val="clear" w:color="auto" w:fill="auto"/>
          </w:tcPr>
          <w:p w14:paraId="2ED44F59" w14:textId="34759DD5" w:rsidR="00BB03DB" w:rsidRPr="002D0431" w:rsidRDefault="00BB03DB" w:rsidP="00BB03DB">
            <w:pPr>
              <w:spacing w:before="40" w:after="40"/>
              <w:ind w:firstLine="0"/>
              <w:jc w:val="left"/>
              <w:rPr>
                <w:rFonts w:ascii="Arial" w:hAnsi="Arial" w:cs="Arial"/>
                <w:b/>
                <w:color w:val="auto"/>
                <w:sz w:val="18"/>
                <w:szCs w:val="18"/>
              </w:rPr>
            </w:pPr>
            <w:r w:rsidRPr="002D0431">
              <w:rPr>
                <w:rFonts w:ascii="Arial" w:hAnsi="Arial" w:cs="Arial"/>
                <w:color w:val="auto"/>
                <w:sz w:val="18"/>
              </w:rPr>
              <w:t>Wrażliwość na zmianę wartości opałowej wsadu</w:t>
            </w:r>
          </w:p>
        </w:tc>
        <w:tc>
          <w:tcPr>
            <w:tcW w:w="984" w:type="dxa"/>
            <w:vMerge w:val="restart"/>
            <w:shd w:val="clear" w:color="auto" w:fill="auto"/>
          </w:tcPr>
          <w:p w14:paraId="21F4C99F" w14:textId="1F34D0C5"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25%</w:t>
            </w:r>
          </w:p>
        </w:tc>
        <w:tc>
          <w:tcPr>
            <w:tcW w:w="3078" w:type="dxa"/>
            <w:shd w:val="clear" w:color="auto" w:fill="auto"/>
          </w:tcPr>
          <w:p w14:paraId="46E7ACC2" w14:textId="4839DE9F"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0" w:type="dxa"/>
            <w:shd w:val="clear" w:color="auto" w:fill="auto"/>
          </w:tcPr>
          <w:p w14:paraId="40DB59B4" w14:textId="6F1E576B"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B03DB" w:rsidRPr="00F655BA" w14:paraId="4348AA09" w14:textId="77777777" w:rsidTr="00BB03DB">
        <w:tc>
          <w:tcPr>
            <w:tcW w:w="2203" w:type="dxa"/>
            <w:vMerge/>
            <w:shd w:val="clear" w:color="auto" w:fill="auto"/>
          </w:tcPr>
          <w:p w14:paraId="27E998CB" w14:textId="77777777" w:rsidR="00BB03DB" w:rsidRPr="002D0431" w:rsidRDefault="00BB03DB" w:rsidP="00BB03DB">
            <w:pPr>
              <w:spacing w:before="40" w:after="40"/>
              <w:ind w:firstLine="0"/>
              <w:rPr>
                <w:rFonts w:ascii="Arial" w:hAnsi="Arial" w:cs="Arial"/>
                <w:b/>
                <w:color w:val="auto"/>
                <w:sz w:val="18"/>
                <w:szCs w:val="18"/>
              </w:rPr>
            </w:pPr>
          </w:p>
        </w:tc>
        <w:tc>
          <w:tcPr>
            <w:tcW w:w="984" w:type="dxa"/>
            <w:vMerge/>
            <w:shd w:val="clear" w:color="auto" w:fill="auto"/>
          </w:tcPr>
          <w:p w14:paraId="479775A5" w14:textId="77777777" w:rsidR="00BB03DB" w:rsidRPr="002D0431" w:rsidRDefault="00BB03DB" w:rsidP="00BB03DB">
            <w:pPr>
              <w:spacing w:before="40" w:after="40"/>
              <w:ind w:firstLine="0"/>
              <w:rPr>
                <w:rFonts w:ascii="Arial" w:hAnsi="Arial" w:cs="Arial"/>
                <w:color w:val="auto"/>
                <w:sz w:val="18"/>
                <w:szCs w:val="18"/>
              </w:rPr>
            </w:pPr>
          </w:p>
        </w:tc>
        <w:tc>
          <w:tcPr>
            <w:tcW w:w="3078" w:type="dxa"/>
            <w:shd w:val="clear" w:color="auto" w:fill="auto"/>
          </w:tcPr>
          <w:p w14:paraId="188902E0" w14:textId="1A75DCBC" w:rsidR="00BB03DB" w:rsidRPr="002D0431" w:rsidRDefault="00BB03DB" w:rsidP="00BB03DB">
            <w:pPr>
              <w:spacing w:before="40" w:after="40"/>
              <w:ind w:firstLine="0"/>
              <w:jc w:val="left"/>
              <w:rPr>
                <w:rFonts w:ascii="Arial" w:hAnsi="Arial" w:cs="Arial"/>
                <w:color w:val="auto"/>
                <w:sz w:val="18"/>
                <w:szCs w:val="18"/>
              </w:rPr>
            </w:pPr>
            <w:r w:rsidRPr="002D0431">
              <w:rPr>
                <w:rFonts w:ascii="Arial" w:hAnsi="Arial" w:cs="Arial"/>
                <w:color w:val="auto"/>
                <w:sz w:val="18"/>
                <w:szCs w:val="18"/>
              </w:rPr>
              <w:t>Proces stosowany m.in. do zmieszanych odpadów komunalnych, stąd niska wrażliwość na zmianę wartości opałowej wsadu.</w:t>
            </w:r>
          </w:p>
        </w:tc>
        <w:tc>
          <w:tcPr>
            <w:tcW w:w="3080" w:type="dxa"/>
            <w:shd w:val="clear" w:color="auto" w:fill="auto"/>
          </w:tcPr>
          <w:p w14:paraId="5B400D3C" w14:textId="36A1EAB8" w:rsidR="00BB03DB" w:rsidRPr="002D0431" w:rsidRDefault="00BB03DB" w:rsidP="00BB03DB">
            <w:pPr>
              <w:spacing w:before="40" w:after="40"/>
              <w:ind w:firstLine="0"/>
              <w:jc w:val="left"/>
              <w:rPr>
                <w:rFonts w:ascii="Arial" w:hAnsi="Arial" w:cs="Arial"/>
                <w:color w:val="auto"/>
                <w:sz w:val="18"/>
                <w:szCs w:val="18"/>
              </w:rPr>
            </w:pPr>
            <w:r w:rsidRPr="002D0431">
              <w:rPr>
                <w:rFonts w:ascii="Arial" w:hAnsi="Arial" w:cs="Arial"/>
                <w:color w:val="auto"/>
                <w:sz w:val="18"/>
                <w:szCs w:val="18"/>
              </w:rPr>
              <w:t>Proces stosowany m.in. do zmieszanych odpadów komunalnych, stąd niska wrażliwość na zmianę wartości opałowej wsadu.</w:t>
            </w:r>
          </w:p>
        </w:tc>
      </w:tr>
      <w:tr w:rsidR="00BB03DB" w:rsidRPr="00F655BA" w14:paraId="1A30F9BB" w14:textId="77777777" w:rsidTr="00BB03DB">
        <w:tc>
          <w:tcPr>
            <w:tcW w:w="2203" w:type="dxa"/>
            <w:shd w:val="clear" w:color="auto" w:fill="auto"/>
          </w:tcPr>
          <w:p w14:paraId="02F62932" w14:textId="3E0EC4FA" w:rsidR="00BB03DB" w:rsidRPr="002D0431" w:rsidRDefault="00BB03DB" w:rsidP="00BB03DB">
            <w:pPr>
              <w:spacing w:before="40" w:after="40"/>
              <w:ind w:firstLine="0"/>
              <w:rPr>
                <w:rFonts w:ascii="Arial" w:hAnsi="Arial" w:cs="Arial"/>
                <w:b/>
                <w:color w:val="auto"/>
                <w:sz w:val="18"/>
                <w:szCs w:val="18"/>
              </w:rPr>
            </w:pPr>
            <w:r w:rsidRPr="002D0431">
              <w:rPr>
                <w:rFonts w:ascii="Arial" w:hAnsi="Arial" w:cs="Arial"/>
                <w:color w:val="auto"/>
                <w:sz w:val="18"/>
                <w:szCs w:val="18"/>
              </w:rPr>
              <w:t>Ocena kryterium</w:t>
            </w:r>
          </w:p>
        </w:tc>
        <w:tc>
          <w:tcPr>
            <w:tcW w:w="984" w:type="dxa"/>
            <w:shd w:val="clear" w:color="auto" w:fill="auto"/>
          </w:tcPr>
          <w:p w14:paraId="38970C86" w14:textId="57A78F00"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c>
          <w:tcPr>
            <w:tcW w:w="3078" w:type="dxa"/>
            <w:shd w:val="clear" w:color="auto" w:fill="auto"/>
          </w:tcPr>
          <w:p w14:paraId="15C854B7" w14:textId="5225C738"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3,50</w:t>
            </w:r>
          </w:p>
        </w:tc>
        <w:tc>
          <w:tcPr>
            <w:tcW w:w="3080" w:type="dxa"/>
            <w:shd w:val="clear" w:color="auto" w:fill="auto"/>
          </w:tcPr>
          <w:p w14:paraId="4166A767" w14:textId="0E588F7B"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4,00</w:t>
            </w:r>
          </w:p>
        </w:tc>
      </w:tr>
      <w:tr w:rsidR="00BB03DB" w:rsidRPr="00F655BA" w14:paraId="16A2D1B4" w14:textId="77777777" w:rsidTr="00A6461A">
        <w:tc>
          <w:tcPr>
            <w:tcW w:w="3187" w:type="dxa"/>
            <w:gridSpan w:val="2"/>
            <w:shd w:val="clear" w:color="auto" w:fill="auto"/>
          </w:tcPr>
          <w:p w14:paraId="18454E0B" w14:textId="38A2FFDF"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color w:val="auto"/>
                <w:sz w:val="18"/>
                <w:szCs w:val="18"/>
              </w:rPr>
              <w:t>Ranking oceny</w:t>
            </w:r>
          </w:p>
        </w:tc>
        <w:tc>
          <w:tcPr>
            <w:tcW w:w="3078" w:type="dxa"/>
            <w:shd w:val="clear" w:color="auto" w:fill="auto"/>
          </w:tcPr>
          <w:p w14:paraId="35CFC427" w14:textId="4CC6E763"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2</w:t>
            </w:r>
          </w:p>
        </w:tc>
        <w:tc>
          <w:tcPr>
            <w:tcW w:w="3080" w:type="dxa"/>
            <w:shd w:val="clear" w:color="auto" w:fill="auto"/>
          </w:tcPr>
          <w:p w14:paraId="7EA4E2EE" w14:textId="05A78D52" w:rsidR="00BB03DB" w:rsidRPr="002D0431" w:rsidRDefault="00BB03DB" w:rsidP="00BB03DB">
            <w:pPr>
              <w:spacing w:before="40" w:after="40"/>
              <w:ind w:firstLine="0"/>
              <w:jc w:val="center"/>
              <w:rPr>
                <w:rFonts w:ascii="Arial" w:hAnsi="Arial" w:cs="Arial"/>
                <w:color w:val="auto"/>
                <w:sz w:val="18"/>
                <w:szCs w:val="18"/>
              </w:rPr>
            </w:pPr>
            <w:r w:rsidRPr="002D0431">
              <w:rPr>
                <w:rFonts w:ascii="Arial" w:hAnsi="Arial" w:cs="Arial"/>
                <w:b/>
                <w:color w:val="auto"/>
                <w:sz w:val="18"/>
                <w:szCs w:val="18"/>
              </w:rPr>
              <w:t>1</w:t>
            </w:r>
          </w:p>
        </w:tc>
      </w:tr>
    </w:tbl>
    <w:p w14:paraId="603EDC16" w14:textId="77777777" w:rsidR="00BB03DB" w:rsidRDefault="00BB03DB" w:rsidP="00BB03DB">
      <w:pPr>
        <w:spacing w:line="360" w:lineRule="auto"/>
      </w:pPr>
    </w:p>
    <w:p w14:paraId="2F4BE78E" w14:textId="77777777" w:rsidR="00BB03DB" w:rsidRDefault="00BB03DB" w:rsidP="00BB03DB">
      <w:r>
        <w:t>W</w:t>
      </w:r>
      <w:r w:rsidRPr="004D4FD9">
        <w:t xml:space="preserve"> przypadku kryterium technologicznego</w:t>
      </w:r>
      <w:r>
        <w:t xml:space="preserve"> nieco</w:t>
      </w:r>
      <w:r w:rsidRPr="004D4FD9">
        <w:t xml:space="preserve"> wyższą ocenę uzyskał </w:t>
      </w:r>
      <w:r>
        <w:t>w</w:t>
      </w:r>
      <w:r w:rsidRPr="004D4FD9">
        <w:t xml:space="preserve">ariant </w:t>
      </w:r>
      <w:r>
        <w:t>z mokrym i mieszanym systemem oczyszczania spalin ze względu na większą referencyjność, rozpoznanie procesu i dostęp do serwisu</w:t>
      </w:r>
      <w:r w:rsidRPr="004D4FD9">
        <w:t xml:space="preserve">. </w:t>
      </w:r>
    </w:p>
    <w:p w14:paraId="7F464709" w14:textId="45686FFB" w:rsidR="00BB03DB" w:rsidRDefault="00BB03DB" w:rsidP="00BB03DB">
      <w:pPr>
        <w:pStyle w:val="Legenda"/>
        <w:keepNext/>
        <w:jc w:val="left"/>
      </w:pPr>
      <w:r>
        <w:lastRenderedPageBreak/>
        <w:t xml:space="preserve">Tabela </w:t>
      </w:r>
      <w:fldSimple w:instr=" SEQ Tabela \* ARABIC ">
        <w:r w:rsidR="00D61421">
          <w:rPr>
            <w:noProof/>
          </w:rPr>
          <w:t>20</w:t>
        </w:r>
      </w:fldSimple>
      <w:r>
        <w:t>.</w:t>
      </w:r>
      <w:r w:rsidRPr="00BB03DB">
        <w:rPr>
          <w:b w:val="0"/>
        </w:rPr>
        <w:t xml:space="preserve"> </w:t>
      </w:r>
      <w:r w:rsidRPr="001767B3">
        <w:rPr>
          <w:b w:val="0"/>
        </w:rPr>
        <w:t>Waloryzacja wariantów – kryterium ekonomiczne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986"/>
        <w:gridCol w:w="3079"/>
        <w:gridCol w:w="3082"/>
      </w:tblGrid>
      <w:tr w:rsidR="00B54EF3" w:rsidRPr="00F655BA" w14:paraId="0AE510FB" w14:textId="77777777" w:rsidTr="00BB03DB">
        <w:tc>
          <w:tcPr>
            <w:tcW w:w="2198" w:type="dxa"/>
            <w:shd w:val="clear" w:color="auto" w:fill="D9D9D9"/>
          </w:tcPr>
          <w:p w14:paraId="7DFC666D"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Kryterium szczegółowe</w:t>
            </w:r>
          </w:p>
        </w:tc>
        <w:tc>
          <w:tcPr>
            <w:tcW w:w="986" w:type="dxa"/>
            <w:shd w:val="clear" w:color="auto" w:fill="D9D9D9"/>
          </w:tcPr>
          <w:p w14:paraId="56F27076"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Waga</w:t>
            </w:r>
          </w:p>
        </w:tc>
        <w:tc>
          <w:tcPr>
            <w:tcW w:w="3079" w:type="dxa"/>
            <w:shd w:val="clear" w:color="auto" w:fill="D9D9D9"/>
          </w:tcPr>
          <w:p w14:paraId="2DD14B4A"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1</w:t>
            </w:r>
          </w:p>
          <w:p w14:paraId="5142295A"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Suchy system oczyszczania spalin</w:t>
            </w:r>
          </w:p>
        </w:tc>
        <w:tc>
          <w:tcPr>
            <w:tcW w:w="3082" w:type="dxa"/>
            <w:shd w:val="clear" w:color="auto" w:fill="D9D9D9"/>
          </w:tcPr>
          <w:p w14:paraId="723948DE"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2</w:t>
            </w:r>
          </w:p>
          <w:p w14:paraId="1AAD716D"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Mokry lub mieszany system oczyszczania spalin</w:t>
            </w:r>
          </w:p>
        </w:tc>
      </w:tr>
      <w:tr w:rsidR="00B54EF3" w:rsidRPr="00F655BA" w14:paraId="486792F5" w14:textId="77777777" w:rsidTr="00BB03DB">
        <w:tc>
          <w:tcPr>
            <w:tcW w:w="2198" w:type="dxa"/>
            <w:vMerge w:val="restart"/>
            <w:shd w:val="clear" w:color="auto" w:fill="auto"/>
          </w:tcPr>
          <w:p w14:paraId="10C9315F" w14:textId="77777777" w:rsidR="00C57FD4" w:rsidRPr="002D0431" w:rsidRDefault="00AA02A9" w:rsidP="00657CFB">
            <w:pPr>
              <w:spacing w:before="40" w:after="40"/>
              <w:ind w:firstLine="0"/>
              <w:jc w:val="left"/>
              <w:rPr>
                <w:rFonts w:ascii="Arial" w:hAnsi="Arial" w:cs="Arial"/>
                <w:b/>
                <w:color w:val="auto"/>
                <w:sz w:val="18"/>
                <w:szCs w:val="18"/>
              </w:rPr>
            </w:pPr>
            <w:r w:rsidRPr="002D0431">
              <w:rPr>
                <w:rFonts w:ascii="Arial" w:hAnsi="Arial" w:cs="Arial"/>
                <w:color w:val="auto"/>
                <w:sz w:val="18"/>
              </w:rPr>
              <w:t>Nakłady inwestycyjne</w:t>
            </w:r>
          </w:p>
        </w:tc>
        <w:tc>
          <w:tcPr>
            <w:tcW w:w="986" w:type="dxa"/>
            <w:vMerge w:val="restart"/>
            <w:shd w:val="clear" w:color="auto" w:fill="auto"/>
          </w:tcPr>
          <w:p w14:paraId="1177C83B" w14:textId="77777777" w:rsidR="00C57FD4" w:rsidRPr="002D0431" w:rsidRDefault="00AA02A9"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35</w:t>
            </w:r>
            <w:r w:rsidR="00C57FD4" w:rsidRPr="002D0431">
              <w:rPr>
                <w:rFonts w:ascii="Arial" w:hAnsi="Arial" w:cs="Arial"/>
                <w:color w:val="auto"/>
                <w:sz w:val="18"/>
                <w:szCs w:val="18"/>
              </w:rPr>
              <w:t>%</w:t>
            </w:r>
          </w:p>
        </w:tc>
        <w:tc>
          <w:tcPr>
            <w:tcW w:w="3079" w:type="dxa"/>
            <w:shd w:val="clear" w:color="auto" w:fill="auto"/>
          </w:tcPr>
          <w:p w14:paraId="3B49342F" w14:textId="77777777" w:rsidR="00C57FD4" w:rsidRPr="002D0431" w:rsidRDefault="00C57F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2" w:type="dxa"/>
            <w:shd w:val="clear" w:color="auto" w:fill="auto"/>
          </w:tcPr>
          <w:p w14:paraId="0263C41F" w14:textId="77777777" w:rsidR="00C57FD4" w:rsidRPr="002D0431" w:rsidRDefault="00C57F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p>
        </w:tc>
      </w:tr>
      <w:tr w:rsidR="00B54EF3" w:rsidRPr="00F655BA" w14:paraId="03B5EB77" w14:textId="77777777" w:rsidTr="00BB03DB">
        <w:tc>
          <w:tcPr>
            <w:tcW w:w="2198" w:type="dxa"/>
            <w:vMerge/>
            <w:shd w:val="clear" w:color="auto" w:fill="auto"/>
          </w:tcPr>
          <w:p w14:paraId="487D959A" w14:textId="77777777" w:rsidR="00C57FD4" w:rsidRPr="002D0431" w:rsidRDefault="00C57FD4" w:rsidP="00657CFB">
            <w:pPr>
              <w:spacing w:before="40" w:after="40"/>
              <w:ind w:firstLine="0"/>
              <w:rPr>
                <w:rFonts w:ascii="Arial" w:hAnsi="Arial" w:cs="Arial"/>
                <w:b/>
                <w:color w:val="auto"/>
                <w:sz w:val="18"/>
                <w:szCs w:val="18"/>
              </w:rPr>
            </w:pPr>
          </w:p>
        </w:tc>
        <w:tc>
          <w:tcPr>
            <w:tcW w:w="986" w:type="dxa"/>
            <w:vMerge/>
            <w:shd w:val="clear" w:color="auto" w:fill="auto"/>
          </w:tcPr>
          <w:p w14:paraId="14E10233" w14:textId="77777777" w:rsidR="00C57FD4" w:rsidRPr="002D0431" w:rsidRDefault="00C57FD4" w:rsidP="00657CFB">
            <w:pPr>
              <w:spacing w:before="40" w:after="40"/>
              <w:ind w:firstLine="0"/>
              <w:rPr>
                <w:rFonts w:ascii="Arial" w:hAnsi="Arial" w:cs="Arial"/>
                <w:color w:val="auto"/>
                <w:sz w:val="18"/>
                <w:szCs w:val="18"/>
              </w:rPr>
            </w:pPr>
          </w:p>
        </w:tc>
        <w:tc>
          <w:tcPr>
            <w:tcW w:w="3079" w:type="dxa"/>
            <w:shd w:val="clear" w:color="auto" w:fill="auto"/>
          </w:tcPr>
          <w:p w14:paraId="171E1C6C" w14:textId="77777777" w:rsidR="00C57FD4" w:rsidRPr="002D0431" w:rsidRDefault="00067CBF"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Zgodnie z informacjami zawartymi w Dokumentem Referencyjnym dla najlepszych dostępnych technik dla spalania odpadów, koszty inwestycyjne technologii suchej są o około 10% niższe.</w:t>
            </w:r>
          </w:p>
        </w:tc>
        <w:tc>
          <w:tcPr>
            <w:tcW w:w="3082" w:type="dxa"/>
            <w:shd w:val="clear" w:color="auto" w:fill="auto"/>
          </w:tcPr>
          <w:p w14:paraId="7935100E" w14:textId="77777777" w:rsidR="00C57FD4" w:rsidRPr="002D0431" w:rsidRDefault="00067CBF"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Zgodnie z informacjami zawartymi w Dokumentem Referencyjnym dla najlepszych dostępnych technik dla spalania odpadów, koszty inwestycyjne technologii mieszanej są o około 10% wyższe.</w:t>
            </w:r>
          </w:p>
        </w:tc>
      </w:tr>
      <w:tr w:rsidR="00B54EF3" w:rsidRPr="00F655BA" w14:paraId="4E85AE94" w14:textId="77777777" w:rsidTr="00BB03DB">
        <w:tc>
          <w:tcPr>
            <w:tcW w:w="2198" w:type="dxa"/>
            <w:vMerge w:val="restart"/>
            <w:shd w:val="clear" w:color="auto" w:fill="auto"/>
          </w:tcPr>
          <w:p w14:paraId="7516E9CD" w14:textId="77777777" w:rsidR="00C57FD4" w:rsidRPr="002D0431" w:rsidRDefault="00AA02A9" w:rsidP="00657CFB">
            <w:pPr>
              <w:spacing w:before="40" w:after="40"/>
              <w:ind w:firstLine="0"/>
              <w:jc w:val="left"/>
              <w:rPr>
                <w:rFonts w:ascii="Arial" w:hAnsi="Arial" w:cs="Arial"/>
                <w:b/>
                <w:color w:val="auto"/>
                <w:sz w:val="18"/>
                <w:szCs w:val="18"/>
              </w:rPr>
            </w:pPr>
            <w:r w:rsidRPr="002D0431">
              <w:rPr>
                <w:rFonts w:ascii="Arial" w:hAnsi="Arial" w:cs="Arial"/>
                <w:color w:val="auto"/>
                <w:sz w:val="18"/>
              </w:rPr>
              <w:t>Koszty eksploatacji</w:t>
            </w:r>
          </w:p>
        </w:tc>
        <w:tc>
          <w:tcPr>
            <w:tcW w:w="986" w:type="dxa"/>
            <w:vMerge w:val="restart"/>
            <w:shd w:val="clear" w:color="auto" w:fill="auto"/>
          </w:tcPr>
          <w:p w14:paraId="0B1458CF" w14:textId="77777777" w:rsidR="00C57FD4" w:rsidRPr="002D0431" w:rsidRDefault="00AA02A9"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r w:rsidR="00C57FD4" w:rsidRPr="002D0431">
              <w:rPr>
                <w:rFonts w:ascii="Arial" w:hAnsi="Arial" w:cs="Arial"/>
                <w:color w:val="auto"/>
                <w:sz w:val="18"/>
                <w:szCs w:val="18"/>
              </w:rPr>
              <w:t>5%</w:t>
            </w:r>
          </w:p>
        </w:tc>
        <w:tc>
          <w:tcPr>
            <w:tcW w:w="3079" w:type="dxa"/>
            <w:shd w:val="clear" w:color="auto" w:fill="auto"/>
          </w:tcPr>
          <w:p w14:paraId="269FB014" w14:textId="77777777" w:rsidR="00C57FD4" w:rsidRPr="002D0431" w:rsidRDefault="00C57F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2" w:type="dxa"/>
            <w:shd w:val="clear" w:color="auto" w:fill="auto"/>
          </w:tcPr>
          <w:p w14:paraId="5732AF8E" w14:textId="77777777" w:rsidR="00C57FD4" w:rsidRPr="002D0431" w:rsidRDefault="00067CBF"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p>
        </w:tc>
      </w:tr>
      <w:tr w:rsidR="00B54EF3" w:rsidRPr="00F655BA" w14:paraId="6DD8111A" w14:textId="77777777" w:rsidTr="00BB03DB">
        <w:tc>
          <w:tcPr>
            <w:tcW w:w="2198" w:type="dxa"/>
            <w:vMerge/>
            <w:shd w:val="clear" w:color="auto" w:fill="auto"/>
          </w:tcPr>
          <w:p w14:paraId="7987555B" w14:textId="77777777" w:rsidR="00C57FD4" w:rsidRPr="002D0431" w:rsidRDefault="00C57FD4" w:rsidP="00657CFB">
            <w:pPr>
              <w:spacing w:before="40" w:after="40"/>
              <w:ind w:firstLine="0"/>
              <w:rPr>
                <w:rFonts w:ascii="Arial" w:hAnsi="Arial" w:cs="Arial"/>
                <w:b/>
                <w:color w:val="auto"/>
                <w:sz w:val="18"/>
                <w:szCs w:val="18"/>
              </w:rPr>
            </w:pPr>
          </w:p>
        </w:tc>
        <w:tc>
          <w:tcPr>
            <w:tcW w:w="986" w:type="dxa"/>
            <w:vMerge/>
            <w:shd w:val="clear" w:color="auto" w:fill="auto"/>
          </w:tcPr>
          <w:p w14:paraId="57E26BFC" w14:textId="77777777" w:rsidR="00C57FD4" w:rsidRPr="002D0431" w:rsidRDefault="00C57FD4" w:rsidP="00657CFB">
            <w:pPr>
              <w:spacing w:before="40" w:after="40"/>
              <w:ind w:firstLine="0"/>
              <w:rPr>
                <w:rFonts w:ascii="Arial" w:hAnsi="Arial" w:cs="Arial"/>
                <w:color w:val="auto"/>
                <w:sz w:val="18"/>
                <w:szCs w:val="18"/>
              </w:rPr>
            </w:pPr>
          </w:p>
        </w:tc>
        <w:tc>
          <w:tcPr>
            <w:tcW w:w="3079" w:type="dxa"/>
            <w:shd w:val="clear" w:color="auto" w:fill="auto"/>
          </w:tcPr>
          <w:p w14:paraId="245579FD" w14:textId="77777777" w:rsidR="00C57FD4" w:rsidRPr="002D0431" w:rsidRDefault="00AA02A9"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Relatywnie niższe niż dla mokrego lub mieszanego oczyszczania spalin – mniejsze zużycie wody, brak uciążliwych ścieków do oczyszczenia. Niższe zużycie chemikaliów i energii elektrycznej.</w:t>
            </w:r>
          </w:p>
        </w:tc>
        <w:tc>
          <w:tcPr>
            <w:tcW w:w="3082" w:type="dxa"/>
            <w:shd w:val="clear" w:color="auto" w:fill="auto"/>
          </w:tcPr>
          <w:p w14:paraId="7E35B7C6" w14:textId="77777777" w:rsidR="00C57FD4" w:rsidRPr="002D0431" w:rsidRDefault="00AA02A9"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Wyższe koszty ze względu na kosztowne oczyszczanie ścieków uciążliwych przemysłowych. Wyższe zapotrzebowanie na surowce i materiały eksploatacyjne (chemia).</w:t>
            </w:r>
          </w:p>
        </w:tc>
      </w:tr>
      <w:tr w:rsidR="00B54EF3" w:rsidRPr="00F655BA" w14:paraId="6ACD788F" w14:textId="77777777" w:rsidTr="00BB03DB">
        <w:tc>
          <w:tcPr>
            <w:tcW w:w="2198" w:type="dxa"/>
            <w:vMerge w:val="restart"/>
            <w:shd w:val="clear" w:color="auto" w:fill="auto"/>
          </w:tcPr>
          <w:p w14:paraId="1514FB20" w14:textId="77777777" w:rsidR="00C57FD4" w:rsidRPr="002D0431" w:rsidRDefault="00AA02A9" w:rsidP="00657CFB">
            <w:pPr>
              <w:spacing w:before="40" w:after="40"/>
              <w:ind w:firstLine="0"/>
              <w:jc w:val="left"/>
              <w:rPr>
                <w:rFonts w:ascii="Arial" w:hAnsi="Arial" w:cs="Arial"/>
                <w:color w:val="auto"/>
                <w:sz w:val="18"/>
              </w:rPr>
            </w:pPr>
            <w:r w:rsidRPr="002D0431">
              <w:rPr>
                <w:rFonts w:ascii="Arial" w:hAnsi="Arial" w:cs="Arial"/>
                <w:color w:val="auto"/>
                <w:sz w:val="18"/>
              </w:rPr>
              <w:t>Przychody</w:t>
            </w:r>
          </w:p>
        </w:tc>
        <w:tc>
          <w:tcPr>
            <w:tcW w:w="986" w:type="dxa"/>
            <w:vMerge w:val="restart"/>
            <w:shd w:val="clear" w:color="auto" w:fill="auto"/>
          </w:tcPr>
          <w:p w14:paraId="60F2A4A8" w14:textId="77777777" w:rsidR="00C57FD4" w:rsidRPr="002D0431" w:rsidRDefault="00AA02A9"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30</w:t>
            </w:r>
            <w:r w:rsidR="00C57FD4" w:rsidRPr="002D0431">
              <w:rPr>
                <w:rFonts w:ascii="Arial" w:hAnsi="Arial" w:cs="Arial"/>
                <w:color w:val="auto"/>
                <w:sz w:val="18"/>
                <w:szCs w:val="18"/>
              </w:rPr>
              <w:t>%</w:t>
            </w:r>
          </w:p>
        </w:tc>
        <w:tc>
          <w:tcPr>
            <w:tcW w:w="3079" w:type="dxa"/>
            <w:shd w:val="clear" w:color="auto" w:fill="auto"/>
          </w:tcPr>
          <w:p w14:paraId="57A3BD69" w14:textId="77777777" w:rsidR="00C57FD4" w:rsidRPr="002D0431" w:rsidRDefault="00C57F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82" w:type="dxa"/>
            <w:shd w:val="clear" w:color="auto" w:fill="auto"/>
          </w:tcPr>
          <w:p w14:paraId="3FA65311" w14:textId="77777777" w:rsidR="00C57FD4" w:rsidRPr="002D0431" w:rsidRDefault="00C57F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54EF3" w:rsidRPr="00F655BA" w14:paraId="5C2D6873" w14:textId="77777777" w:rsidTr="00BB03DB">
        <w:tc>
          <w:tcPr>
            <w:tcW w:w="2198" w:type="dxa"/>
            <w:vMerge/>
            <w:shd w:val="clear" w:color="auto" w:fill="auto"/>
          </w:tcPr>
          <w:p w14:paraId="6796E76E" w14:textId="77777777" w:rsidR="00C57FD4" w:rsidRPr="002D0431" w:rsidRDefault="00C57FD4" w:rsidP="00657CFB">
            <w:pPr>
              <w:spacing w:before="40" w:after="40"/>
              <w:ind w:firstLine="0"/>
              <w:rPr>
                <w:rFonts w:ascii="Arial" w:hAnsi="Arial" w:cs="Arial"/>
                <w:b/>
                <w:color w:val="auto"/>
                <w:sz w:val="18"/>
                <w:szCs w:val="18"/>
              </w:rPr>
            </w:pPr>
          </w:p>
        </w:tc>
        <w:tc>
          <w:tcPr>
            <w:tcW w:w="986" w:type="dxa"/>
            <w:vMerge/>
            <w:shd w:val="clear" w:color="auto" w:fill="auto"/>
          </w:tcPr>
          <w:p w14:paraId="23394CF1" w14:textId="77777777" w:rsidR="00C57FD4" w:rsidRPr="002D0431" w:rsidRDefault="00C57FD4" w:rsidP="00657CFB">
            <w:pPr>
              <w:spacing w:before="40" w:after="40"/>
              <w:ind w:firstLine="0"/>
              <w:rPr>
                <w:rFonts w:ascii="Arial" w:hAnsi="Arial" w:cs="Arial"/>
                <w:color w:val="auto"/>
                <w:sz w:val="18"/>
                <w:szCs w:val="18"/>
              </w:rPr>
            </w:pPr>
          </w:p>
        </w:tc>
        <w:tc>
          <w:tcPr>
            <w:tcW w:w="3079" w:type="dxa"/>
            <w:shd w:val="clear" w:color="auto" w:fill="auto"/>
          </w:tcPr>
          <w:p w14:paraId="68497531" w14:textId="77777777" w:rsidR="00C57FD4" w:rsidRPr="002D0431" w:rsidRDefault="00AA02A9"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Na porównywalnym poziomie do instalacji z mokrym lub mieszanym systemem oczyszczania spalin.</w:t>
            </w:r>
          </w:p>
        </w:tc>
        <w:tc>
          <w:tcPr>
            <w:tcW w:w="3082" w:type="dxa"/>
            <w:shd w:val="clear" w:color="auto" w:fill="auto"/>
          </w:tcPr>
          <w:p w14:paraId="6521C91E" w14:textId="77777777" w:rsidR="00C57FD4" w:rsidRPr="002D0431" w:rsidRDefault="00AA02A9"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Na porównywalnym poziomie do instalacji z suchym systemem oczyszczania spalin.</w:t>
            </w:r>
          </w:p>
        </w:tc>
      </w:tr>
      <w:tr w:rsidR="00B54EF3" w:rsidRPr="00F655BA" w14:paraId="28CAC879" w14:textId="77777777" w:rsidTr="00BB03DB">
        <w:tc>
          <w:tcPr>
            <w:tcW w:w="2198" w:type="dxa"/>
            <w:shd w:val="clear" w:color="auto" w:fill="auto"/>
          </w:tcPr>
          <w:p w14:paraId="550CFAD6" w14:textId="77777777" w:rsidR="00C57FD4" w:rsidRPr="002D0431" w:rsidRDefault="00C57FD4" w:rsidP="00657CFB">
            <w:pPr>
              <w:spacing w:before="40" w:after="40"/>
              <w:ind w:firstLine="0"/>
              <w:rPr>
                <w:rFonts w:ascii="Arial" w:hAnsi="Arial" w:cs="Arial"/>
                <w:color w:val="auto"/>
                <w:sz w:val="18"/>
                <w:szCs w:val="18"/>
              </w:rPr>
            </w:pPr>
            <w:r w:rsidRPr="002D0431">
              <w:rPr>
                <w:rFonts w:ascii="Arial" w:hAnsi="Arial" w:cs="Arial"/>
                <w:color w:val="auto"/>
                <w:sz w:val="18"/>
                <w:szCs w:val="18"/>
              </w:rPr>
              <w:t>Ocena kryterium</w:t>
            </w:r>
          </w:p>
        </w:tc>
        <w:tc>
          <w:tcPr>
            <w:tcW w:w="986" w:type="dxa"/>
            <w:shd w:val="clear" w:color="auto" w:fill="auto"/>
          </w:tcPr>
          <w:p w14:paraId="6DFFD5A1" w14:textId="77777777" w:rsidR="00C57FD4" w:rsidRPr="002D0431" w:rsidRDefault="00C57F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c>
          <w:tcPr>
            <w:tcW w:w="3079" w:type="dxa"/>
            <w:shd w:val="clear" w:color="auto" w:fill="auto"/>
          </w:tcPr>
          <w:p w14:paraId="0AB3854A"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4,00</w:t>
            </w:r>
          </w:p>
        </w:tc>
        <w:tc>
          <w:tcPr>
            <w:tcW w:w="3082" w:type="dxa"/>
            <w:shd w:val="clear" w:color="auto" w:fill="auto"/>
          </w:tcPr>
          <w:p w14:paraId="240D2ED8"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3,</w:t>
            </w:r>
            <w:r w:rsidR="00067CBF" w:rsidRPr="002D0431">
              <w:rPr>
                <w:rFonts w:ascii="Arial" w:hAnsi="Arial" w:cs="Arial"/>
                <w:b/>
                <w:color w:val="auto"/>
                <w:sz w:val="18"/>
                <w:szCs w:val="18"/>
              </w:rPr>
              <w:t>30</w:t>
            </w:r>
          </w:p>
        </w:tc>
      </w:tr>
      <w:tr w:rsidR="00C57FD4" w:rsidRPr="00F655BA" w14:paraId="59F9CCED" w14:textId="77777777" w:rsidTr="00BB03DB">
        <w:tc>
          <w:tcPr>
            <w:tcW w:w="3184" w:type="dxa"/>
            <w:gridSpan w:val="2"/>
            <w:shd w:val="clear" w:color="auto" w:fill="auto"/>
          </w:tcPr>
          <w:p w14:paraId="06797FAF" w14:textId="77777777" w:rsidR="00C57FD4" w:rsidRPr="002D0431" w:rsidRDefault="00C57FD4" w:rsidP="00657CFB">
            <w:pPr>
              <w:spacing w:before="40" w:after="40"/>
              <w:ind w:firstLine="0"/>
              <w:rPr>
                <w:rFonts w:ascii="Arial" w:hAnsi="Arial" w:cs="Arial"/>
                <w:color w:val="auto"/>
                <w:sz w:val="18"/>
                <w:szCs w:val="18"/>
              </w:rPr>
            </w:pPr>
            <w:r w:rsidRPr="002D0431">
              <w:rPr>
                <w:rFonts w:ascii="Arial" w:hAnsi="Arial" w:cs="Arial"/>
                <w:color w:val="auto"/>
                <w:sz w:val="18"/>
                <w:szCs w:val="18"/>
              </w:rPr>
              <w:t>Ranking oceny</w:t>
            </w:r>
          </w:p>
        </w:tc>
        <w:tc>
          <w:tcPr>
            <w:tcW w:w="3079" w:type="dxa"/>
            <w:shd w:val="clear" w:color="auto" w:fill="auto"/>
          </w:tcPr>
          <w:p w14:paraId="7E24191D"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1</w:t>
            </w:r>
          </w:p>
        </w:tc>
        <w:tc>
          <w:tcPr>
            <w:tcW w:w="3082" w:type="dxa"/>
            <w:shd w:val="clear" w:color="auto" w:fill="auto"/>
          </w:tcPr>
          <w:p w14:paraId="49E464BF" w14:textId="77777777" w:rsidR="00C57FD4" w:rsidRPr="002D0431" w:rsidRDefault="00C57FD4"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2</w:t>
            </w:r>
          </w:p>
        </w:tc>
      </w:tr>
    </w:tbl>
    <w:p w14:paraId="5F377C42" w14:textId="77777777" w:rsidR="00584858" w:rsidRDefault="00584858" w:rsidP="00584858">
      <w:pPr>
        <w:spacing w:line="360" w:lineRule="auto"/>
      </w:pPr>
    </w:p>
    <w:p w14:paraId="6EA6D9D9" w14:textId="77777777" w:rsidR="000C08DB" w:rsidRDefault="00067CBF" w:rsidP="00067CBF">
      <w:r>
        <w:t>W</w:t>
      </w:r>
      <w:r w:rsidR="000C08DB" w:rsidRPr="00067CBF">
        <w:t xml:space="preserve"> kryterium ekonomicznym </w:t>
      </w:r>
      <w:r>
        <w:t>w</w:t>
      </w:r>
      <w:r w:rsidR="000C08DB" w:rsidRPr="00067CBF">
        <w:t xml:space="preserve">ariant </w:t>
      </w:r>
      <w:r>
        <w:t xml:space="preserve">proponowany przez Inwestora </w:t>
      </w:r>
      <w:r w:rsidR="000C08DB" w:rsidRPr="00067CBF">
        <w:t>uzyskał wyższą ocenę</w:t>
      </w:r>
      <w:r>
        <w:t xml:space="preserve"> ze względu na niższe koszty inwestycyjne i eksploatacyjne</w:t>
      </w:r>
      <w:r w:rsidR="000C08DB" w:rsidRPr="00067CBF">
        <w:t xml:space="preserve">. </w:t>
      </w:r>
      <w:r>
        <w:t xml:space="preserve">W przypadku analizowanego przedsięwzięcia, które ma lokalny charakter i ma służyć zagospodarowaniu ograniczonego strumienia odpadów palnych, aspekt ekonomiczny jest szczególnie istotny. </w:t>
      </w:r>
    </w:p>
    <w:p w14:paraId="12004CED" w14:textId="77777777" w:rsidR="00150CD6" w:rsidRPr="00067CBF" w:rsidRDefault="00150CD6" w:rsidP="00A6461A"/>
    <w:p w14:paraId="192813F8" w14:textId="3623DA7A" w:rsidR="00BB03DB" w:rsidRDefault="00BB03DB" w:rsidP="00BB03DB">
      <w:pPr>
        <w:pStyle w:val="Legenda"/>
        <w:keepNext/>
        <w:jc w:val="left"/>
      </w:pPr>
      <w:r>
        <w:t xml:space="preserve">Tabela </w:t>
      </w:r>
      <w:fldSimple w:instr=" SEQ Tabela \* ARABIC ">
        <w:r w:rsidR="00D61421">
          <w:rPr>
            <w:noProof/>
          </w:rPr>
          <w:t>21</w:t>
        </w:r>
      </w:fldSimple>
      <w:r>
        <w:t>.</w:t>
      </w:r>
      <w:r w:rsidRPr="00BB03DB">
        <w:rPr>
          <w:b w:val="0"/>
        </w:rPr>
        <w:t xml:space="preserve"> </w:t>
      </w:r>
      <w:r w:rsidRPr="001767B3">
        <w:rPr>
          <w:b w:val="0"/>
        </w:rPr>
        <w:t>Waloryzacja wariantów – kryterium prawne i społeczne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080"/>
        <w:gridCol w:w="3032"/>
        <w:gridCol w:w="3032"/>
      </w:tblGrid>
      <w:tr w:rsidR="00B54EF3" w:rsidRPr="00F655BA" w14:paraId="48DAE577" w14:textId="77777777" w:rsidTr="00A6461A">
        <w:trPr>
          <w:tblHeader/>
        </w:trPr>
        <w:tc>
          <w:tcPr>
            <w:tcW w:w="2201" w:type="dxa"/>
            <w:shd w:val="clear" w:color="auto" w:fill="D9D9D9"/>
          </w:tcPr>
          <w:p w14:paraId="32288013" w14:textId="77777777" w:rsidR="00067CBF" w:rsidRPr="002D0431" w:rsidRDefault="00067CB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Kryterium szczegółowe</w:t>
            </w:r>
          </w:p>
        </w:tc>
        <w:tc>
          <w:tcPr>
            <w:tcW w:w="1080" w:type="dxa"/>
            <w:shd w:val="clear" w:color="auto" w:fill="D9D9D9"/>
          </w:tcPr>
          <w:p w14:paraId="56C6324A" w14:textId="77777777" w:rsidR="00067CBF" w:rsidRPr="002D0431" w:rsidRDefault="00067CB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Waga</w:t>
            </w:r>
          </w:p>
        </w:tc>
        <w:tc>
          <w:tcPr>
            <w:tcW w:w="3032" w:type="dxa"/>
            <w:shd w:val="clear" w:color="auto" w:fill="D9D9D9"/>
          </w:tcPr>
          <w:p w14:paraId="0C84357A" w14:textId="77777777" w:rsidR="00067CBF" w:rsidRPr="002D0431" w:rsidRDefault="00067CB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1</w:t>
            </w:r>
          </w:p>
          <w:p w14:paraId="47042EB6" w14:textId="77777777" w:rsidR="00067CBF" w:rsidRPr="002D0431" w:rsidRDefault="00067CB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Suchy system oczyszczania spalin</w:t>
            </w:r>
          </w:p>
        </w:tc>
        <w:tc>
          <w:tcPr>
            <w:tcW w:w="3032" w:type="dxa"/>
            <w:shd w:val="clear" w:color="auto" w:fill="D9D9D9"/>
          </w:tcPr>
          <w:p w14:paraId="0680C819" w14:textId="77777777" w:rsidR="00067CBF" w:rsidRPr="002D0431" w:rsidRDefault="00067CB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2</w:t>
            </w:r>
          </w:p>
          <w:p w14:paraId="1589219B" w14:textId="77777777" w:rsidR="00067CBF" w:rsidRPr="002D0431" w:rsidRDefault="00067CBF" w:rsidP="00657CFB">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Mokry lub mieszany system oczyszczania spalin</w:t>
            </w:r>
          </w:p>
        </w:tc>
      </w:tr>
      <w:tr w:rsidR="00B54EF3" w:rsidRPr="00F655BA" w14:paraId="1DB45EBB" w14:textId="77777777" w:rsidTr="00BB03DB">
        <w:tc>
          <w:tcPr>
            <w:tcW w:w="2201" w:type="dxa"/>
            <w:vMerge w:val="restart"/>
            <w:shd w:val="clear" w:color="auto" w:fill="auto"/>
          </w:tcPr>
          <w:p w14:paraId="10A1DBE0" w14:textId="77777777" w:rsidR="00067CBF" w:rsidRPr="002D0431" w:rsidRDefault="00067CBF" w:rsidP="00657CFB">
            <w:pPr>
              <w:spacing w:before="40" w:after="40"/>
              <w:ind w:firstLine="0"/>
              <w:jc w:val="left"/>
              <w:rPr>
                <w:rFonts w:ascii="Arial" w:hAnsi="Arial" w:cs="Arial"/>
                <w:b/>
                <w:color w:val="auto"/>
                <w:sz w:val="18"/>
                <w:szCs w:val="18"/>
              </w:rPr>
            </w:pPr>
            <w:r w:rsidRPr="002D0431">
              <w:rPr>
                <w:rFonts w:ascii="Arial" w:hAnsi="Arial" w:cs="Arial"/>
                <w:color w:val="auto"/>
                <w:sz w:val="18"/>
              </w:rPr>
              <w:t>Możliwość wystąpienia konfliktów społecznych, wynikających z realizacji inwestycji</w:t>
            </w:r>
          </w:p>
        </w:tc>
        <w:tc>
          <w:tcPr>
            <w:tcW w:w="1080" w:type="dxa"/>
            <w:vMerge w:val="restart"/>
            <w:shd w:val="clear" w:color="auto" w:fill="auto"/>
          </w:tcPr>
          <w:p w14:paraId="2C7CEB74" w14:textId="77777777" w:rsidR="00067CBF" w:rsidRPr="002D0431" w:rsidRDefault="00C869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50</w:t>
            </w:r>
            <w:r w:rsidR="00067CBF" w:rsidRPr="002D0431">
              <w:rPr>
                <w:rFonts w:ascii="Arial" w:hAnsi="Arial" w:cs="Arial"/>
                <w:color w:val="auto"/>
                <w:sz w:val="18"/>
                <w:szCs w:val="18"/>
              </w:rPr>
              <w:t>%</w:t>
            </w:r>
          </w:p>
        </w:tc>
        <w:tc>
          <w:tcPr>
            <w:tcW w:w="3032" w:type="dxa"/>
            <w:shd w:val="clear" w:color="auto" w:fill="auto"/>
          </w:tcPr>
          <w:p w14:paraId="4F619B21" w14:textId="77777777" w:rsidR="00067CBF" w:rsidRPr="002D0431" w:rsidRDefault="00C869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3</w:t>
            </w:r>
          </w:p>
        </w:tc>
        <w:tc>
          <w:tcPr>
            <w:tcW w:w="3032" w:type="dxa"/>
            <w:shd w:val="clear" w:color="auto" w:fill="auto"/>
          </w:tcPr>
          <w:p w14:paraId="6E892098" w14:textId="77777777" w:rsidR="00067CBF" w:rsidRPr="002D0431" w:rsidRDefault="00C869D4" w:rsidP="00657CFB">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B54EF3" w:rsidRPr="00F655BA" w14:paraId="49058A36" w14:textId="77777777" w:rsidTr="00BB03DB">
        <w:tc>
          <w:tcPr>
            <w:tcW w:w="2201" w:type="dxa"/>
            <w:vMerge/>
            <w:shd w:val="clear" w:color="auto" w:fill="auto"/>
          </w:tcPr>
          <w:p w14:paraId="2BA2FAFC" w14:textId="77777777" w:rsidR="00067CBF" w:rsidRPr="002D0431" w:rsidRDefault="00067CBF" w:rsidP="00657CFB">
            <w:pPr>
              <w:spacing w:before="40" w:after="40"/>
              <w:ind w:firstLine="0"/>
              <w:rPr>
                <w:rFonts w:ascii="Arial" w:hAnsi="Arial" w:cs="Arial"/>
                <w:b/>
                <w:color w:val="auto"/>
                <w:sz w:val="18"/>
                <w:szCs w:val="18"/>
              </w:rPr>
            </w:pPr>
          </w:p>
        </w:tc>
        <w:tc>
          <w:tcPr>
            <w:tcW w:w="1080" w:type="dxa"/>
            <w:vMerge/>
            <w:shd w:val="clear" w:color="auto" w:fill="auto"/>
          </w:tcPr>
          <w:p w14:paraId="2683613A" w14:textId="77777777" w:rsidR="00067CBF" w:rsidRPr="002D0431" w:rsidRDefault="00067CBF" w:rsidP="00657CFB">
            <w:pPr>
              <w:spacing w:before="40" w:after="40"/>
              <w:ind w:firstLine="0"/>
              <w:rPr>
                <w:rFonts w:ascii="Arial" w:hAnsi="Arial" w:cs="Arial"/>
                <w:color w:val="auto"/>
                <w:sz w:val="18"/>
                <w:szCs w:val="18"/>
              </w:rPr>
            </w:pPr>
          </w:p>
        </w:tc>
        <w:tc>
          <w:tcPr>
            <w:tcW w:w="3032" w:type="dxa"/>
            <w:shd w:val="clear" w:color="auto" w:fill="auto"/>
          </w:tcPr>
          <w:p w14:paraId="1935B315" w14:textId="77777777" w:rsidR="00067CBF" w:rsidRPr="002D0431" w:rsidRDefault="00C869D4"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 xml:space="preserve">Realizacja przedsięwzięcia narażona na wystąpienie konfliktów społecznych ze względu na niechęć społeczeństwa do obiektów termicznego przekształcania odpadów w znacznym stopniu.  </w:t>
            </w:r>
          </w:p>
        </w:tc>
        <w:tc>
          <w:tcPr>
            <w:tcW w:w="3032" w:type="dxa"/>
            <w:shd w:val="clear" w:color="auto" w:fill="auto"/>
          </w:tcPr>
          <w:p w14:paraId="3C23EB45" w14:textId="77777777" w:rsidR="00067CBF" w:rsidRPr="002D0431" w:rsidRDefault="00C869D4" w:rsidP="00657CFB">
            <w:pPr>
              <w:spacing w:before="40" w:after="40"/>
              <w:ind w:firstLine="0"/>
              <w:jc w:val="left"/>
              <w:rPr>
                <w:rFonts w:ascii="Arial" w:hAnsi="Arial" w:cs="Arial"/>
                <w:color w:val="auto"/>
                <w:sz w:val="18"/>
                <w:szCs w:val="18"/>
              </w:rPr>
            </w:pPr>
            <w:r w:rsidRPr="002D0431">
              <w:rPr>
                <w:rFonts w:ascii="Arial" w:hAnsi="Arial" w:cs="Arial"/>
                <w:color w:val="auto"/>
                <w:sz w:val="18"/>
                <w:szCs w:val="18"/>
              </w:rPr>
              <w:t xml:space="preserve">Realizacja przedsięwzięcia narażona na wystąpienie konfliktów społecznych ze względu na niechęć społeczeństwa do obiektów termicznego przekształcania odpadów w trochę niższym stopniu, ze względu na potencjalnie nieco niżą emisję do powietrza.  </w:t>
            </w:r>
          </w:p>
        </w:tc>
      </w:tr>
      <w:tr w:rsidR="00A6461A" w:rsidRPr="00F655BA" w14:paraId="5ACA0EF1" w14:textId="77777777" w:rsidTr="00BB03DB">
        <w:tc>
          <w:tcPr>
            <w:tcW w:w="2201" w:type="dxa"/>
            <w:vMerge w:val="restart"/>
            <w:shd w:val="clear" w:color="auto" w:fill="auto"/>
          </w:tcPr>
          <w:p w14:paraId="0F666C9C" w14:textId="4D6E0564" w:rsidR="00A6461A" w:rsidRPr="002D0431" w:rsidRDefault="00A6461A" w:rsidP="00A6461A">
            <w:pPr>
              <w:spacing w:before="40" w:after="40"/>
              <w:ind w:firstLine="0"/>
              <w:jc w:val="left"/>
              <w:rPr>
                <w:rFonts w:ascii="Arial" w:hAnsi="Arial" w:cs="Arial"/>
                <w:b/>
                <w:color w:val="auto"/>
                <w:sz w:val="18"/>
                <w:szCs w:val="18"/>
              </w:rPr>
            </w:pPr>
            <w:r w:rsidRPr="002D0431">
              <w:rPr>
                <w:rFonts w:ascii="Arial" w:hAnsi="Arial" w:cs="Arial"/>
                <w:color w:val="auto"/>
                <w:sz w:val="18"/>
              </w:rPr>
              <w:t>Ryzyko związane z koniecznością modernizacji instalacji wskutek zmian prawa</w:t>
            </w:r>
          </w:p>
        </w:tc>
        <w:tc>
          <w:tcPr>
            <w:tcW w:w="1080" w:type="dxa"/>
            <w:vMerge w:val="restart"/>
            <w:shd w:val="clear" w:color="auto" w:fill="auto"/>
          </w:tcPr>
          <w:p w14:paraId="67614548" w14:textId="10D1B0FC"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color w:val="auto"/>
                <w:sz w:val="18"/>
                <w:szCs w:val="18"/>
              </w:rPr>
              <w:t>50%</w:t>
            </w:r>
          </w:p>
        </w:tc>
        <w:tc>
          <w:tcPr>
            <w:tcW w:w="3032" w:type="dxa"/>
            <w:shd w:val="clear" w:color="auto" w:fill="auto"/>
          </w:tcPr>
          <w:p w14:paraId="19ABC63B" w14:textId="577F7D5A"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c>
          <w:tcPr>
            <w:tcW w:w="3032" w:type="dxa"/>
            <w:shd w:val="clear" w:color="auto" w:fill="auto"/>
          </w:tcPr>
          <w:p w14:paraId="6DE08E90" w14:textId="50F8BC50"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color w:val="auto"/>
                <w:sz w:val="18"/>
                <w:szCs w:val="18"/>
              </w:rPr>
              <w:t>4</w:t>
            </w:r>
          </w:p>
        </w:tc>
      </w:tr>
      <w:tr w:rsidR="00A6461A" w:rsidRPr="00F655BA" w14:paraId="3F16EB02" w14:textId="77777777" w:rsidTr="00BB03DB">
        <w:tc>
          <w:tcPr>
            <w:tcW w:w="2201" w:type="dxa"/>
            <w:vMerge/>
            <w:shd w:val="clear" w:color="auto" w:fill="auto"/>
          </w:tcPr>
          <w:p w14:paraId="14AC0B4B" w14:textId="77777777" w:rsidR="00A6461A" w:rsidRPr="002D0431" w:rsidRDefault="00A6461A" w:rsidP="00A6461A">
            <w:pPr>
              <w:spacing w:before="40" w:after="40"/>
              <w:ind w:firstLine="0"/>
              <w:rPr>
                <w:rFonts w:ascii="Arial" w:hAnsi="Arial" w:cs="Arial"/>
                <w:b/>
                <w:color w:val="auto"/>
                <w:sz w:val="18"/>
                <w:szCs w:val="18"/>
              </w:rPr>
            </w:pPr>
          </w:p>
        </w:tc>
        <w:tc>
          <w:tcPr>
            <w:tcW w:w="1080" w:type="dxa"/>
            <w:vMerge/>
            <w:shd w:val="clear" w:color="auto" w:fill="auto"/>
          </w:tcPr>
          <w:p w14:paraId="273A0A9F" w14:textId="77777777" w:rsidR="00A6461A" w:rsidRPr="002D0431" w:rsidRDefault="00A6461A" w:rsidP="00A6461A">
            <w:pPr>
              <w:spacing w:before="40" w:after="40"/>
              <w:ind w:firstLine="0"/>
              <w:rPr>
                <w:rFonts w:ascii="Arial" w:hAnsi="Arial" w:cs="Arial"/>
                <w:color w:val="auto"/>
                <w:sz w:val="18"/>
                <w:szCs w:val="18"/>
              </w:rPr>
            </w:pPr>
          </w:p>
        </w:tc>
        <w:tc>
          <w:tcPr>
            <w:tcW w:w="3032" w:type="dxa"/>
            <w:shd w:val="clear" w:color="auto" w:fill="auto"/>
          </w:tcPr>
          <w:p w14:paraId="78B64F73" w14:textId="5DFBCBFF" w:rsidR="00A6461A" w:rsidRPr="002D0431" w:rsidRDefault="00A6461A" w:rsidP="00A6461A">
            <w:pPr>
              <w:spacing w:before="40" w:after="40"/>
              <w:ind w:firstLine="0"/>
              <w:jc w:val="left"/>
              <w:rPr>
                <w:rFonts w:ascii="Arial" w:hAnsi="Arial" w:cs="Arial"/>
                <w:color w:val="auto"/>
                <w:sz w:val="18"/>
                <w:szCs w:val="18"/>
              </w:rPr>
            </w:pPr>
            <w:r w:rsidRPr="002D0431">
              <w:rPr>
                <w:rFonts w:ascii="Arial" w:hAnsi="Arial" w:cs="Arial"/>
                <w:color w:val="auto"/>
                <w:sz w:val="18"/>
                <w:szCs w:val="18"/>
              </w:rPr>
              <w:t xml:space="preserve">Ryzyko związane z brakiem możliwości wykorzystania w  przyszłości w budownictwie żużli po procesie waloryzacji. </w:t>
            </w:r>
          </w:p>
        </w:tc>
        <w:tc>
          <w:tcPr>
            <w:tcW w:w="3032" w:type="dxa"/>
            <w:shd w:val="clear" w:color="auto" w:fill="auto"/>
          </w:tcPr>
          <w:p w14:paraId="0512D8E1" w14:textId="1FCDEE59" w:rsidR="00A6461A" w:rsidRPr="002D0431" w:rsidRDefault="00A6461A" w:rsidP="00A6461A">
            <w:pPr>
              <w:spacing w:before="40" w:after="40"/>
              <w:ind w:firstLine="0"/>
              <w:jc w:val="left"/>
              <w:rPr>
                <w:rFonts w:ascii="Arial" w:hAnsi="Arial" w:cs="Arial"/>
                <w:color w:val="auto"/>
                <w:sz w:val="18"/>
                <w:szCs w:val="18"/>
              </w:rPr>
            </w:pPr>
            <w:r w:rsidRPr="002D0431">
              <w:rPr>
                <w:rFonts w:ascii="Arial" w:hAnsi="Arial" w:cs="Arial"/>
                <w:color w:val="auto"/>
                <w:sz w:val="18"/>
                <w:szCs w:val="18"/>
              </w:rPr>
              <w:t>Ryzyko związane z brakiem możliwości wykorzystania w  przyszłości w budownictwie żużli po procesie waloryzacji.</w:t>
            </w:r>
          </w:p>
        </w:tc>
      </w:tr>
      <w:tr w:rsidR="00A6461A" w:rsidRPr="00F655BA" w14:paraId="0B30C022" w14:textId="77777777" w:rsidTr="00BB03DB">
        <w:tc>
          <w:tcPr>
            <w:tcW w:w="2201" w:type="dxa"/>
            <w:shd w:val="clear" w:color="auto" w:fill="auto"/>
          </w:tcPr>
          <w:p w14:paraId="529C4B15" w14:textId="3EBFFD09" w:rsidR="00A6461A" w:rsidRPr="002D0431" w:rsidRDefault="00A6461A" w:rsidP="00A6461A">
            <w:pPr>
              <w:spacing w:before="40" w:after="40"/>
              <w:ind w:firstLine="0"/>
              <w:rPr>
                <w:rFonts w:ascii="Arial" w:hAnsi="Arial" w:cs="Arial"/>
                <w:b/>
                <w:color w:val="auto"/>
                <w:sz w:val="18"/>
                <w:szCs w:val="18"/>
              </w:rPr>
            </w:pPr>
            <w:r w:rsidRPr="002D0431">
              <w:rPr>
                <w:rFonts w:ascii="Arial" w:hAnsi="Arial" w:cs="Arial"/>
                <w:color w:val="auto"/>
                <w:sz w:val="18"/>
                <w:szCs w:val="18"/>
              </w:rPr>
              <w:t>Ocena kryterium</w:t>
            </w:r>
          </w:p>
        </w:tc>
        <w:tc>
          <w:tcPr>
            <w:tcW w:w="1080" w:type="dxa"/>
            <w:shd w:val="clear" w:color="auto" w:fill="auto"/>
          </w:tcPr>
          <w:p w14:paraId="50F948E2" w14:textId="665B0541"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color w:val="auto"/>
                <w:sz w:val="18"/>
                <w:szCs w:val="18"/>
              </w:rPr>
              <w:t>100%</w:t>
            </w:r>
          </w:p>
        </w:tc>
        <w:tc>
          <w:tcPr>
            <w:tcW w:w="3032" w:type="dxa"/>
            <w:shd w:val="clear" w:color="auto" w:fill="auto"/>
          </w:tcPr>
          <w:p w14:paraId="066DE14B" w14:textId="4CE5774A"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b/>
                <w:color w:val="auto"/>
                <w:sz w:val="18"/>
                <w:szCs w:val="18"/>
              </w:rPr>
              <w:t>3,50</w:t>
            </w:r>
          </w:p>
        </w:tc>
        <w:tc>
          <w:tcPr>
            <w:tcW w:w="3032" w:type="dxa"/>
            <w:shd w:val="clear" w:color="auto" w:fill="auto"/>
          </w:tcPr>
          <w:p w14:paraId="4068AFE5" w14:textId="1A1E2235"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b/>
                <w:color w:val="auto"/>
                <w:sz w:val="18"/>
                <w:szCs w:val="18"/>
              </w:rPr>
              <w:t>4,00</w:t>
            </w:r>
          </w:p>
        </w:tc>
      </w:tr>
      <w:tr w:rsidR="00A6461A" w:rsidRPr="00F655BA" w14:paraId="3C8E9102" w14:textId="77777777" w:rsidTr="00BB03DB">
        <w:tc>
          <w:tcPr>
            <w:tcW w:w="2201" w:type="dxa"/>
            <w:shd w:val="clear" w:color="auto" w:fill="auto"/>
          </w:tcPr>
          <w:p w14:paraId="76C24E67" w14:textId="1F398A11" w:rsidR="00A6461A" w:rsidRPr="002D0431" w:rsidRDefault="00A6461A" w:rsidP="00A6461A">
            <w:pPr>
              <w:spacing w:before="40" w:after="40"/>
              <w:ind w:firstLine="0"/>
              <w:rPr>
                <w:rFonts w:ascii="Arial" w:hAnsi="Arial" w:cs="Arial"/>
                <w:b/>
                <w:color w:val="auto"/>
                <w:sz w:val="18"/>
                <w:szCs w:val="18"/>
              </w:rPr>
            </w:pPr>
            <w:r>
              <w:rPr>
                <w:rFonts w:ascii="Arial" w:hAnsi="Arial" w:cs="Arial"/>
                <w:b/>
                <w:color w:val="auto"/>
                <w:sz w:val="18"/>
                <w:szCs w:val="18"/>
              </w:rPr>
              <w:t>Ranking oceny</w:t>
            </w:r>
          </w:p>
        </w:tc>
        <w:tc>
          <w:tcPr>
            <w:tcW w:w="1080" w:type="dxa"/>
            <w:shd w:val="clear" w:color="auto" w:fill="auto"/>
          </w:tcPr>
          <w:p w14:paraId="1746AACC" w14:textId="77777777" w:rsidR="00A6461A" w:rsidRPr="002D0431" w:rsidRDefault="00A6461A" w:rsidP="00A6461A">
            <w:pPr>
              <w:spacing w:before="40" w:after="40"/>
              <w:ind w:firstLine="0"/>
              <w:jc w:val="center"/>
              <w:rPr>
                <w:rFonts w:ascii="Arial" w:hAnsi="Arial" w:cs="Arial"/>
                <w:color w:val="auto"/>
                <w:sz w:val="18"/>
                <w:szCs w:val="18"/>
              </w:rPr>
            </w:pPr>
          </w:p>
        </w:tc>
        <w:tc>
          <w:tcPr>
            <w:tcW w:w="3032" w:type="dxa"/>
            <w:shd w:val="clear" w:color="auto" w:fill="auto"/>
          </w:tcPr>
          <w:p w14:paraId="0D1324D0" w14:textId="0B2D5949"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b/>
                <w:color w:val="auto"/>
                <w:sz w:val="18"/>
                <w:szCs w:val="18"/>
              </w:rPr>
              <w:t>2</w:t>
            </w:r>
          </w:p>
        </w:tc>
        <w:tc>
          <w:tcPr>
            <w:tcW w:w="3032" w:type="dxa"/>
            <w:shd w:val="clear" w:color="auto" w:fill="auto"/>
          </w:tcPr>
          <w:p w14:paraId="3277E4BA" w14:textId="65C705E2" w:rsidR="00A6461A" w:rsidRPr="002D0431" w:rsidRDefault="00A6461A" w:rsidP="00A6461A">
            <w:pPr>
              <w:spacing w:before="40" w:after="40"/>
              <w:ind w:firstLine="0"/>
              <w:jc w:val="center"/>
              <w:rPr>
                <w:rFonts w:ascii="Arial" w:hAnsi="Arial" w:cs="Arial"/>
                <w:color w:val="auto"/>
                <w:sz w:val="18"/>
                <w:szCs w:val="18"/>
              </w:rPr>
            </w:pPr>
            <w:r w:rsidRPr="002D0431">
              <w:rPr>
                <w:rFonts w:ascii="Arial" w:hAnsi="Arial" w:cs="Arial"/>
                <w:b/>
                <w:color w:val="auto"/>
                <w:sz w:val="18"/>
                <w:szCs w:val="18"/>
              </w:rPr>
              <w:t>1</w:t>
            </w:r>
          </w:p>
        </w:tc>
      </w:tr>
    </w:tbl>
    <w:p w14:paraId="7D727548" w14:textId="77777777" w:rsidR="00A6461A" w:rsidRDefault="00A6461A" w:rsidP="00DE0AAB"/>
    <w:p w14:paraId="38FEB3F0" w14:textId="77777777" w:rsidR="000C08DB" w:rsidRPr="00DE0AAB" w:rsidRDefault="00DE0AAB" w:rsidP="00DE0AAB">
      <w:r w:rsidRPr="00DE0AAB">
        <w:lastRenderedPageBreak/>
        <w:t>Wariant z mokrym lub mieszanym systemem oczyszczania spalin, jako mogący wywoływać mniejszą niechęć mieszkańców ze względu na potencjalnie nieco niższą wielkość emisji, został oceniony trochę lepiej niż technologia z systemem suchym.</w:t>
      </w:r>
      <w:r w:rsidR="000C08DB" w:rsidRPr="00DE0AAB">
        <w:t xml:space="preserve"> </w:t>
      </w:r>
    </w:p>
    <w:p w14:paraId="1E49C692" w14:textId="77777777" w:rsidR="000C08DB" w:rsidRDefault="00DE0AAB" w:rsidP="00DE0AAB">
      <w:r>
        <w:t>Zestawienie</w:t>
      </w:r>
      <w:r w:rsidR="000C08DB" w:rsidRPr="00DE0AAB">
        <w:t xml:space="preserve"> wyników </w:t>
      </w:r>
      <w:r>
        <w:t>waloryzacji wraz z</w:t>
      </w:r>
      <w:r w:rsidR="000C08DB" w:rsidRPr="00DE0AAB">
        <w:t xml:space="preserve"> ocen</w:t>
      </w:r>
      <w:r>
        <w:t>ą</w:t>
      </w:r>
      <w:r w:rsidR="000C08DB" w:rsidRPr="00DE0AAB">
        <w:t xml:space="preserve"> kryteriów</w:t>
      </w:r>
      <w:r>
        <w:t xml:space="preserve"> głównych</w:t>
      </w:r>
      <w:r w:rsidR="000C08DB" w:rsidRPr="00DE0AAB">
        <w:t xml:space="preserve"> przedstawi</w:t>
      </w:r>
      <w:r>
        <w:t>a</w:t>
      </w:r>
      <w:r w:rsidR="000C08DB" w:rsidRPr="00DE0AAB">
        <w:t xml:space="preserve"> poniższ</w:t>
      </w:r>
      <w:r>
        <w:t>a</w:t>
      </w:r>
      <w:r w:rsidR="000C08DB" w:rsidRPr="00DE0AAB">
        <w:t xml:space="preserve"> tabel</w:t>
      </w:r>
      <w:r>
        <w:t>a</w:t>
      </w:r>
      <w:r w:rsidR="000C08DB" w:rsidRPr="00DE0AAB">
        <w:t xml:space="preserve">. </w:t>
      </w:r>
    </w:p>
    <w:p w14:paraId="0F53945A" w14:textId="77777777" w:rsidR="00DE0AAB" w:rsidRDefault="00DE0AAB" w:rsidP="00A6461A"/>
    <w:p w14:paraId="6BBF2BC3" w14:textId="0F338A8B" w:rsidR="00A6461A" w:rsidRDefault="00A6461A" w:rsidP="00A6461A">
      <w:pPr>
        <w:pStyle w:val="Legenda"/>
        <w:keepNext/>
        <w:jc w:val="left"/>
      </w:pPr>
      <w:r>
        <w:t xml:space="preserve">Tabela </w:t>
      </w:r>
      <w:fldSimple w:instr=" SEQ Tabela \* ARABIC ">
        <w:r w:rsidR="00D61421">
          <w:rPr>
            <w:noProof/>
          </w:rPr>
          <w:t>22</w:t>
        </w:r>
      </w:fldSimple>
      <w:r>
        <w:t>.</w:t>
      </w:r>
      <w:r w:rsidRPr="00A6461A">
        <w:rPr>
          <w:b w:val="0"/>
        </w:rPr>
        <w:t xml:space="preserve"> </w:t>
      </w:r>
      <w:r w:rsidRPr="001767B3">
        <w:rPr>
          <w:b w:val="0"/>
        </w:rPr>
        <w:t>Zestawienie wyników waloryzacji poszczególnych wariantów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1081"/>
        <w:gridCol w:w="2822"/>
        <w:gridCol w:w="2822"/>
      </w:tblGrid>
      <w:tr w:rsidR="00B54EF3" w:rsidRPr="00F655BA" w14:paraId="17328C10" w14:textId="77777777" w:rsidTr="00A6461A">
        <w:tc>
          <w:tcPr>
            <w:tcW w:w="2620" w:type="dxa"/>
            <w:shd w:val="clear" w:color="auto" w:fill="D9D9D9"/>
          </w:tcPr>
          <w:p w14:paraId="7FB3EC7D" w14:textId="77777777" w:rsidR="00DE0AAB" w:rsidRPr="002D0431" w:rsidRDefault="00DE0AAB"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Kryterium szczegółowe</w:t>
            </w:r>
          </w:p>
        </w:tc>
        <w:tc>
          <w:tcPr>
            <w:tcW w:w="1081" w:type="dxa"/>
            <w:shd w:val="clear" w:color="auto" w:fill="D9D9D9"/>
          </w:tcPr>
          <w:p w14:paraId="34847870" w14:textId="77777777" w:rsidR="00DE0AAB" w:rsidRPr="002D0431" w:rsidRDefault="00DE0AAB"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Waga</w:t>
            </w:r>
          </w:p>
        </w:tc>
        <w:tc>
          <w:tcPr>
            <w:tcW w:w="2822" w:type="dxa"/>
            <w:shd w:val="clear" w:color="auto" w:fill="D9D9D9"/>
          </w:tcPr>
          <w:p w14:paraId="590D326F" w14:textId="77777777" w:rsidR="00DE0AAB" w:rsidRPr="002D0431" w:rsidRDefault="00DE0AAB"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1</w:t>
            </w:r>
          </w:p>
          <w:p w14:paraId="6A54ACAE" w14:textId="77777777" w:rsidR="00DE0AAB" w:rsidRPr="002D0431" w:rsidRDefault="00DE0AAB"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Suchy system oczyszczania spalin</w:t>
            </w:r>
          </w:p>
        </w:tc>
        <w:tc>
          <w:tcPr>
            <w:tcW w:w="2822" w:type="dxa"/>
            <w:shd w:val="clear" w:color="auto" w:fill="D9D9D9"/>
          </w:tcPr>
          <w:p w14:paraId="4D717FAE" w14:textId="77777777" w:rsidR="00DE0AAB" w:rsidRPr="002D0431" w:rsidRDefault="00DE0AAB"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Wariant 2</w:t>
            </w:r>
          </w:p>
          <w:p w14:paraId="163C0257" w14:textId="77777777" w:rsidR="00DE0AAB" w:rsidRPr="002D0431" w:rsidRDefault="00DE0AAB"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Mokry lub mieszany system oczyszczania spalin</w:t>
            </w:r>
          </w:p>
        </w:tc>
      </w:tr>
      <w:tr w:rsidR="00B54EF3" w:rsidRPr="00F655BA" w14:paraId="5BA6CD53" w14:textId="77777777" w:rsidTr="00A6461A">
        <w:tc>
          <w:tcPr>
            <w:tcW w:w="2620" w:type="dxa"/>
            <w:shd w:val="clear" w:color="auto" w:fill="auto"/>
          </w:tcPr>
          <w:p w14:paraId="09340E18" w14:textId="77777777" w:rsidR="00CB6ECC" w:rsidRPr="002D0431" w:rsidRDefault="00CB6ECC" w:rsidP="00B16F5A">
            <w:pPr>
              <w:spacing w:before="40" w:after="40"/>
              <w:ind w:firstLine="0"/>
              <w:rPr>
                <w:rFonts w:ascii="Arial" w:hAnsi="Arial" w:cs="Arial"/>
                <w:color w:val="auto"/>
                <w:sz w:val="18"/>
                <w:szCs w:val="18"/>
              </w:rPr>
            </w:pPr>
            <w:r w:rsidRPr="002D0431">
              <w:rPr>
                <w:rFonts w:ascii="Arial" w:hAnsi="Arial" w:cs="Arial"/>
                <w:color w:val="auto"/>
                <w:sz w:val="18"/>
                <w:szCs w:val="18"/>
              </w:rPr>
              <w:t>Kryterium środowiskowe</w:t>
            </w:r>
          </w:p>
        </w:tc>
        <w:tc>
          <w:tcPr>
            <w:tcW w:w="1081" w:type="dxa"/>
            <w:shd w:val="clear" w:color="auto" w:fill="auto"/>
          </w:tcPr>
          <w:p w14:paraId="2D0D5EC0" w14:textId="77777777" w:rsidR="00CB6ECC" w:rsidRPr="002D0431" w:rsidRDefault="00CB6ECC" w:rsidP="00B16F5A">
            <w:pPr>
              <w:spacing w:before="40" w:after="40"/>
              <w:ind w:firstLine="0"/>
              <w:jc w:val="center"/>
              <w:rPr>
                <w:rFonts w:ascii="Arial" w:hAnsi="Arial" w:cs="Arial"/>
                <w:color w:val="auto"/>
                <w:sz w:val="18"/>
              </w:rPr>
            </w:pPr>
            <w:r w:rsidRPr="002D0431">
              <w:rPr>
                <w:rFonts w:ascii="Arial" w:hAnsi="Arial" w:cs="Arial"/>
                <w:color w:val="auto"/>
                <w:sz w:val="18"/>
              </w:rPr>
              <w:t>50%</w:t>
            </w:r>
          </w:p>
        </w:tc>
        <w:tc>
          <w:tcPr>
            <w:tcW w:w="2822" w:type="dxa"/>
            <w:shd w:val="clear" w:color="auto" w:fill="auto"/>
          </w:tcPr>
          <w:p w14:paraId="74F8AFC8" w14:textId="77777777" w:rsidR="00CB6ECC" w:rsidRPr="002D0431" w:rsidRDefault="00CB6ECC"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3,65</w:t>
            </w:r>
          </w:p>
        </w:tc>
        <w:tc>
          <w:tcPr>
            <w:tcW w:w="2822" w:type="dxa"/>
            <w:shd w:val="clear" w:color="auto" w:fill="auto"/>
          </w:tcPr>
          <w:p w14:paraId="037C892A" w14:textId="77777777" w:rsidR="00CB6ECC" w:rsidRPr="002D0431" w:rsidRDefault="00CB6ECC"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3,30</w:t>
            </w:r>
          </w:p>
        </w:tc>
      </w:tr>
      <w:tr w:rsidR="00B54EF3" w:rsidRPr="00F655BA" w14:paraId="2766AE14" w14:textId="77777777" w:rsidTr="00A6461A">
        <w:tc>
          <w:tcPr>
            <w:tcW w:w="2620" w:type="dxa"/>
            <w:shd w:val="clear" w:color="auto" w:fill="auto"/>
          </w:tcPr>
          <w:p w14:paraId="291FC46B" w14:textId="77777777" w:rsidR="00CB6ECC" w:rsidRPr="002D0431" w:rsidRDefault="00CB6ECC" w:rsidP="00B16F5A">
            <w:pPr>
              <w:spacing w:before="40" w:after="40"/>
              <w:ind w:firstLine="0"/>
              <w:rPr>
                <w:rFonts w:ascii="Arial" w:hAnsi="Arial" w:cs="Arial"/>
                <w:color w:val="auto"/>
                <w:sz w:val="18"/>
                <w:szCs w:val="18"/>
              </w:rPr>
            </w:pPr>
            <w:r w:rsidRPr="002D0431">
              <w:rPr>
                <w:rFonts w:ascii="Arial" w:hAnsi="Arial" w:cs="Arial"/>
                <w:color w:val="auto"/>
                <w:sz w:val="18"/>
                <w:szCs w:val="18"/>
              </w:rPr>
              <w:t>Kryterium technologiczne</w:t>
            </w:r>
          </w:p>
        </w:tc>
        <w:tc>
          <w:tcPr>
            <w:tcW w:w="1081" w:type="dxa"/>
            <w:shd w:val="clear" w:color="auto" w:fill="auto"/>
          </w:tcPr>
          <w:p w14:paraId="42BEF97D" w14:textId="77777777" w:rsidR="00CB6ECC" w:rsidRPr="002D0431" w:rsidRDefault="00CB6ECC" w:rsidP="00B16F5A">
            <w:pPr>
              <w:spacing w:before="40" w:after="40"/>
              <w:ind w:firstLine="0"/>
              <w:jc w:val="center"/>
              <w:rPr>
                <w:rFonts w:ascii="Arial" w:hAnsi="Arial" w:cs="Arial"/>
                <w:color w:val="auto"/>
                <w:sz w:val="18"/>
              </w:rPr>
            </w:pPr>
            <w:r w:rsidRPr="002D0431">
              <w:rPr>
                <w:rFonts w:ascii="Arial" w:hAnsi="Arial" w:cs="Arial"/>
                <w:color w:val="auto"/>
                <w:sz w:val="18"/>
              </w:rPr>
              <w:t>25%</w:t>
            </w:r>
          </w:p>
        </w:tc>
        <w:tc>
          <w:tcPr>
            <w:tcW w:w="2822" w:type="dxa"/>
            <w:shd w:val="clear" w:color="auto" w:fill="auto"/>
          </w:tcPr>
          <w:p w14:paraId="3376083A" w14:textId="77777777" w:rsidR="00CB6ECC" w:rsidRPr="002D0431" w:rsidRDefault="00570080"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3,50</w:t>
            </w:r>
          </w:p>
        </w:tc>
        <w:tc>
          <w:tcPr>
            <w:tcW w:w="2822" w:type="dxa"/>
            <w:shd w:val="clear" w:color="auto" w:fill="auto"/>
          </w:tcPr>
          <w:p w14:paraId="52266E6A" w14:textId="77777777" w:rsidR="00CB6ECC" w:rsidRPr="002D0431" w:rsidRDefault="00570080"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4,00</w:t>
            </w:r>
          </w:p>
        </w:tc>
      </w:tr>
      <w:tr w:rsidR="00B54EF3" w:rsidRPr="00F655BA" w14:paraId="752187BB" w14:textId="77777777" w:rsidTr="00A6461A">
        <w:tc>
          <w:tcPr>
            <w:tcW w:w="2620" w:type="dxa"/>
            <w:shd w:val="clear" w:color="auto" w:fill="auto"/>
          </w:tcPr>
          <w:p w14:paraId="2930F961" w14:textId="77777777" w:rsidR="00CB6ECC" w:rsidRPr="002D0431" w:rsidRDefault="00CB6ECC" w:rsidP="00B16F5A">
            <w:pPr>
              <w:spacing w:before="40" w:after="40"/>
              <w:ind w:firstLine="0"/>
              <w:rPr>
                <w:rFonts w:ascii="Arial" w:hAnsi="Arial" w:cs="Arial"/>
                <w:color w:val="auto"/>
                <w:sz w:val="18"/>
                <w:szCs w:val="18"/>
              </w:rPr>
            </w:pPr>
            <w:r w:rsidRPr="002D0431">
              <w:rPr>
                <w:rFonts w:ascii="Arial" w:hAnsi="Arial" w:cs="Arial"/>
                <w:color w:val="auto"/>
                <w:sz w:val="18"/>
                <w:szCs w:val="18"/>
              </w:rPr>
              <w:t>Kryterium ekonomiczne</w:t>
            </w:r>
          </w:p>
        </w:tc>
        <w:tc>
          <w:tcPr>
            <w:tcW w:w="1081" w:type="dxa"/>
            <w:shd w:val="clear" w:color="auto" w:fill="auto"/>
          </w:tcPr>
          <w:p w14:paraId="56DBB5FC" w14:textId="77777777" w:rsidR="00CB6ECC" w:rsidRPr="002D0431" w:rsidRDefault="00CB6ECC" w:rsidP="00B16F5A">
            <w:pPr>
              <w:spacing w:before="40" w:after="40"/>
              <w:ind w:firstLine="0"/>
              <w:jc w:val="center"/>
              <w:rPr>
                <w:rFonts w:ascii="Arial" w:hAnsi="Arial" w:cs="Arial"/>
                <w:color w:val="auto"/>
                <w:sz w:val="18"/>
              </w:rPr>
            </w:pPr>
            <w:r w:rsidRPr="002D0431">
              <w:rPr>
                <w:rFonts w:ascii="Arial" w:hAnsi="Arial" w:cs="Arial"/>
                <w:color w:val="auto"/>
                <w:sz w:val="18"/>
              </w:rPr>
              <w:t>15%</w:t>
            </w:r>
          </w:p>
        </w:tc>
        <w:tc>
          <w:tcPr>
            <w:tcW w:w="2822" w:type="dxa"/>
            <w:shd w:val="clear" w:color="auto" w:fill="auto"/>
          </w:tcPr>
          <w:p w14:paraId="45E163C8" w14:textId="77777777" w:rsidR="00CB6ECC" w:rsidRPr="002D0431" w:rsidRDefault="00CB6ECC"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4,00</w:t>
            </w:r>
          </w:p>
        </w:tc>
        <w:tc>
          <w:tcPr>
            <w:tcW w:w="2822" w:type="dxa"/>
            <w:shd w:val="clear" w:color="auto" w:fill="auto"/>
          </w:tcPr>
          <w:p w14:paraId="72BDC453" w14:textId="77777777" w:rsidR="00CB6ECC" w:rsidRPr="002D0431" w:rsidRDefault="00CB6ECC"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3,30</w:t>
            </w:r>
          </w:p>
        </w:tc>
      </w:tr>
      <w:tr w:rsidR="00B54EF3" w:rsidRPr="00F655BA" w14:paraId="54634290" w14:textId="77777777" w:rsidTr="00A6461A">
        <w:tc>
          <w:tcPr>
            <w:tcW w:w="2620" w:type="dxa"/>
            <w:shd w:val="clear" w:color="auto" w:fill="auto"/>
          </w:tcPr>
          <w:p w14:paraId="2260FA36" w14:textId="77777777" w:rsidR="00CB6ECC" w:rsidRPr="002D0431" w:rsidRDefault="00CB6ECC" w:rsidP="00B16F5A">
            <w:pPr>
              <w:spacing w:before="40" w:after="40"/>
              <w:ind w:firstLine="0"/>
              <w:rPr>
                <w:rFonts w:ascii="Arial" w:hAnsi="Arial" w:cs="Arial"/>
                <w:color w:val="auto"/>
                <w:sz w:val="18"/>
                <w:szCs w:val="18"/>
              </w:rPr>
            </w:pPr>
            <w:r w:rsidRPr="002D0431">
              <w:rPr>
                <w:rFonts w:ascii="Arial" w:hAnsi="Arial" w:cs="Arial"/>
                <w:color w:val="auto"/>
                <w:sz w:val="18"/>
                <w:szCs w:val="18"/>
              </w:rPr>
              <w:t>Kryterium prawne i społeczne</w:t>
            </w:r>
          </w:p>
        </w:tc>
        <w:tc>
          <w:tcPr>
            <w:tcW w:w="1081" w:type="dxa"/>
            <w:shd w:val="clear" w:color="auto" w:fill="auto"/>
          </w:tcPr>
          <w:p w14:paraId="7D6BA508" w14:textId="77777777" w:rsidR="00CB6ECC" w:rsidRPr="002D0431" w:rsidRDefault="00CB6ECC" w:rsidP="00B16F5A">
            <w:pPr>
              <w:spacing w:before="40" w:after="40"/>
              <w:ind w:firstLine="0"/>
              <w:jc w:val="center"/>
              <w:rPr>
                <w:rFonts w:ascii="Arial" w:hAnsi="Arial" w:cs="Arial"/>
                <w:color w:val="auto"/>
                <w:sz w:val="18"/>
              </w:rPr>
            </w:pPr>
            <w:r w:rsidRPr="002D0431">
              <w:rPr>
                <w:rFonts w:ascii="Arial" w:hAnsi="Arial" w:cs="Arial"/>
                <w:color w:val="auto"/>
                <w:sz w:val="18"/>
              </w:rPr>
              <w:t>10%</w:t>
            </w:r>
          </w:p>
        </w:tc>
        <w:tc>
          <w:tcPr>
            <w:tcW w:w="2822" w:type="dxa"/>
            <w:shd w:val="clear" w:color="auto" w:fill="auto"/>
          </w:tcPr>
          <w:p w14:paraId="25A725AF" w14:textId="77777777" w:rsidR="00CB6ECC" w:rsidRPr="002D0431" w:rsidRDefault="00CB6ECC"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3,50</w:t>
            </w:r>
          </w:p>
        </w:tc>
        <w:tc>
          <w:tcPr>
            <w:tcW w:w="2822" w:type="dxa"/>
            <w:shd w:val="clear" w:color="auto" w:fill="auto"/>
          </w:tcPr>
          <w:p w14:paraId="185D7521" w14:textId="77777777" w:rsidR="00CB6ECC" w:rsidRPr="002D0431" w:rsidRDefault="00CB6ECC" w:rsidP="00B16F5A">
            <w:pPr>
              <w:spacing w:before="40" w:after="40"/>
              <w:ind w:firstLine="0"/>
              <w:jc w:val="center"/>
              <w:rPr>
                <w:rFonts w:ascii="Arial" w:hAnsi="Arial" w:cs="Arial"/>
                <w:color w:val="auto"/>
                <w:sz w:val="18"/>
                <w:szCs w:val="18"/>
              </w:rPr>
            </w:pPr>
            <w:r w:rsidRPr="002D0431">
              <w:rPr>
                <w:rFonts w:ascii="Arial" w:hAnsi="Arial" w:cs="Arial"/>
                <w:color w:val="auto"/>
                <w:sz w:val="18"/>
                <w:szCs w:val="18"/>
              </w:rPr>
              <w:t>4,00</w:t>
            </w:r>
          </w:p>
        </w:tc>
      </w:tr>
      <w:tr w:rsidR="00B54EF3" w:rsidRPr="00F655BA" w14:paraId="3713F717" w14:textId="77777777" w:rsidTr="00A6461A">
        <w:tc>
          <w:tcPr>
            <w:tcW w:w="2620" w:type="dxa"/>
            <w:shd w:val="clear" w:color="auto" w:fill="auto"/>
          </w:tcPr>
          <w:p w14:paraId="7EFD6467" w14:textId="77777777" w:rsidR="00CB6ECC" w:rsidRPr="002D0431" w:rsidRDefault="00CB6ECC" w:rsidP="00B16F5A">
            <w:pPr>
              <w:spacing w:before="40" w:after="40"/>
              <w:ind w:firstLine="0"/>
              <w:rPr>
                <w:rFonts w:ascii="Arial" w:hAnsi="Arial" w:cs="Arial"/>
                <w:color w:val="auto"/>
                <w:sz w:val="18"/>
                <w:szCs w:val="18"/>
              </w:rPr>
            </w:pPr>
            <w:r w:rsidRPr="002D0431">
              <w:rPr>
                <w:rFonts w:ascii="Arial" w:hAnsi="Arial" w:cs="Arial"/>
                <w:color w:val="auto"/>
                <w:sz w:val="18"/>
                <w:szCs w:val="18"/>
              </w:rPr>
              <w:t>Łączna ocena</w:t>
            </w:r>
          </w:p>
        </w:tc>
        <w:tc>
          <w:tcPr>
            <w:tcW w:w="1081" w:type="dxa"/>
            <w:shd w:val="clear" w:color="auto" w:fill="auto"/>
          </w:tcPr>
          <w:p w14:paraId="5A01B84E" w14:textId="77777777" w:rsidR="00CB6ECC" w:rsidRPr="002D0431" w:rsidRDefault="00CB6ECC" w:rsidP="00B16F5A">
            <w:pPr>
              <w:spacing w:before="40" w:after="40"/>
              <w:ind w:firstLine="0"/>
              <w:jc w:val="center"/>
              <w:rPr>
                <w:rFonts w:ascii="Arial" w:hAnsi="Arial" w:cs="Arial"/>
                <w:color w:val="auto"/>
                <w:sz w:val="18"/>
              </w:rPr>
            </w:pPr>
            <w:r w:rsidRPr="002D0431">
              <w:rPr>
                <w:rFonts w:ascii="Arial" w:hAnsi="Arial" w:cs="Arial"/>
                <w:color w:val="auto"/>
                <w:sz w:val="18"/>
              </w:rPr>
              <w:t>100%</w:t>
            </w:r>
          </w:p>
        </w:tc>
        <w:tc>
          <w:tcPr>
            <w:tcW w:w="2822" w:type="dxa"/>
            <w:shd w:val="clear" w:color="auto" w:fill="auto"/>
          </w:tcPr>
          <w:p w14:paraId="0F086FF7" w14:textId="77777777" w:rsidR="00CB6ECC" w:rsidRPr="002D0431" w:rsidRDefault="00CB6ECC"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3,</w:t>
            </w:r>
            <w:r w:rsidR="00570080" w:rsidRPr="002D0431">
              <w:rPr>
                <w:rFonts w:ascii="Arial" w:hAnsi="Arial" w:cs="Arial"/>
                <w:b/>
                <w:color w:val="auto"/>
                <w:sz w:val="18"/>
                <w:szCs w:val="18"/>
              </w:rPr>
              <w:t>65</w:t>
            </w:r>
          </w:p>
        </w:tc>
        <w:tc>
          <w:tcPr>
            <w:tcW w:w="2822" w:type="dxa"/>
            <w:shd w:val="clear" w:color="auto" w:fill="auto"/>
          </w:tcPr>
          <w:p w14:paraId="51BC1239" w14:textId="77777777" w:rsidR="00CB6ECC" w:rsidRPr="002D0431" w:rsidRDefault="00CB6ECC"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3,</w:t>
            </w:r>
            <w:r w:rsidR="00570080" w:rsidRPr="002D0431">
              <w:rPr>
                <w:rFonts w:ascii="Arial" w:hAnsi="Arial" w:cs="Arial"/>
                <w:b/>
                <w:color w:val="auto"/>
                <w:sz w:val="18"/>
                <w:szCs w:val="18"/>
              </w:rPr>
              <w:t>54</w:t>
            </w:r>
          </w:p>
        </w:tc>
      </w:tr>
      <w:tr w:rsidR="00B54EF3" w:rsidRPr="00F655BA" w14:paraId="47B44B0F" w14:textId="77777777" w:rsidTr="00A6461A">
        <w:tc>
          <w:tcPr>
            <w:tcW w:w="3701" w:type="dxa"/>
            <w:gridSpan w:val="2"/>
            <w:shd w:val="clear" w:color="auto" w:fill="auto"/>
          </w:tcPr>
          <w:p w14:paraId="13FAF3CB" w14:textId="77777777" w:rsidR="00CB6ECC" w:rsidRPr="002D0431" w:rsidRDefault="00CB6ECC" w:rsidP="00B16F5A">
            <w:pPr>
              <w:spacing w:before="40" w:after="40"/>
              <w:ind w:firstLine="0"/>
              <w:rPr>
                <w:rFonts w:ascii="Arial" w:hAnsi="Arial" w:cs="Arial"/>
                <w:color w:val="auto"/>
                <w:sz w:val="18"/>
                <w:szCs w:val="18"/>
              </w:rPr>
            </w:pPr>
            <w:r w:rsidRPr="002D0431">
              <w:rPr>
                <w:rFonts w:ascii="Arial" w:hAnsi="Arial" w:cs="Arial"/>
                <w:color w:val="auto"/>
                <w:sz w:val="18"/>
                <w:szCs w:val="18"/>
              </w:rPr>
              <w:t>Ranking oceny</w:t>
            </w:r>
          </w:p>
        </w:tc>
        <w:tc>
          <w:tcPr>
            <w:tcW w:w="2822" w:type="dxa"/>
            <w:shd w:val="clear" w:color="auto" w:fill="C5E0B3"/>
          </w:tcPr>
          <w:p w14:paraId="1D675C55" w14:textId="77777777" w:rsidR="00CB6ECC" w:rsidRPr="002D0431" w:rsidRDefault="00CB6ECC"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1</w:t>
            </w:r>
          </w:p>
        </w:tc>
        <w:tc>
          <w:tcPr>
            <w:tcW w:w="2822" w:type="dxa"/>
            <w:shd w:val="clear" w:color="auto" w:fill="E3B6B1"/>
          </w:tcPr>
          <w:p w14:paraId="214DFB74" w14:textId="77777777" w:rsidR="00CB6ECC" w:rsidRPr="002D0431" w:rsidRDefault="00CB6ECC" w:rsidP="00B16F5A">
            <w:pPr>
              <w:spacing w:before="40" w:after="40"/>
              <w:ind w:firstLine="0"/>
              <w:jc w:val="center"/>
              <w:rPr>
                <w:rFonts w:ascii="Arial" w:hAnsi="Arial" w:cs="Arial"/>
                <w:b/>
                <w:color w:val="auto"/>
                <w:sz w:val="18"/>
                <w:szCs w:val="18"/>
              </w:rPr>
            </w:pPr>
            <w:r w:rsidRPr="002D0431">
              <w:rPr>
                <w:rFonts w:ascii="Arial" w:hAnsi="Arial" w:cs="Arial"/>
                <w:b/>
                <w:color w:val="auto"/>
                <w:sz w:val="18"/>
                <w:szCs w:val="18"/>
              </w:rPr>
              <w:t>2</w:t>
            </w:r>
          </w:p>
        </w:tc>
      </w:tr>
    </w:tbl>
    <w:p w14:paraId="6AB067F2" w14:textId="77777777" w:rsidR="00DE0AAB" w:rsidRPr="00DE0AAB" w:rsidRDefault="00DE0AAB" w:rsidP="00CB6ECC">
      <w:pPr>
        <w:spacing w:line="360" w:lineRule="auto"/>
      </w:pPr>
    </w:p>
    <w:p w14:paraId="0C90A587" w14:textId="77777777" w:rsidR="000C08DB" w:rsidRDefault="000C08DB" w:rsidP="00CB6ECC">
      <w:r w:rsidRPr="00CB6ECC">
        <w:t xml:space="preserve">Biorąc pod uwagę wyniki przeprowadzonej </w:t>
      </w:r>
      <w:r w:rsidR="00CB6ECC">
        <w:t>oceny waloryzacyjnej zaproponowanych w</w:t>
      </w:r>
      <w:r w:rsidRPr="00CB6ECC">
        <w:t xml:space="preserve">ariantów, wyższą ocenę łączną uzyskał </w:t>
      </w:r>
      <w:r w:rsidR="00570080">
        <w:t>w</w:t>
      </w:r>
      <w:r w:rsidRPr="00CB6ECC">
        <w:t xml:space="preserve">ariant proponowany przez </w:t>
      </w:r>
      <w:r w:rsidR="00570080">
        <w:t>Inwestora</w:t>
      </w:r>
      <w:r w:rsidRPr="00CB6ECC">
        <w:t xml:space="preserve">, </w:t>
      </w:r>
      <w:r w:rsidR="00570080">
        <w:t>czyli</w:t>
      </w:r>
      <w:r w:rsidRPr="00CB6ECC">
        <w:t xml:space="preserve"> </w:t>
      </w:r>
      <w:r w:rsidR="00570080">
        <w:t xml:space="preserve">budowa instalacji termicznego przekształcania odpadów z wykorzystaniem suchego systemu oczyszczania gazów spalinowych. </w:t>
      </w:r>
      <w:r w:rsidRPr="00CB6ECC">
        <w:t>Wariant ten</w:t>
      </w:r>
      <w:r w:rsidR="00570080">
        <w:t xml:space="preserve"> wprawdzie nie uzyskał </w:t>
      </w:r>
      <w:r w:rsidRPr="00CB6ECC">
        <w:t>wyższ</w:t>
      </w:r>
      <w:r w:rsidR="00570080">
        <w:t xml:space="preserve">ej oceny we </w:t>
      </w:r>
      <w:r w:rsidRPr="00CB6ECC">
        <w:t>wszystkich kryteriach</w:t>
      </w:r>
      <w:r w:rsidR="00570080">
        <w:t xml:space="preserve">, jednak w najważniejszym i najwyżej ocenionym kryterium środowiskowym oceniono go nieco wyżej. Nie bagatelne znaczenie ma także znacznie lepszy </w:t>
      </w:r>
      <w:r w:rsidR="000C2808">
        <w:t>wynik w przypadku kryterium ekonomicznego, ponieważ inwestycja ma charakter lokalny i ma za zadanie uzupełnienie regionalnego systemu gospodarki odpadami, co wiąże się ze znacznie ostrzejszym reżimem budżetowym przedsięwzięcia.</w:t>
      </w:r>
    </w:p>
    <w:p w14:paraId="242AF420" w14:textId="77777777" w:rsidR="00124A16" w:rsidRDefault="00124A16" w:rsidP="00124A16">
      <w:r>
        <w:t>Ze względu na powyższe wyniki oceny waloryzacyjnej sugeruje się wybór w</w:t>
      </w:r>
      <w:r w:rsidRPr="006830C5">
        <w:t>ariant</w:t>
      </w:r>
      <w:r>
        <w:t>u</w:t>
      </w:r>
      <w:r w:rsidRPr="006830C5">
        <w:t xml:space="preserve"> </w:t>
      </w:r>
      <w:r>
        <w:t>z</w:t>
      </w:r>
      <w:r w:rsidRPr="006830C5">
        <w:t xml:space="preserve"> zastosowanie</w:t>
      </w:r>
      <w:r>
        <w:t>m</w:t>
      </w:r>
      <w:r w:rsidRPr="006830C5">
        <w:t xml:space="preserve"> suchej technologii oczyszczania</w:t>
      </w:r>
      <w:r>
        <w:t xml:space="preserve"> spalin</w:t>
      </w:r>
      <w:r w:rsidRPr="006830C5">
        <w:t xml:space="preserve"> (w oparciu o wodorotlenek lub węglan wapniowy lub kwaśny siarczyn sodowy), z wcześniejszym schłodzeniem i nawilżeniem spalin wodą (przy okazji następuje absorpcja HCl i HF). System oczyszczania spalin zostanie wyposażony dodatkowo w dozowanie węgla aktywnego w celu eliminacji polichlorowanych dioksyn i furanów. Adsorpcja oparta o węgiel aktywny pozwoli również na ograniczenie emisji innych związków organicznych oraz metali ciężkich. Zastosowanie suchych układów usuwania gazów kwaśnych stało się ostatnio coraz częstsze, szczególnie w połączeniu z odpylaniem na filtrach tkaninowych, gdzie warstwa ciała stałego (pył z sorbentem) osadzonego na tkaninie filtracyjnej pracuje bardzo skutecznie. W takim układzie udaje się osiągnąć stopnie skuteczności usuwania zanieczyszczeń ponad 99%, przy jednocześnie niższych kosztach inwestycyjnych i eksploatacyjnych. </w:t>
      </w:r>
    </w:p>
    <w:p w14:paraId="3561FD3C" w14:textId="77777777" w:rsidR="00B045F9" w:rsidRDefault="00B045F9" w:rsidP="00E2365C">
      <w:pPr>
        <w:spacing w:line="360" w:lineRule="auto"/>
      </w:pPr>
    </w:p>
    <w:p w14:paraId="0B3CA8F6" w14:textId="77777777" w:rsidR="00DE67A5" w:rsidRDefault="00DE67A5" w:rsidP="00AC7AC6">
      <w:pPr>
        <w:pStyle w:val="Nagwek1"/>
      </w:pPr>
      <w:bookmarkStart w:id="72" w:name="_Toc518332996"/>
      <w:r>
        <w:t>UZASADNIENIE PROPONOWANEGO PRZEZ WNIOSKODAWCĘ WARIANTU, ZE WSKAZANIEM JEGO ODDZIAŁYWANIA NA ŚRODOWISKO</w:t>
      </w:r>
      <w:bookmarkEnd w:id="72"/>
    </w:p>
    <w:p w14:paraId="312AA7C1" w14:textId="77777777" w:rsidR="0019216D" w:rsidRDefault="0019216D" w:rsidP="00E2365C">
      <w:pPr>
        <w:pStyle w:val="Nagwek2"/>
      </w:pPr>
      <w:bookmarkStart w:id="73" w:name="_Toc518332997"/>
      <w:r>
        <w:t>Oddziaływanie na etapie realizacji</w:t>
      </w:r>
      <w:bookmarkEnd w:id="73"/>
    </w:p>
    <w:p w14:paraId="4C726E68" w14:textId="77777777" w:rsidR="00DE67A5" w:rsidRDefault="00E26002" w:rsidP="00E2365C">
      <w:pPr>
        <w:pStyle w:val="Nagwek3"/>
      </w:pPr>
      <w:bookmarkStart w:id="74" w:name="_Toc518332998"/>
      <w:r>
        <w:t>Oddziaływanie na ludzi</w:t>
      </w:r>
      <w:bookmarkEnd w:id="74"/>
    </w:p>
    <w:p w14:paraId="5D0256B5" w14:textId="77777777" w:rsidR="00E26002" w:rsidRDefault="00E26002" w:rsidP="00E26002">
      <w:r>
        <w:t xml:space="preserve">Uciążliwości dla ludzi na etapie budowy związane będą z emisją do powietrza spalin ze środków transportu, pyleniem z dróg oraz emisją hałasu. Oddziaływanie to będzie ograniczone do placu budowy oraz krótkotrwałe, ograniczone do etapu budowy. </w:t>
      </w:r>
    </w:p>
    <w:p w14:paraId="3DC5502B" w14:textId="77777777" w:rsidR="00E26002" w:rsidRDefault="00E26002" w:rsidP="00E26002">
      <w:r>
        <w:lastRenderedPageBreak/>
        <w:t>Mając na uwadze niewielką skalę przedsięwzięcia oraz fakt, że będzie ono realizowane na terenie zagospodarowanym, w pewnej odległości od skupisk ludzkich, należy uznać, że oddziaływanie na ludzi będzie znikome. Powstające uciążliwości będą eliminowane dzięki stosowaniu opisywanych już odpowiednich zasad organizacji pracy.</w:t>
      </w:r>
    </w:p>
    <w:p w14:paraId="55A16979" w14:textId="77777777" w:rsidR="00776601" w:rsidRDefault="00776601" w:rsidP="00BF5F1A"/>
    <w:p w14:paraId="2C58175B" w14:textId="4E2E894E" w:rsidR="002D6319" w:rsidRDefault="002D6319" w:rsidP="00E2365C">
      <w:pPr>
        <w:pStyle w:val="Nagwek3"/>
      </w:pPr>
      <w:bookmarkStart w:id="75" w:name="_Toc518332999"/>
      <w:r>
        <w:t>Oddziaływanie na rośliny, zwierzęta, grzyby i siedliska przyrodnicze</w:t>
      </w:r>
      <w:bookmarkEnd w:id="75"/>
    </w:p>
    <w:p w14:paraId="4A84D413" w14:textId="77777777" w:rsidR="002D6319" w:rsidRDefault="002D6319" w:rsidP="002D6319">
      <w:r>
        <w:t>Oddziaływanie na szatę roślinną i zwierzęta na etapie realizacji będzie związane z zajęciem terenu pod obiekty budowlane wchodzące w skład przedsięwzięcia. Prace budowlane będą oddziaływać na środowisko lokalnie głównie na roślinn</w:t>
      </w:r>
      <w:r w:rsidR="00657CFB">
        <w:t>ość i glebę</w:t>
      </w:r>
      <w:r>
        <w:t>.</w:t>
      </w:r>
      <w:r w:rsidR="00657CFB">
        <w:t xml:space="preserve"> Oddziaływanie to będzie miało charakter lokalny. W związku z tym, że inwestor zamierza jedynie częściowo zmienić obecny bil</w:t>
      </w:r>
      <w:r w:rsidR="00B16F5A">
        <w:t>a</w:t>
      </w:r>
      <w:r w:rsidR="00657CFB">
        <w:t xml:space="preserve">ns powierzchni tego terenu, oddziaływanie będzie </w:t>
      </w:r>
      <w:r w:rsidR="00657CFB">
        <w:rPr>
          <w:i/>
        </w:rPr>
        <w:t>de facto</w:t>
      </w:r>
      <w:r w:rsidR="00657CFB">
        <w:t xml:space="preserve"> dotyczyć bardzo małego fragmentu analizowanego terenu.</w:t>
      </w:r>
    </w:p>
    <w:p w14:paraId="64C8CAD2" w14:textId="77777777" w:rsidR="00B16F5A" w:rsidRPr="00B16F5A" w:rsidRDefault="00B16F5A" w:rsidP="00B16F5A">
      <w:pPr>
        <w:pStyle w:val="Tekstpodstawowy"/>
        <w:jc w:val="both"/>
        <w:rPr>
          <w:bCs/>
        </w:rPr>
      </w:pPr>
      <w:r>
        <w:rPr>
          <w:bCs/>
        </w:rPr>
        <w:t xml:space="preserve">W związku z przebudową zakładu nie przewiduje się wycinki drzew i krzewów. Przekształcenia szaty roślinnej będą dotyczyć niewielkiej powierzchni porośniętej zbiorowiskiem ruderalnym </w:t>
      </w:r>
      <w:r w:rsidRPr="005A1D67">
        <w:rPr>
          <w:i/>
        </w:rPr>
        <w:t>Prunello-Plantaginetum</w:t>
      </w:r>
      <w:r>
        <w:rPr>
          <w:bCs/>
        </w:rPr>
        <w:t xml:space="preserve"> o stosunkowo niskiej wartości ekologicznej. Ze względu na charakter roślinności oraz fakt, że inwestycja spowoduje zagospodarowanie zieleni, w tym np. zasadzenie krzewów, należy uznać, że oddziaływanie na ten komponent należy uznać za akceptowalny. </w:t>
      </w:r>
    </w:p>
    <w:p w14:paraId="0619C60A" w14:textId="77777777" w:rsidR="00657CFB" w:rsidRPr="003A0209" w:rsidRDefault="00657CFB" w:rsidP="00657CFB">
      <w:pPr>
        <w:autoSpaceDE w:val="0"/>
        <w:autoSpaceDN w:val="0"/>
        <w:adjustRightInd w:val="0"/>
        <w:rPr>
          <w:bCs/>
        </w:rPr>
      </w:pPr>
      <w:r w:rsidRPr="003A0209">
        <w:rPr>
          <w:bCs/>
        </w:rPr>
        <w:t xml:space="preserve">Oddziaływanie przedsięwzięcia na system glebowy wraz z pedofauną ograniczony jest do granicy inwestycji. Niewątpliwie oddziaływanie na ten komponent krajobrazu będzie największe. </w:t>
      </w:r>
      <w:r>
        <w:rPr>
          <w:bCs/>
        </w:rPr>
        <w:t>Usunięcie części gleby podczas prac budowlanych oraz p</w:t>
      </w:r>
      <w:r w:rsidRPr="003A0209">
        <w:rPr>
          <w:bCs/>
        </w:rPr>
        <w:t>rzykrycie</w:t>
      </w:r>
      <w:r>
        <w:rPr>
          <w:bCs/>
        </w:rPr>
        <w:t xml:space="preserve"> jej</w:t>
      </w:r>
      <w:r w:rsidRPr="003A0209">
        <w:rPr>
          <w:bCs/>
        </w:rPr>
        <w:t xml:space="preserve"> powierzchni </w:t>
      </w:r>
      <w:r>
        <w:rPr>
          <w:bCs/>
        </w:rPr>
        <w:t xml:space="preserve">zabudową </w:t>
      </w:r>
      <w:r w:rsidRPr="003A0209">
        <w:rPr>
          <w:bCs/>
        </w:rPr>
        <w:t>spowoduje zahamowanie procesów glebotwórczych i</w:t>
      </w:r>
      <w:r>
        <w:rPr>
          <w:bCs/>
        </w:rPr>
        <w:t xml:space="preserve"> </w:t>
      </w:r>
      <w:r w:rsidRPr="003A0209">
        <w:rPr>
          <w:bCs/>
        </w:rPr>
        <w:t>degradację gleby</w:t>
      </w:r>
      <w:r w:rsidR="004873DF">
        <w:rPr>
          <w:bCs/>
        </w:rPr>
        <w:t xml:space="preserve"> w tym bytującej w niej pedofauny</w:t>
      </w:r>
      <w:r w:rsidRPr="003A0209">
        <w:rPr>
          <w:bCs/>
        </w:rPr>
        <w:t xml:space="preserve">. W przypadku omawianego terenu mamy do czynienia z występowaniem kompleksu gleb </w:t>
      </w:r>
      <w:r w:rsidR="000117D4">
        <w:rPr>
          <w:bCs/>
        </w:rPr>
        <w:t>terenów zabudowanych</w:t>
      </w:r>
      <w:r>
        <w:rPr>
          <w:bCs/>
        </w:rPr>
        <w:t>, silnie przekształconych antropogenicznie w kierunku gleb industrioziemnych</w:t>
      </w:r>
      <w:r w:rsidRPr="003A0209">
        <w:rPr>
          <w:bCs/>
        </w:rPr>
        <w:t xml:space="preserve">. </w:t>
      </w:r>
      <w:r>
        <w:rPr>
          <w:bCs/>
        </w:rPr>
        <w:t>G</w:t>
      </w:r>
      <w:r w:rsidRPr="003A0209">
        <w:rPr>
          <w:bCs/>
        </w:rPr>
        <w:t xml:space="preserve">leby te </w:t>
      </w:r>
      <w:r>
        <w:rPr>
          <w:bCs/>
        </w:rPr>
        <w:t>nie posiadają żadnych walorów użytkowych, a ponadto cechują się znikomym występowaniem typowej fauny glebowej</w:t>
      </w:r>
      <w:r w:rsidRPr="003A0209">
        <w:rPr>
          <w:bCs/>
        </w:rPr>
        <w:t>.</w:t>
      </w:r>
      <w:r>
        <w:rPr>
          <w:bCs/>
        </w:rPr>
        <w:t xml:space="preserve"> Należy także zaznaczyć, że przekształcenie gleb będzie dotyczyć niewielkiego fragmentu terenu o powierzchni równiej powierzchni nowej zabudowy i placu manewrowego. Ponadto, pomimo tego, że tego rodzaju przekształcenia mają charakter trwały jednak po zaprzestaniu działalności są odwracalne (odsłonięcie powierzchni ziemi zawsze będzie prowadzić do uruchomienia się procesów glebotwórczych).</w:t>
      </w:r>
    </w:p>
    <w:p w14:paraId="25CF28C1" w14:textId="77777777" w:rsidR="002D6319" w:rsidRDefault="000117D4" w:rsidP="002D6319">
      <w:r>
        <w:t>T</w:t>
      </w:r>
      <w:r w:rsidR="002D6319">
        <w:t xml:space="preserve">eren przedsięwzięcia </w:t>
      </w:r>
      <w:r>
        <w:t xml:space="preserve">znajduje siew obrębie </w:t>
      </w:r>
      <w:r w:rsidR="002D6319">
        <w:t>teren</w:t>
      </w:r>
      <w:r>
        <w:t xml:space="preserve">u </w:t>
      </w:r>
      <w:r w:rsidR="002D6319">
        <w:t>przemysłow</w:t>
      </w:r>
      <w:r>
        <w:t>ego</w:t>
      </w:r>
      <w:r w:rsidR="002D6319">
        <w:t>, dlatego też nie stanowi ostoi bądź miejsca żerowania zwierząt, w tym ptaków. Prowadzone prace budowlane nie będą powodowały negatywnego oddziaływania na jakiekolwiek zwierzęta, za wyjątkiem</w:t>
      </w:r>
      <w:r>
        <w:t xml:space="preserve"> wspomnianego wpływu na </w:t>
      </w:r>
      <w:r w:rsidR="002D6319">
        <w:t>faun</w:t>
      </w:r>
      <w:r>
        <w:t>ę</w:t>
      </w:r>
      <w:r w:rsidR="002D6319">
        <w:t xml:space="preserve"> glebow</w:t>
      </w:r>
      <w:r>
        <w:t>ą</w:t>
      </w:r>
      <w:r w:rsidR="002D6319">
        <w:t xml:space="preserve">. </w:t>
      </w:r>
    </w:p>
    <w:p w14:paraId="175B33A8" w14:textId="77777777" w:rsidR="002D6319" w:rsidRDefault="002D6319" w:rsidP="00BF5F1A"/>
    <w:p w14:paraId="20D968B5" w14:textId="6A5665CD" w:rsidR="000117D4" w:rsidRDefault="004873DF" w:rsidP="00E2365C">
      <w:pPr>
        <w:pStyle w:val="Nagwek3"/>
      </w:pPr>
      <w:bookmarkStart w:id="76" w:name="_Toc518333000"/>
      <w:r>
        <w:t>Oddziaływanie na tereny chronione</w:t>
      </w:r>
      <w:bookmarkEnd w:id="76"/>
    </w:p>
    <w:p w14:paraId="4F92B5D4" w14:textId="77777777" w:rsidR="004873DF" w:rsidRDefault="004873DF" w:rsidP="004873DF">
      <w:r>
        <w:t xml:space="preserve">Jak już wspomniano, przedmiotowa inwestycja nie będzie zlokalizowana </w:t>
      </w:r>
      <w:r w:rsidR="000F485A">
        <w:t xml:space="preserve"> w obrębie</w:t>
      </w:r>
      <w:r>
        <w:t xml:space="preserve"> terenów chronionych. Najbliższy teren chroniony – rezerwat Grapa – </w:t>
      </w:r>
      <w:r w:rsidR="000F485A">
        <w:t>zlokalizowany jest</w:t>
      </w:r>
      <w:r>
        <w:t xml:space="preserve"> w odległości około 215 m od przedsięwzięcia. Uwzględniając niewielką, lokalną skalę prac budowlanych i wiążących się z nimi uciążliwości i oddziaływań, należy stwierdzić, że realizacja przedsięwzięcia nie będzie miała negatywnego wpływu na ten teren chroniony. Odległość pozostałych obszarów chronionych wyklucza jakikolwiek wpływ na nie.</w:t>
      </w:r>
    </w:p>
    <w:p w14:paraId="4A566A32" w14:textId="77777777" w:rsidR="004873DF" w:rsidRDefault="004873DF" w:rsidP="00BF5F1A"/>
    <w:p w14:paraId="7034D461" w14:textId="0F8C5BF7" w:rsidR="004873DF" w:rsidRDefault="004873DF" w:rsidP="00E2365C">
      <w:pPr>
        <w:pStyle w:val="Nagwek3"/>
      </w:pPr>
      <w:bookmarkStart w:id="77" w:name="_Toc518333001"/>
      <w:r>
        <w:t>Oddziaływanie na wody powierzchniowe i podziemne</w:t>
      </w:r>
      <w:bookmarkEnd w:id="77"/>
    </w:p>
    <w:p w14:paraId="35C493BC" w14:textId="77777777" w:rsidR="004873DF" w:rsidRDefault="004873DF" w:rsidP="002D6319">
      <w:r>
        <w:t>Realizacja przedsięwzięcia będzie się odbywała w znacznej odległości od</w:t>
      </w:r>
      <w:r w:rsidR="009E56B7">
        <w:t xml:space="preserve"> występujących w rejonie</w:t>
      </w:r>
      <w:r>
        <w:t xml:space="preserve"> wód powierzchniowych. </w:t>
      </w:r>
      <w:r w:rsidR="000F485A">
        <w:t xml:space="preserve">Zakres i charakter zaplanowanych prac budowlanych </w:t>
      </w:r>
      <w:r w:rsidR="009E56B7">
        <w:t xml:space="preserve"> w żadnym stopniu </w:t>
      </w:r>
      <w:r w:rsidR="000F485A">
        <w:t xml:space="preserve">nie będzie </w:t>
      </w:r>
      <w:r w:rsidR="009E56B7">
        <w:t>wpływał wody</w:t>
      </w:r>
      <w:r w:rsidR="000F485A">
        <w:t xml:space="preserve"> i ich stan</w:t>
      </w:r>
      <w:r w:rsidR="009E56B7">
        <w:t xml:space="preserve">. </w:t>
      </w:r>
    </w:p>
    <w:p w14:paraId="51646EEF" w14:textId="77777777" w:rsidR="009E56B7" w:rsidRDefault="00B80BB6" w:rsidP="009E56B7">
      <w:r>
        <w:lastRenderedPageBreak/>
        <w:t xml:space="preserve">Możliwość potencjalnego zanieczyszczenia gruntu, prowadzącego w dalszej konsekwencji do zanieczyszczenia wód gruntowych zostanie wyeliminowana i zredukowana do praktycznie niemożliwej.  Prace budowlane prowadzone będą na terenie </w:t>
      </w:r>
      <w:r w:rsidR="009E56B7">
        <w:t>zagospodarowanym</w:t>
      </w:r>
      <w:r>
        <w:t xml:space="preserve"> z utwardzonym systemem istniejących nawierzchni</w:t>
      </w:r>
      <w:r w:rsidR="009E56B7">
        <w:t>, odwadnianym za pośrednictwem istniejącej sieci kanalizacji deszczowej</w:t>
      </w:r>
      <w:r>
        <w:t xml:space="preserve"> do sieci zakładu Śrubena Unia S.A</w:t>
      </w:r>
      <w:r w:rsidR="009E56B7">
        <w:t>. Oznacza to, że większość prac które mogłyby prowadzić do ewentualnego zanieczyszczenia, a więc ruch i parkowanie pojazdów budowy, będzie się odbywało na terenie zabezpieczonym przed przedostaniem się zanieczyszczeń do gruntu</w:t>
      </w:r>
      <w:r>
        <w:t xml:space="preserve"> i wód gruntowych</w:t>
      </w:r>
      <w:r w:rsidR="009E56B7">
        <w:t xml:space="preserve">. Powstanie zanieczyszczenia gruntu w związku z prowadzeniem prac ziemnych pod fundamenty budynku właściwie należy wykluczyć – prace będą prowadzone przy użyciu nowoczesnego sprzętu, spełniającego wszystkie wymagane standardy, co eliminuje możliwość wystąpienia wycisków. Ponadto prace ziemne będą krótkotrwałe i będą się odbywały na małej powierzchni planowanego budynku. </w:t>
      </w:r>
    </w:p>
    <w:p w14:paraId="1500A649" w14:textId="77777777" w:rsidR="000C0B30" w:rsidRDefault="009E56B7" w:rsidP="000C0B30">
      <w:r>
        <w:t>Pewne zagrożenie wiąże się z istnie</w:t>
      </w:r>
      <w:r w:rsidR="00616EC9">
        <w:t xml:space="preserve">niem </w:t>
      </w:r>
      <w:r>
        <w:t>na tym terenie zbiorników podziemnych na olej opałowy i olej przepracowany.</w:t>
      </w:r>
      <w:r w:rsidR="00616EC9">
        <w:t xml:space="preserve"> Na podstawie informacji uzyskanych od Inwestora, na obecnym etapie nie jest planowane ich usunięcie. Z</w:t>
      </w:r>
      <w:r>
        <w:t>godnie z informacjami uzyskanymi przez Inwestora zakład Śrubena Unia S.A. prowadzi monitoring jakości wód podziemnych</w:t>
      </w:r>
      <w:r w:rsidR="000C0B30">
        <w:t xml:space="preserve"> na terenie zakładu,</w:t>
      </w:r>
      <w:r>
        <w:t xml:space="preserve"> który wyklucza </w:t>
      </w:r>
      <w:r w:rsidR="000C0B30">
        <w:t>występowanie jakiegokolwiek zanieczyszczenia, jednak brak informacji na temat szczegółowego rozpoznania rejonu występowania zbiorników. W przypadku podjęcia decyzji o usunięciu zbiorników w związku z realizacją przedsięwzięcia</w:t>
      </w:r>
      <w:r w:rsidR="00616EC9">
        <w:t>, lub na późniejszym etapie</w:t>
      </w:r>
      <w:r w:rsidR="000C0B30">
        <w:t xml:space="preserve">, należy sporządzić szczegółowy </w:t>
      </w:r>
      <w:r w:rsidR="006556B1">
        <w:t>plan i harmonogram działań oraz określić zakres monitoringu.</w:t>
      </w:r>
    </w:p>
    <w:p w14:paraId="54F801BB" w14:textId="77777777" w:rsidR="00BA18D7" w:rsidRDefault="00BA18D7" w:rsidP="00BF5F1A"/>
    <w:p w14:paraId="49673A26" w14:textId="77777777" w:rsidR="006556B1" w:rsidRDefault="00F36857" w:rsidP="00E2365C">
      <w:pPr>
        <w:pStyle w:val="Nagwek3"/>
      </w:pPr>
      <w:bookmarkStart w:id="78" w:name="_Toc518333002"/>
      <w:r>
        <w:t>Oddziaływanie na powietrze atmosferyczne</w:t>
      </w:r>
      <w:bookmarkEnd w:id="78"/>
    </w:p>
    <w:p w14:paraId="182EAE21" w14:textId="77777777" w:rsidR="00F36857" w:rsidRPr="002029BD" w:rsidRDefault="00F36857" w:rsidP="00F36857">
      <w:r w:rsidRPr="002029BD">
        <w:t>Podczas budowy występować będzie okresowe oddziaływanie na środowisko w postaci pracy sprzętu ciężkiego. Może to powodować czasowe zanieczyszczenie atmosfery spalinami powstającymi podczas pracy ww. sprzętu. Stopień oddziaływania na środowisko będzie w tym przypadku ograniczony do terenu inwestycji</w:t>
      </w:r>
      <w:r w:rsidR="00B80BB6">
        <w:t>,</w:t>
      </w:r>
      <w:r w:rsidRPr="002029BD">
        <w:t xml:space="preserve"> a jego wpływ na środowisko </w:t>
      </w:r>
      <w:r w:rsidR="00B80BB6">
        <w:t xml:space="preserve">i otaczający teren </w:t>
      </w:r>
      <w:r w:rsidRPr="002029BD">
        <w:t xml:space="preserve">będzie niewielki. </w:t>
      </w:r>
    </w:p>
    <w:p w14:paraId="51DAF829" w14:textId="77777777" w:rsidR="00F36857" w:rsidRDefault="00F36857" w:rsidP="00F36857">
      <w:r w:rsidRPr="00CE0508">
        <w:t>Emisja zanieczyszczeń wprowadzanych do powietrza będzie związana z pracą</w:t>
      </w:r>
      <w:r>
        <w:t xml:space="preserve"> samochodu ciężarowego, spycharki i</w:t>
      </w:r>
      <w:r w:rsidRPr="00CE0508">
        <w:t xml:space="preserve"> koparko-ładowark</w:t>
      </w:r>
      <w:r>
        <w:t>i</w:t>
      </w:r>
      <w:r w:rsidRPr="00CE0508">
        <w:t>. Do obliczenia emisji rocznej wykorzystano następujące wskaźniki emisji:</w:t>
      </w:r>
    </w:p>
    <w:p w14:paraId="586F245F" w14:textId="77777777" w:rsidR="00F36857" w:rsidRDefault="00F36857" w:rsidP="00BA18D7"/>
    <w:p w14:paraId="63ADF1DB" w14:textId="42BFA3C6" w:rsidR="00A6461A" w:rsidRDefault="00A6461A" w:rsidP="00A6461A">
      <w:pPr>
        <w:pStyle w:val="Legenda"/>
        <w:keepNext/>
        <w:jc w:val="left"/>
      </w:pPr>
      <w:r>
        <w:t xml:space="preserve">Tabela </w:t>
      </w:r>
      <w:fldSimple w:instr=" SEQ Tabela \* ARABIC ">
        <w:r w:rsidR="00D61421">
          <w:rPr>
            <w:noProof/>
          </w:rPr>
          <w:t>23</w:t>
        </w:r>
      </w:fldSimple>
      <w:r>
        <w:t>.</w:t>
      </w:r>
      <w:r w:rsidRPr="00A6461A">
        <w:rPr>
          <w:b w:val="0"/>
          <w:szCs w:val="22"/>
        </w:rPr>
        <w:t xml:space="preserve"> </w:t>
      </w:r>
      <w:r w:rsidRPr="001767B3">
        <w:rPr>
          <w:b w:val="0"/>
          <w:szCs w:val="22"/>
        </w:rPr>
        <w:t>W</w:t>
      </w:r>
      <w:r w:rsidRPr="001767B3">
        <w:rPr>
          <w:b w:val="0"/>
        </w:rPr>
        <w:t>skaźniki emisji dla transportu wykorzystane w obliczeniach</w:t>
      </w:r>
    </w:p>
    <w:tbl>
      <w:tblPr>
        <w:tblW w:w="9242" w:type="dxa"/>
        <w:tblLayout w:type="fixed"/>
        <w:tblCellMar>
          <w:left w:w="28" w:type="dxa"/>
          <w:right w:w="28" w:type="dxa"/>
        </w:tblCellMar>
        <w:tblLook w:val="0000" w:firstRow="0" w:lastRow="0" w:firstColumn="0" w:lastColumn="0" w:noHBand="0" w:noVBand="0"/>
      </w:tblPr>
      <w:tblGrid>
        <w:gridCol w:w="4621"/>
        <w:gridCol w:w="4621"/>
      </w:tblGrid>
      <w:tr w:rsidR="00F36857" w:rsidRPr="00CE0508" w14:paraId="11049F58" w14:textId="77777777" w:rsidTr="00616EC9">
        <w:trPr>
          <w:trHeight w:val="281"/>
        </w:trPr>
        <w:tc>
          <w:tcPr>
            <w:tcW w:w="4621" w:type="dxa"/>
            <w:tcBorders>
              <w:top w:val="single" w:sz="2" w:space="0" w:color="000000"/>
              <w:left w:val="single" w:sz="2" w:space="0" w:color="000000"/>
              <w:bottom w:val="single" w:sz="2" w:space="0" w:color="000000"/>
              <w:right w:val="nil"/>
            </w:tcBorders>
            <w:shd w:val="clear" w:color="auto" w:fill="D9D9D9"/>
            <w:vAlign w:val="bottom"/>
          </w:tcPr>
          <w:p w14:paraId="51297A95" w14:textId="77777777" w:rsidR="00F36857" w:rsidRPr="00F36857" w:rsidRDefault="00F36857" w:rsidP="00F36857">
            <w:pPr>
              <w:spacing w:before="40" w:after="40"/>
              <w:ind w:firstLine="0"/>
              <w:jc w:val="center"/>
              <w:rPr>
                <w:rFonts w:ascii="Arial" w:hAnsi="Arial" w:cs="Arial"/>
                <w:b/>
                <w:bCs/>
                <w:sz w:val="18"/>
              </w:rPr>
            </w:pPr>
            <w:r w:rsidRPr="00F36857">
              <w:rPr>
                <w:rFonts w:ascii="Arial" w:hAnsi="Arial" w:cs="Arial"/>
                <w:b/>
                <w:bCs/>
                <w:sz w:val="18"/>
              </w:rPr>
              <w:t>Zanieczyszczenie</w:t>
            </w:r>
          </w:p>
        </w:tc>
        <w:tc>
          <w:tcPr>
            <w:tcW w:w="4621" w:type="dxa"/>
            <w:tcBorders>
              <w:top w:val="single" w:sz="2" w:space="0" w:color="000000"/>
              <w:left w:val="single" w:sz="2" w:space="0" w:color="000000"/>
              <w:bottom w:val="single" w:sz="2" w:space="0" w:color="000000"/>
              <w:right w:val="single" w:sz="2" w:space="0" w:color="000000"/>
            </w:tcBorders>
            <w:shd w:val="clear" w:color="auto" w:fill="D9D9D9"/>
            <w:vAlign w:val="bottom"/>
          </w:tcPr>
          <w:p w14:paraId="3F50922D" w14:textId="77777777" w:rsidR="00F36857" w:rsidRPr="00F36857" w:rsidRDefault="00F36857" w:rsidP="00F36857">
            <w:pPr>
              <w:spacing w:before="40" w:after="40"/>
              <w:ind w:firstLine="0"/>
              <w:jc w:val="center"/>
              <w:rPr>
                <w:rFonts w:ascii="Arial" w:hAnsi="Arial" w:cs="Arial"/>
                <w:b/>
                <w:bCs/>
                <w:sz w:val="18"/>
              </w:rPr>
            </w:pPr>
            <w:r w:rsidRPr="00F36857">
              <w:rPr>
                <w:rFonts w:ascii="Arial" w:hAnsi="Arial" w:cs="Arial"/>
                <w:b/>
                <w:bCs/>
                <w:sz w:val="18"/>
                <w:szCs w:val="22"/>
              </w:rPr>
              <w:t>Wskaźnik emisji [g/km/poj]</w:t>
            </w:r>
          </w:p>
        </w:tc>
      </w:tr>
      <w:tr w:rsidR="00F36857" w:rsidRPr="00CE0508" w14:paraId="3A35FEE8" w14:textId="77777777" w:rsidTr="00616EC9">
        <w:trPr>
          <w:trHeight w:val="257"/>
        </w:trPr>
        <w:tc>
          <w:tcPr>
            <w:tcW w:w="4621" w:type="dxa"/>
            <w:tcBorders>
              <w:top w:val="nil"/>
              <w:left w:val="single" w:sz="2" w:space="0" w:color="000000"/>
              <w:bottom w:val="single" w:sz="2" w:space="0" w:color="000000"/>
              <w:right w:val="nil"/>
            </w:tcBorders>
            <w:vAlign w:val="center"/>
          </w:tcPr>
          <w:p w14:paraId="7961A205"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Pył</w:t>
            </w:r>
          </w:p>
        </w:tc>
        <w:tc>
          <w:tcPr>
            <w:tcW w:w="4621" w:type="dxa"/>
            <w:tcBorders>
              <w:top w:val="nil"/>
              <w:left w:val="single" w:sz="2" w:space="0" w:color="000000"/>
              <w:bottom w:val="single" w:sz="2" w:space="0" w:color="000000"/>
              <w:right w:val="single" w:sz="2" w:space="0" w:color="000000"/>
            </w:tcBorders>
            <w:vAlign w:val="bottom"/>
          </w:tcPr>
          <w:p w14:paraId="31919CB8" w14:textId="77777777" w:rsidR="00F36857" w:rsidRPr="00F36857" w:rsidRDefault="00F36857" w:rsidP="00F36857">
            <w:pPr>
              <w:spacing w:before="40" w:after="40"/>
              <w:ind w:firstLine="0"/>
              <w:jc w:val="center"/>
              <w:rPr>
                <w:rFonts w:ascii="Arial" w:hAnsi="Arial" w:cs="Arial"/>
                <w:sz w:val="18"/>
              </w:rPr>
            </w:pPr>
            <w:r w:rsidRPr="00F36857">
              <w:rPr>
                <w:rFonts w:ascii="Arial" w:hAnsi="Arial" w:cs="Arial"/>
                <w:sz w:val="18"/>
                <w:szCs w:val="22"/>
              </w:rPr>
              <w:t>0,2486</w:t>
            </w:r>
          </w:p>
        </w:tc>
      </w:tr>
      <w:tr w:rsidR="00F36857" w:rsidRPr="00CE0508" w14:paraId="5A35A944" w14:textId="77777777" w:rsidTr="00616EC9">
        <w:trPr>
          <w:trHeight w:val="257"/>
        </w:trPr>
        <w:tc>
          <w:tcPr>
            <w:tcW w:w="4621" w:type="dxa"/>
            <w:tcBorders>
              <w:top w:val="nil"/>
              <w:left w:val="single" w:sz="2" w:space="0" w:color="000000"/>
              <w:bottom w:val="single" w:sz="2" w:space="0" w:color="000000"/>
              <w:right w:val="nil"/>
            </w:tcBorders>
            <w:vAlign w:val="center"/>
          </w:tcPr>
          <w:p w14:paraId="4480EFBC"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Tlenek węgla CO</w:t>
            </w:r>
          </w:p>
        </w:tc>
        <w:tc>
          <w:tcPr>
            <w:tcW w:w="4621" w:type="dxa"/>
            <w:tcBorders>
              <w:top w:val="nil"/>
              <w:left w:val="single" w:sz="2" w:space="0" w:color="000000"/>
              <w:bottom w:val="single" w:sz="2" w:space="0" w:color="000000"/>
              <w:right w:val="single" w:sz="2" w:space="0" w:color="000000"/>
            </w:tcBorders>
            <w:vAlign w:val="bottom"/>
          </w:tcPr>
          <w:p w14:paraId="2179D6E4" w14:textId="77777777" w:rsidR="00F36857" w:rsidRPr="00F36857" w:rsidRDefault="00F36857" w:rsidP="00F36857">
            <w:pPr>
              <w:spacing w:before="40" w:after="40"/>
              <w:ind w:firstLine="0"/>
              <w:jc w:val="center"/>
              <w:rPr>
                <w:rFonts w:ascii="Arial" w:hAnsi="Arial" w:cs="Arial"/>
                <w:sz w:val="18"/>
              </w:rPr>
            </w:pPr>
            <w:r w:rsidRPr="00F36857">
              <w:rPr>
                <w:rFonts w:ascii="Arial" w:hAnsi="Arial" w:cs="Arial"/>
                <w:sz w:val="18"/>
                <w:szCs w:val="22"/>
              </w:rPr>
              <w:t>0,9135</w:t>
            </w:r>
          </w:p>
        </w:tc>
      </w:tr>
      <w:tr w:rsidR="00F36857" w:rsidRPr="00CE0508" w14:paraId="32326C34" w14:textId="77777777" w:rsidTr="00616EC9">
        <w:trPr>
          <w:trHeight w:val="268"/>
        </w:trPr>
        <w:tc>
          <w:tcPr>
            <w:tcW w:w="4621" w:type="dxa"/>
            <w:tcBorders>
              <w:top w:val="nil"/>
              <w:left w:val="single" w:sz="2" w:space="0" w:color="000000"/>
              <w:bottom w:val="single" w:sz="2" w:space="0" w:color="000000"/>
              <w:right w:val="nil"/>
            </w:tcBorders>
            <w:vAlign w:val="center"/>
          </w:tcPr>
          <w:p w14:paraId="57AB77A2" w14:textId="77777777" w:rsidR="00F36857" w:rsidRPr="00F36857" w:rsidRDefault="00F36857" w:rsidP="00F36857">
            <w:pPr>
              <w:spacing w:before="40" w:after="40"/>
              <w:ind w:firstLine="0"/>
              <w:rPr>
                <w:rFonts w:ascii="Arial" w:hAnsi="Arial" w:cs="Arial"/>
                <w:sz w:val="18"/>
                <w:vertAlign w:val="subscript"/>
              </w:rPr>
            </w:pPr>
            <w:r w:rsidRPr="00F36857">
              <w:rPr>
                <w:rFonts w:ascii="Arial" w:hAnsi="Arial" w:cs="Arial"/>
                <w:sz w:val="18"/>
              </w:rPr>
              <w:t>Dwutlenek azotu NO</w:t>
            </w:r>
            <w:r w:rsidRPr="00F36857">
              <w:rPr>
                <w:rFonts w:ascii="Arial" w:hAnsi="Arial" w:cs="Arial"/>
                <w:sz w:val="18"/>
                <w:vertAlign w:val="subscript"/>
              </w:rPr>
              <w:t>2</w:t>
            </w:r>
          </w:p>
        </w:tc>
        <w:tc>
          <w:tcPr>
            <w:tcW w:w="4621" w:type="dxa"/>
            <w:tcBorders>
              <w:top w:val="nil"/>
              <w:left w:val="single" w:sz="2" w:space="0" w:color="000000"/>
              <w:bottom w:val="single" w:sz="2" w:space="0" w:color="000000"/>
              <w:right w:val="single" w:sz="2" w:space="0" w:color="000000"/>
            </w:tcBorders>
            <w:vAlign w:val="bottom"/>
          </w:tcPr>
          <w:p w14:paraId="68196B33" w14:textId="77777777" w:rsidR="00F36857" w:rsidRPr="00F36857" w:rsidRDefault="00F36857" w:rsidP="00F36857">
            <w:pPr>
              <w:spacing w:before="40" w:after="40"/>
              <w:ind w:firstLine="0"/>
              <w:jc w:val="center"/>
              <w:rPr>
                <w:rFonts w:ascii="Arial" w:hAnsi="Arial" w:cs="Arial"/>
                <w:sz w:val="18"/>
              </w:rPr>
            </w:pPr>
            <w:r w:rsidRPr="00F36857">
              <w:rPr>
                <w:rFonts w:ascii="Arial" w:hAnsi="Arial" w:cs="Arial"/>
                <w:sz w:val="18"/>
                <w:szCs w:val="22"/>
              </w:rPr>
              <w:t>0,3462</w:t>
            </w:r>
          </w:p>
        </w:tc>
      </w:tr>
      <w:tr w:rsidR="00F36857" w:rsidRPr="00CE0508" w14:paraId="139A8696" w14:textId="77777777" w:rsidTr="00616EC9">
        <w:trPr>
          <w:trHeight w:val="257"/>
        </w:trPr>
        <w:tc>
          <w:tcPr>
            <w:tcW w:w="4621" w:type="dxa"/>
            <w:tcBorders>
              <w:top w:val="nil"/>
              <w:left w:val="single" w:sz="2" w:space="0" w:color="000000"/>
              <w:bottom w:val="single" w:sz="2" w:space="0" w:color="000000"/>
              <w:right w:val="nil"/>
            </w:tcBorders>
            <w:vAlign w:val="center"/>
          </w:tcPr>
          <w:p w14:paraId="536DD737"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Benzen</w:t>
            </w:r>
          </w:p>
        </w:tc>
        <w:tc>
          <w:tcPr>
            <w:tcW w:w="4621" w:type="dxa"/>
            <w:tcBorders>
              <w:top w:val="nil"/>
              <w:left w:val="single" w:sz="2" w:space="0" w:color="000000"/>
              <w:bottom w:val="single" w:sz="2" w:space="0" w:color="000000"/>
              <w:right w:val="single" w:sz="2" w:space="0" w:color="000000"/>
            </w:tcBorders>
            <w:vAlign w:val="bottom"/>
          </w:tcPr>
          <w:p w14:paraId="37E62808" w14:textId="77777777" w:rsidR="00F36857" w:rsidRPr="00F36857" w:rsidRDefault="00F36857" w:rsidP="00F36857">
            <w:pPr>
              <w:spacing w:before="40" w:after="40"/>
              <w:ind w:firstLine="0"/>
              <w:jc w:val="center"/>
              <w:rPr>
                <w:rFonts w:ascii="Arial" w:hAnsi="Arial" w:cs="Arial"/>
                <w:sz w:val="18"/>
              </w:rPr>
            </w:pPr>
            <w:r w:rsidRPr="00F36857">
              <w:rPr>
                <w:rFonts w:ascii="Arial" w:hAnsi="Arial" w:cs="Arial"/>
                <w:sz w:val="18"/>
                <w:szCs w:val="22"/>
              </w:rPr>
              <w:t>0,0185</w:t>
            </w:r>
          </w:p>
        </w:tc>
      </w:tr>
      <w:tr w:rsidR="00F36857" w:rsidRPr="00CE0508" w14:paraId="1A7D2503" w14:textId="77777777" w:rsidTr="00616EC9">
        <w:trPr>
          <w:trHeight w:val="257"/>
        </w:trPr>
        <w:tc>
          <w:tcPr>
            <w:tcW w:w="4621" w:type="dxa"/>
            <w:tcBorders>
              <w:top w:val="nil"/>
              <w:left w:val="single" w:sz="2" w:space="0" w:color="000000"/>
              <w:bottom w:val="single" w:sz="2" w:space="0" w:color="000000"/>
              <w:right w:val="nil"/>
            </w:tcBorders>
            <w:vAlign w:val="center"/>
          </w:tcPr>
          <w:p w14:paraId="2A29ED81"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Węglowodory alifatyczne</w:t>
            </w:r>
          </w:p>
        </w:tc>
        <w:tc>
          <w:tcPr>
            <w:tcW w:w="4621" w:type="dxa"/>
            <w:tcBorders>
              <w:top w:val="nil"/>
              <w:left w:val="single" w:sz="2" w:space="0" w:color="000000"/>
              <w:bottom w:val="single" w:sz="2" w:space="0" w:color="000000"/>
              <w:right w:val="single" w:sz="2" w:space="0" w:color="000000"/>
            </w:tcBorders>
            <w:vAlign w:val="bottom"/>
          </w:tcPr>
          <w:p w14:paraId="25892C81" w14:textId="77777777" w:rsidR="00F36857" w:rsidRPr="00F36857" w:rsidRDefault="00F36857" w:rsidP="00F36857">
            <w:pPr>
              <w:spacing w:before="40" w:after="40"/>
              <w:ind w:firstLine="0"/>
              <w:jc w:val="center"/>
              <w:rPr>
                <w:rFonts w:ascii="Arial" w:hAnsi="Arial" w:cs="Arial"/>
                <w:sz w:val="18"/>
              </w:rPr>
            </w:pPr>
            <w:r w:rsidRPr="00F36857">
              <w:rPr>
                <w:rFonts w:ascii="Arial" w:hAnsi="Arial" w:cs="Arial"/>
                <w:sz w:val="18"/>
                <w:szCs w:val="22"/>
              </w:rPr>
              <w:t>0,7755</w:t>
            </w:r>
          </w:p>
        </w:tc>
      </w:tr>
      <w:tr w:rsidR="00F36857" w:rsidRPr="00CE0508" w14:paraId="4BAFE1B5" w14:textId="77777777" w:rsidTr="00616EC9">
        <w:trPr>
          <w:trHeight w:val="257"/>
        </w:trPr>
        <w:tc>
          <w:tcPr>
            <w:tcW w:w="4621" w:type="dxa"/>
            <w:tcBorders>
              <w:top w:val="nil"/>
              <w:left w:val="single" w:sz="2" w:space="0" w:color="000000"/>
              <w:bottom w:val="single" w:sz="2" w:space="0" w:color="000000"/>
              <w:right w:val="nil"/>
            </w:tcBorders>
            <w:vAlign w:val="center"/>
          </w:tcPr>
          <w:p w14:paraId="4E0196E4"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Węglowodory aromatyczne</w:t>
            </w:r>
          </w:p>
        </w:tc>
        <w:tc>
          <w:tcPr>
            <w:tcW w:w="4621" w:type="dxa"/>
            <w:tcBorders>
              <w:top w:val="nil"/>
              <w:left w:val="single" w:sz="2" w:space="0" w:color="000000"/>
              <w:bottom w:val="single" w:sz="2" w:space="0" w:color="000000"/>
              <w:right w:val="single" w:sz="2" w:space="0" w:color="000000"/>
            </w:tcBorders>
            <w:vAlign w:val="bottom"/>
          </w:tcPr>
          <w:p w14:paraId="2E068883" w14:textId="77777777" w:rsidR="00F36857" w:rsidRPr="00F36857" w:rsidRDefault="00F36857" w:rsidP="00F36857">
            <w:pPr>
              <w:spacing w:before="40" w:after="40"/>
              <w:ind w:firstLine="0"/>
              <w:jc w:val="center"/>
              <w:rPr>
                <w:rFonts w:ascii="Arial" w:hAnsi="Arial" w:cs="Arial"/>
                <w:sz w:val="18"/>
              </w:rPr>
            </w:pPr>
            <w:r w:rsidRPr="00F36857">
              <w:rPr>
                <w:rFonts w:ascii="Arial" w:hAnsi="Arial" w:cs="Arial"/>
                <w:sz w:val="18"/>
                <w:szCs w:val="22"/>
              </w:rPr>
              <w:t>0,1935</w:t>
            </w:r>
          </w:p>
        </w:tc>
      </w:tr>
    </w:tbl>
    <w:p w14:paraId="659DA647" w14:textId="77777777" w:rsidR="00A6461A" w:rsidRDefault="00A6461A" w:rsidP="00A6461A">
      <w:pPr>
        <w:spacing w:line="360" w:lineRule="auto"/>
      </w:pPr>
    </w:p>
    <w:p w14:paraId="3572A79C" w14:textId="77777777" w:rsidR="00F36857" w:rsidRDefault="00F36857" w:rsidP="00F36857">
      <w:r>
        <w:t>Przyjęte założenia dla ruchu pojazdów i maszyn:</w:t>
      </w:r>
    </w:p>
    <w:p w14:paraId="0A94D0C2" w14:textId="77777777" w:rsidR="00F36857" w:rsidRDefault="00F36857" w:rsidP="007E40E8">
      <w:pPr>
        <w:numPr>
          <w:ilvl w:val="0"/>
          <w:numId w:val="35"/>
        </w:numPr>
      </w:pPr>
      <w:r>
        <w:t>maksymalna ilość pojazdów poruszających się po terenie w ciągu doby – samochód ciężarowy, spycharka, koparko-ładowarka;</w:t>
      </w:r>
    </w:p>
    <w:p w14:paraId="0A196817" w14:textId="77777777" w:rsidR="00F36857" w:rsidRDefault="00F36857" w:rsidP="007E40E8">
      <w:pPr>
        <w:numPr>
          <w:ilvl w:val="0"/>
          <w:numId w:val="35"/>
        </w:numPr>
      </w:pPr>
      <w:r>
        <w:t>średni pokonywany dystans – 300 m na dobę;</w:t>
      </w:r>
    </w:p>
    <w:p w14:paraId="0BBAE405" w14:textId="77777777" w:rsidR="00F36857" w:rsidRDefault="00F36857" w:rsidP="007E40E8">
      <w:pPr>
        <w:numPr>
          <w:ilvl w:val="0"/>
          <w:numId w:val="35"/>
        </w:numPr>
      </w:pPr>
      <w:r>
        <w:t>maks</w:t>
      </w:r>
      <w:r w:rsidR="00AD5EDC">
        <w:t>ymalna ilość dni pracy w roku – 100</w:t>
      </w:r>
      <w:r>
        <w:t>;</w:t>
      </w:r>
    </w:p>
    <w:p w14:paraId="1BCA46FF" w14:textId="77777777" w:rsidR="00F36857" w:rsidRDefault="00F36857" w:rsidP="00F36857">
      <w:r>
        <w:t xml:space="preserve">Przyjęte powyżej dane zakładają maksymalne obciążenie związane z ruchem maszyn. Szacuje się, że faktyczny ruch maszyn będzie o 50% mniejszy. </w:t>
      </w:r>
    </w:p>
    <w:p w14:paraId="16B0DB30" w14:textId="77777777" w:rsidR="00E2365C" w:rsidRDefault="00E2365C" w:rsidP="00F36857"/>
    <w:p w14:paraId="099F8340" w14:textId="5978E2CC" w:rsidR="00A6461A" w:rsidRDefault="00A6461A" w:rsidP="00A6461A">
      <w:pPr>
        <w:pStyle w:val="Legenda"/>
        <w:keepNext/>
        <w:jc w:val="left"/>
      </w:pPr>
      <w:r>
        <w:lastRenderedPageBreak/>
        <w:t xml:space="preserve">Tabela </w:t>
      </w:r>
      <w:fldSimple w:instr=" SEQ Tabela \* ARABIC ">
        <w:r w:rsidR="00D61421">
          <w:rPr>
            <w:noProof/>
          </w:rPr>
          <w:t>24</w:t>
        </w:r>
      </w:fldSimple>
      <w:r>
        <w:t>.</w:t>
      </w:r>
      <w:r w:rsidRPr="00A6461A">
        <w:rPr>
          <w:b w:val="0"/>
        </w:rPr>
        <w:t xml:space="preserve"> </w:t>
      </w:r>
      <w:r w:rsidRPr="001767B3">
        <w:rPr>
          <w:b w:val="0"/>
        </w:rPr>
        <w:t>Emisja roczna z ruchu pojazdów i maszyn po terenie przy założeniu nominalnego obciążenia</w:t>
      </w:r>
    </w:p>
    <w:tbl>
      <w:tblPr>
        <w:tblW w:w="9242" w:type="dxa"/>
        <w:tblLayout w:type="fixed"/>
        <w:tblCellMar>
          <w:left w:w="28" w:type="dxa"/>
          <w:right w:w="28" w:type="dxa"/>
        </w:tblCellMar>
        <w:tblLook w:val="0000" w:firstRow="0" w:lastRow="0" w:firstColumn="0" w:lastColumn="0" w:noHBand="0" w:noVBand="0"/>
      </w:tblPr>
      <w:tblGrid>
        <w:gridCol w:w="4621"/>
        <w:gridCol w:w="4621"/>
      </w:tblGrid>
      <w:tr w:rsidR="00F36857" w:rsidRPr="00F36857" w14:paraId="025BFDD1" w14:textId="77777777" w:rsidTr="00616EC9">
        <w:trPr>
          <w:trHeight w:val="281"/>
        </w:trPr>
        <w:tc>
          <w:tcPr>
            <w:tcW w:w="4621" w:type="dxa"/>
            <w:tcBorders>
              <w:top w:val="single" w:sz="2" w:space="0" w:color="000000"/>
              <w:left w:val="single" w:sz="2" w:space="0" w:color="000000"/>
              <w:bottom w:val="single" w:sz="2" w:space="0" w:color="000000"/>
              <w:right w:val="nil"/>
            </w:tcBorders>
            <w:shd w:val="clear" w:color="auto" w:fill="D9D9D9"/>
            <w:vAlign w:val="bottom"/>
          </w:tcPr>
          <w:p w14:paraId="2272F742" w14:textId="77777777" w:rsidR="00F36857" w:rsidRPr="00AD5EDC" w:rsidRDefault="00F36857" w:rsidP="00F36857">
            <w:pPr>
              <w:spacing w:before="40" w:after="40"/>
              <w:ind w:firstLine="0"/>
              <w:jc w:val="center"/>
              <w:rPr>
                <w:rFonts w:ascii="Arial" w:hAnsi="Arial" w:cs="Arial"/>
                <w:b/>
                <w:bCs/>
                <w:sz w:val="18"/>
              </w:rPr>
            </w:pPr>
            <w:r w:rsidRPr="00AD5EDC">
              <w:rPr>
                <w:rFonts w:ascii="Arial" w:hAnsi="Arial" w:cs="Arial"/>
                <w:b/>
                <w:bCs/>
                <w:sz w:val="18"/>
              </w:rPr>
              <w:t>Zanieczyszczenie</w:t>
            </w:r>
          </w:p>
        </w:tc>
        <w:tc>
          <w:tcPr>
            <w:tcW w:w="4621" w:type="dxa"/>
            <w:tcBorders>
              <w:top w:val="single" w:sz="2" w:space="0" w:color="000000"/>
              <w:left w:val="single" w:sz="2" w:space="0" w:color="000000"/>
              <w:bottom w:val="single" w:sz="2" w:space="0" w:color="000000"/>
              <w:right w:val="single" w:sz="2" w:space="0" w:color="000000"/>
            </w:tcBorders>
            <w:shd w:val="clear" w:color="auto" w:fill="D9D9D9"/>
            <w:vAlign w:val="bottom"/>
          </w:tcPr>
          <w:p w14:paraId="2F845274" w14:textId="77777777" w:rsidR="00F36857" w:rsidRPr="00AD5EDC" w:rsidRDefault="00F36857" w:rsidP="00F36857">
            <w:pPr>
              <w:spacing w:before="40" w:after="40"/>
              <w:ind w:firstLine="0"/>
              <w:jc w:val="center"/>
              <w:rPr>
                <w:rFonts w:ascii="Arial" w:hAnsi="Arial" w:cs="Arial"/>
                <w:b/>
                <w:bCs/>
                <w:sz w:val="18"/>
              </w:rPr>
            </w:pPr>
            <w:r w:rsidRPr="00AD5EDC">
              <w:rPr>
                <w:rFonts w:ascii="Arial" w:hAnsi="Arial" w:cs="Arial"/>
                <w:b/>
                <w:bCs/>
                <w:sz w:val="18"/>
              </w:rPr>
              <w:t>Emisja [kg/rok]</w:t>
            </w:r>
          </w:p>
        </w:tc>
      </w:tr>
      <w:tr w:rsidR="00F36857" w:rsidRPr="00F36857" w14:paraId="11086268" w14:textId="77777777" w:rsidTr="00616EC9">
        <w:trPr>
          <w:trHeight w:val="257"/>
        </w:trPr>
        <w:tc>
          <w:tcPr>
            <w:tcW w:w="4621" w:type="dxa"/>
            <w:tcBorders>
              <w:top w:val="nil"/>
              <w:left w:val="single" w:sz="2" w:space="0" w:color="000000"/>
              <w:bottom w:val="single" w:sz="2" w:space="0" w:color="000000"/>
              <w:right w:val="nil"/>
            </w:tcBorders>
            <w:vAlign w:val="center"/>
          </w:tcPr>
          <w:p w14:paraId="1E24EDF4"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Pył</w:t>
            </w:r>
          </w:p>
        </w:tc>
        <w:tc>
          <w:tcPr>
            <w:tcW w:w="4621" w:type="dxa"/>
            <w:tcBorders>
              <w:top w:val="nil"/>
              <w:left w:val="single" w:sz="2" w:space="0" w:color="000000"/>
              <w:bottom w:val="single" w:sz="2" w:space="0" w:color="000000"/>
              <w:right w:val="single" w:sz="2" w:space="0" w:color="000000"/>
            </w:tcBorders>
            <w:vAlign w:val="bottom"/>
          </w:tcPr>
          <w:p w14:paraId="09C977DF" w14:textId="77777777" w:rsidR="00F36857" w:rsidRPr="00F36857" w:rsidRDefault="00AD5EDC" w:rsidP="00F36857">
            <w:pPr>
              <w:spacing w:before="40" w:after="40"/>
              <w:ind w:firstLine="0"/>
              <w:jc w:val="center"/>
              <w:rPr>
                <w:rFonts w:ascii="Arial" w:hAnsi="Arial" w:cs="Arial"/>
                <w:sz w:val="18"/>
              </w:rPr>
            </w:pPr>
            <w:r w:rsidRPr="00AD5EDC">
              <w:rPr>
                <w:rFonts w:ascii="Arial" w:hAnsi="Arial" w:cs="Arial"/>
                <w:sz w:val="18"/>
              </w:rPr>
              <w:t>0,02235</w:t>
            </w:r>
          </w:p>
        </w:tc>
      </w:tr>
      <w:tr w:rsidR="00F36857" w:rsidRPr="00F36857" w14:paraId="57C0EB2B" w14:textId="77777777" w:rsidTr="00616EC9">
        <w:trPr>
          <w:trHeight w:val="257"/>
        </w:trPr>
        <w:tc>
          <w:tcPr>
            <w:tcW w:w="4621" w:type="dxa"/>
            <w:tcBorders>
              <w:top w:val="nil"/>
              <w:left w:val="single" w:sz="2" w:space="0" w:color="000000"/>
              <w:bottom w:val="single" w:sz="2" w:space="0" w:color="000000"/>
              <w:right w:val="nil"/>
            </w:tcBorders>
            <w:vAlign w:val="center"/>
          </w:tcPr>
          <w:p w14:paraId="09B3F2B2"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Tlenek węgla CO</w:t>
            </w:r>
          </w:p>
        </w:tc>
        <w:tc>
          <w:tcPr>
            <w:tcW w:w="4621" w:type="dxa"/>
            <w:tcBorders>
              <w:top w:val="nil"/>
              <w:left w:val="single" w:sz="2" w:space="0" w:color="000000"/>
              <w:bottom w:val="single" w:sz="2" w:space="0" w:color="000000"/>
              <w:right w:val="single" w:sz="2" w:space="0" w:color="000000"/>
            </w:tcBorders>
            <w:vAlign w:val="bottom"/>
          </w:tcPr>
          <w:p w14:paraId="57725202" w14:textId="77777777" w:rsidR="00F36857" w:rsidRPr="00F36857" w:rsidRDefault="00AD5EDC" w:rsidP="00F36857">
            <w:pPr>
              <w:spacing w:before="40" w:after="40"/>
              <w:ind w:firstLine="0"/>
              <w:jc w:val="center"/>
              <w:rPr>
                <w:rFonts w:ascii="Arial" w:hAnsi="Arial" w:cs="Arial"/>
                <w:sz w:val="18"/>
              </w:rPr>
            </w:pPr>
            <w:r w:rsidRPr="00AD5EDC">
              <w:rPr>
                <w:rFonts w:ascii="Arial" w:hAnsi="Arial" w:cs="Arial"/>
                <w:sz w:val="18"/>
              </w:rPr>
              <w:t>0,0822</w:t>
            </w:r>
          </w:p>
        </w:tc>
      </w:tr>
      <w:tr w:rsidR="00F36857" w:rsidRPr="00F36857" w14:paraId="6EEFA7D5" w14:textId="77777777" w:rsidTr="00616EC9">
        <w:trPr>
          <w:trHeight w:val="268"/>
        </w:trPr>
        <w:tc>
          <w:tcPr>
            <w:tcW w:w="4621" w:type="dxa"/>
            <w:tcBorders>
              <w:top w:val="nil"/>
              <w:left w:val="single" w:sz="2" w:space="0" w:color="000000"/>
              <w:bottom w:val="single" w:sz="2" w:space="0" w:color="000000"/>
              <w:right w:val="nil"/>
            </w:tcBorders>
            <w:vAlign w:val="center"/>
          </w:tcPr>
          <w:p w14:paraId="1F0AC5A9" w14:textId="77777777" w:rsidR="00F36857" w:rsidRPr="00F36857" w:rsidRDefault="00F36857" w:rsidP="00F36857">
            <w:pPr>
              <w:spacing w:before="40" w:after="40"/>
              <w:ind w:firstLine="0"/>
              <w:rPr>
                <w:rFonts w:ascii="Arial" w:hAnsi="Arial" w:cs="Arial"/>
                <w:sz w:val="18"/>
                <w:vertAlign w:val="subscript"/>
              </w:rPr>
            </w:pPr>
            <w:r w:rsidRPr="00F36857">
              <w:rPr>
                <w:rFonts w:ascii="Arial" w:hAnsi="Arial" w:cs="Arial"/>
                <w:sz w:val="18"/>
              </w:rPr>
              <w:t>Dwutlenek azotu NO</w:t>
            </w:r>
            <w:r w:rsidRPr="00F36857">
              <w:rPr>
                <w:rFonts w:ascii="Arial" w:hAnsi="Arial" w:cs="Arial"/>
                <w:sz w:val="18"/>
                <w:vertAlign w:val="subscript"/>
              </w:rPr>
              <w:t>2</w:t>
            </w:r>
          </w:p>
        </w:tc>
        <w:tc>
          <w:tcPr>
            <w:tcW w:w="4621" w:type="dxa"/>
            <w:tcBorders>
              <w:top w:val="nil"/>
              <w:left w:val="single" w:sz="2" w:space="0" w:color="000000"/>
              <w:bottom w:val="single" w:sz="2" w:space="0" w:color="000000"/>
              <w:right w:val="single" w:sz="2" w:space="0" w:color="000000"/>
            </w:tcBorders>
            <w:vAlign w:val="bottom"/>
          </w:tcPr>
          <w:p w14:paraId="7B4DB397" w14:textId="77777777" w:rsidR="00F36857" w:rsidRPr="00F36857" w:rsidRDefault="00AD5EDC" w:rsidP="00F36857">
            <w:pPr>
              <w:spacing w:before="40" w:after="40"/>
              <w:ind w:firstLine="0"/>
              <w:jc w:val="center"/>
              <w:rPr>
                <w:rFonts w:ascii="Arial" w:hAnsi="Arial" w:cs="Arial"/>
                <w:sz w:val="18"/>
              </w:rPr>
            </w:pPr>
            <w:r w:rsidRPr="00AD5EDC">
              <w:rPr>
                <w:rFonts w:ascii="Arial" w:hAnsi="Arial" w:cs="Arial"/>
                <w:sz w:val="18"/>
              </w:rPr>
              <w:t>0,0312</w:t>
            </w:r>
          </w:p>
        </w:tc>
      </w:tr>
      <w:tr w:rsidR="00F36857" w:rsidRPr="00F36857" w14:paraId="6AA22B3A" w14:textId="77777777" w:rsidTr="00616EC9">
        <w:trPr>
          <w:trHeight w:val="257"/>
        </w:trPr>
        <w:tc>
          <w:tcPr>
            <w:tcW w:w="4621" w:type="dxa"/>
            <w:tcBorders>
              <w:top w:val="nil"/>
              <w:left w:val="single" w:sz="2" w:space="0" w:color="000000"/>
              <w:bottom w:val="single" w:sz="2" w:space="0" w:color="000000"/>
              <w:right w:val="nil"/>
            </w:tcBorders>
            <w:vAlign w:val="center"/>
          </w:tcPr>
          <w:p w14:paraId="7B067981"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Benzen</w:t>
            </w:r>
          </w:p>
        </w:tc>
        <w:tc>
          <w:tcPr>
            <w:tcW w:w="4621" w:type="dxa"/>
            <w:tcBorders>
              <w:top w:val="nil"/>
              <w:left w:val="single" w:sz="2" w:space="0" w:color="000000"/>
              <w:bottom w:val="single" w:sz="2" w:space="0" w:color="000000"/>
              <w:right w:val="single" w:sz="2" w:space="0" w:color="000000"/>
            </w:tcBorders>
            <w:vAlign w:val="bottom"/>
          </w:tcPr>
          <w:p w14:paraId="4270560E" w14:textId="77777777" w:rsidR="00F36857" w:rsidRPr="00F36857" w:rsidRDefault="00AD5EDC" w:rsidP="00F36857">
            <w:pPr>
              <w:spacing w:before="40" w:after="40"/>
              <w:ind w:firstLine="0"/>
              <w:jc w:val="center"/>
              <w:rPr>
                <w:rFonts w:ascii="Arial" w:hAnsi="Arial" w:cs="Arial"/>
                <w:sz w:val="18"/>
              </w:rPr>
            </w:pPr>
            <w:r w:rsidRPr="00AD5EDC">
              <w:rPr>
                <w:rFonts w:ascii="Arial" w:hAnsi="Arial" w:cs="Arial"/>
                <w:sz w:val="18"/>
              </w:rPr>
              <w:t>0,00165</w:t>
            </w:r>
          </w:p>
        </w:tc>
      </w:tr>
      <w:tr w:rsidR="00F36857" w:rsidRPr="00F36857" w14:paraId="164088D2" w14:textId="77777777" w:rsidTr="00616EC9">
        <w:trPr>
          <w:trHeight w:val="257"/>
        </w:trPr>
        <w:tc>
          <w:tcPr>
            <w:tcW w:w="4621" w:type="dxa"/>
            <w:tcBorders>
              <w:top w:val="nil"/>
              <w:left w:val="single" w:sz="2" w:space="0" w:color="000000"/>
              <w:bottom w:val="single" w:sz="2" w:space="0" w:color="000000"/>
              <w:right w:val="nil"/>
            </w:tcBorders>
            <w:vAlign w:val="center"/>
          </w:tcPr>
          <w:p w14:paraId="6A614F99"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Węglowodory alifatyczne</w:t>
            </w:r>
          </w:p>
        </w:tc>
        <w:tc>
          <w:tcPr>
            <w:tcW w:w="4621" w:type="dxa"/>
            <w:tcBorders>
              <w:top w:val="nil"/>
              <w:left w:val="single" w:sz="2" w:space="0" w:color="000000"/>
              <w:bottom w:val="single" w:sz="2" w:space="0" w:color="000000"/>
              <w:right w:val="single" w:sz="2" w:space="0" w:color="000000"/>
            </w:tcBorders>
            <w:vAlign w:val="bottom"/>
          </w:tcPr>
          <w:p w14:paraId="32378044" w14:textId="77777777" w:rsidR="00F36857" w:rsidRPr="00F36857" w:rsidRDefault="00AD5EDC" w:rsidP="00F36857">
            <w:pPr>
              <w:spacing w:before="40" w:after="40"/>
              <w:ind w:firstLine="0"/>
              <w:jc w:val="center"/>
              <w:rPr>
                <w:rFonts w:ascii="Arial" w:hAnsi="Arial" w:cs="Arial"/>
                <w:sz w:val="18"/>
              </w:rPr>
            </w:pPr>
            <w:r w:rsidRPr="00AD5EDC">
              <w:rPr>
                <w:rFonts w:ascii="Arial" w:hAnsi="Arial" w:cs="Arial"/>
                <w:sz w:val="18"/>
              </w:rPr>
              <w:t>0,06975</w:t>
            </w:r>
          </w:p>
        </w:tc>
      </w:tr>
      <w:tr w:rsidR="00F36857" w:rsidRPr="00F36857" w14:paraId="1A6253A7" w14:textId="77777777" w:rsidTr="00616EC9">
        <w:trPr>
          <w:trHeight w:val="257"/>
        </w:trPr>
        <w:tc>
          <w:tcPr>
            <w:tcW w:w="4621" w:type="dxa"/>
            <w:tcBorders>
              <w:top w:val="nil"/>
              <w:left w:val="single" w:sz="2" w:space="0" w:color="000000"/>
              <w:bottom w:val="single" w:sz="2" w:space="0" w:color="000000"/>
              <w:right w:val="nil"/>
            </w:tcBorders>
            <w:vAlign w:val="center"/>
          </w:tcPr>
          <w:p w14:paraId="44CDAB24" w14:textId="77777777" w:rsidR="00F36857" w:rsidRPr="00F36857" w:rsidRDefault="00F36857" w:rsidP="00F36857">
            <w:pPr>
              <w:spacing w:before="40" w:after="40"/>
              <w:ind w:firstLine="0"/>
              <w:rPr>
                <w:rFonts w:ascii="Arial" w:hAnsi="Arial" w:cs="Arial"/>
                <w:sz w:val="18"/>
              </w:rPr>
            </w:pPr>
            <w:r w:rsidRPr="00F36857">
              <w:rPr>
                <w:rFonts w:ascii="Arial" w:hAnsi="Arial" w:cs="Arial"/>
                <w:sz w:val="18"/>
              </w:rPr>
              <w:t>Węglowodory aromatyczne</w:t>
            </w:r>
          </w:p>
        </w:tc>
        <w:tc>
          <w:tcPr>
            <w:tcW w:w="4621" w:type="dxa"/>
            <w:tcBorders>
              <w:top w:val="nil"/>
              <w:left w:val="single" w:sz="2" w:space="0" w:color="000000"/>
              <w:bottom w:val="single" w:sz="2" w:space="0" w:color="000000"/>
              <w:right w:val="single" w:sz="2" w:space="0" w:color="000000"/>
            </w:tcBorders>
            <w:vAlign w:val="bottom"/>
          </w:tcPr>
          <w:p w14:paraId="212B6F87" w14:textId="77777777" w:rsidR="00F36857" w:rsidRPr="00F36857" w:rsidRDefault="00AD5EDC" w:rsidP="00F36857">
            <w:pPr>
              <w:spacing w:before="40" w:after="40"/>
              <w:ind w:firstLine="0"/>
              <w:jc w:val="center"/>
              <w:rPr>
                <w:rFonts w:ascii="Arial" w:hAnsi="Arial" w:cs="Arial"/>
                <w:sz w:val="18"/>
              </w:rPr>
            </w:pPr>
            <w:r w:rsidRPr="00AD5EDC">
              <w:rPr>
                <w:rFonts w:ascii="Arial" w:hAnsi="Arial" w:cs="Arial"/>
                <w:sz w:val="18"/>
              </w:rPr>
              <w:t>0,0174</w:t>
            </w:r>
          </w:p>
        </w:tc>
      </w:tr>
    </w:tbl>
    <w:p w14:paraId="492FFDB1" w14:textId="77777777" w:rsidR="00F36857" w:rsidRDefault="00F36857" w:rsidP="00F36857">
      <w:pPr>
        <w:spacing w:line="360" w:lineRule="auto"/>
      </w:pPr>
    </w:p>
    <w:p w14:paraId="512448D7" w14:textId="77777777" w:rsidR="00F36857" w:rsidRPr="002029BD" w:rsidRDefault="00F36857" w:rsidP="00F36857">
      <w:r>
        <w:t xml:space="preserve">Powyższe obliczenia wskazują na znikomą emisję zanieczyszczeń do atmosfery. </w:t>
      </w:r>
      <w:r>
        <w:br/>
      </w:r>
      <w:r w:rsidRPr="002029BD">
        <w:t xml:space="preserve">W oparciu o dane literaturowe związane z rozprzestrzenianiem się zanieczyszczeń </w:t>
      </w:r>
      <w:r>
        <w:br/>
      </w:r>
      <w:r w:rsidRPr="002029BD">
        <w:t xml:space="preserve">w powietrzu można stwierdzić, że na etapie realizacji inwestycji praca ciężkiego sprzętu budowlanego nie spowoduje przekroczenia dopuszczalnych standardów powietrza oraz wartości odniesienia w powietrzu. </w:t>
      </w:r>
    </w:p>
    <w:p w14:paraId="780B3C44" w14:textId="77777777" w:rsidR="00F36857" w:rsidRPr="002029BD" w:rsidRDefault="00F36857" w:rsidP="00F36857">
      <w:r w:rsidRPr="002029BD">
        <w:t>Podczas pracy sprzętu budowlanego istnieje możliwość wyzwolenia do powietrza atmosferycznego benzenu, który jest domieszką do paliw. Jego zawartość w paliwie wynosi około 3%. Ponieważ jest substancją bardzo lotną, łatwo wydostaje się ze zbiornika zwłaszcza przy tankowaniu, jego resztki zawarte są także w spalinach. Należy bezwzględnie przestrzegać zasad BHP podczas pracy ciężkiego sprzętu oraz tankować paliwo tylko w miejscach do tego wyznaczonych</w:t>
      </w:r>
      <w:r w:rsidR="0093136E">
        <w:t>, poza obszarem realizacji przedsięwzięcia</w:t>
      </w:r>
      <w:r w:rsidRPr="002029BD">
        <w:t xml:space="preserve">. </w:t>
      </w:r>
    </w:p>
    <w:p w14:paraId="6213E693" w14:textId="77777777" w:rsidR="00F36857" w:rsidRPr="002029BD" w:rsidRDefault="00F36857" w:rsidP="00F36857">
      <w:r w:rsidRPr="002029BD">
        <w:t xml:space="preserve">Na etapie realizacji inwestycji podczas przesypywania mas ziemnych istnieje możliwość emisji pyłów, które uczestniczą w transportowaniu węglowodorów, osadzają się na powierzchni liści pochłaniając światło. Mogą zatykać aparaty szparkowe i utrudniać przebieg fotosyntezy. U człowieka podrażniają oczy, skórę i drogi oddechowe (pylica płuc), powodują alergie, osadzają się w płucach, w podobny sposób jak u osób palących papierosy. </w:t>
      </w:r>
      <w:r>
        <w:t>Niewielka ilość p</w:t>
      </w:r>
      <w:r w:rsidRPr="002029BD">
        <w:t>ył</w:t>
      </w:r>
      <w:r>
        <w:t>ów</w:t>
      </w:r>
      <w:r w:rsidRPr="002029BD">
        <w:t xml:space="preserve"> </w:t>
      </w:r>
      <w:r>
        <w:t>będzie</w:t>
      </w:r>
      <w:r w:rsidRPr="002029BD">
        <w:t xml:space="preserve"> pochodzić również z silników Diesla.</w:t>
      </w:r>
      <w:r>
        <w:t xml:space="preserve"> Należy jednak zaznaczyć, że ewentualne zapylenie podczas prowadzenia prac ziemnych będzie miało </w:t>
      </w:r>
      <w:r w:rsidR="0093136E">
        <w:t xml:space="preserve">krótkotrwały charakter i </w:t>
      </w:r>
      <w:r>
        <w:t>zasięg jedynie lokalny.</w:t>
      </w:r>
    </w:p>
    <w:p w14:paraId="30818892" w14:textId="77777777" w:rsidR="00F36857" w:rsidRDefault="00F36857" w:rsidP="00BF5F1A"/>
    <w:p w14:paraId="7461037B" w14:textId="77777777" w:rsidR="00AD5EDC" w:rsidRDefault="00AD5EDC" w:rsidP="00E2365C">
      <w:pPr>
        <w:pStyle w:val="Nagwek3"/>
      </w:pPr>
      <w:bookmarkStart w:id="79" w:name="_Toc518333003"/>
      <w:r>
        <w:t>Oddziaływanie na klimat akustyczny</w:t>
      </w:r>
      <w:bookmarkEnd w:id="79"/>
    </w:p>
    <w:p w14:paraId="48CF7999" w14:textId="6632E652" w:rsidR="008D0F0F" w:rsidRPr="002029BD" w:rsidRDefault="008D0F0F" w:rsidP="008D0F0F">
      <w:r w:rsidRPr="002029BD">
        <w:t xml:space="preserve">Oddziaływanie na klimat akustyczny otoczenia ograniczać się będzie do hałasu wytwarzanego przez </w:t>
      </w:r>
      <w:r>
        <w:t>maszyny budowlane</w:t>
      </w:r>
      <w:r w:rsidRPr="002029BD">
        <w:t>. Realizacja zamierzonego przedsięwzięcia będzie</w:t>
      </w:r>
      <w:r>
        <w:t xml:space="preserve"> trwała około </w:t>
      </w:r>
      <w:r w:rsidRPr="002029BD">
        <w:t>1</w:t>
      </w:r>
      <w:r>
        <w:t>00</w:t>
      </w:r>
      <w:r w:rsidRPr="002029BD">
        <w:t xml:space="preserve"> </w:t>
      </w:r>
      <w:r>
        <w:t>dni</w:t>
      </w:r>
      <w:r w:rsidRPr="002029BD">
        <w:t xml:space="preserve">. Prace prowadzone będą w godzinach od </w:t>
      </w:r>
      <w:r w:rsidR="00813A19">
        <w:t>6</w:t>
      </w:r>
      <w:r w:rsidRPr="002029BD">
        <w:t xml:space="preserve">:00 do </w:t>
      </w:r>
      <w:r w:rsidR="00813A19">
        <w:t>22</w:t>
      </w:r>
      <w:r w:rsidRPr="002029BD">
        <w:t>:00. Maszyn</w:t>
      </w:r>
      <w:r>
        <w:t>y</w:t>
      </w:r>
      <w:r w:rsidRPr="002029BD">
        <w:t xml:space="preserve"> będ</w:t>
      </w:r>
      <w:r>
        <w:t>ą</w:t>
      </w:r>
      <w:r w:rsidRPr="002029BD">
        <w:t xml:space="preserve"> pracować okresowo, wyłącznie w porze dziennej i w dni powszednie.</w:t>
      </w:r>
    </w:p>
    <w:p w14:paraId="5A78BC6B" w14:textId="77777777" w:rsidR="008D0F0F" w:rsidRPr="002029BD" w:rsidRDefault="008D0F0F" w:rsidP="008D0F0F">
      <w:r w:rsidRPr="002029BD">
        <w:t>Przyjmuje się, że poziom mocy akustycznej przykładowych źródeł hałasu związanych z prowadzeniem prac wynosi:</w:t>
      </w:r>
    </w:p>
    <w:p w14:paraId="64E14CE7" w14:textId="77777777" w:rsidR="008D0F0F" w:rsidRPr="002029BD" w:rsidRDefault="008D0F0F" w:rsidP="008D0F0F">
      <w:pPr>
        <w:spacing w:before="120" w:after="120"/>
        <w:rPr>
          <w:b/>
        </w:rPr>
      </w:pPr>
      <w:r w:rsidRPr="002029BD">
        <w:rPr>
          <w:b/>
        </w:rPr>
        <w:t>koparka, spycharka: 90 – 105 dB;</w:t>
      </w:r>
    </w:p>
    <w:p w14:paraId="325039AC" w14:textId="77777777" w:rsidR="008D0F0F" w:rsidRPr="002029BD" w:rsidRDefault="008D0F0F" w:rsidP="008D0F0F">
      <w:r w:rsidRPr="002029BD">
        <w:t xml:space="preserve">Urządzenia używane podczas realizacji przedsięwzięcia powinny spełniać wymogi rozporządzenia Ministra Gospodarki z dnia 21 grudnia 2005 r. </w:t>
      </w:r>
      <w:r w:rsidRPr="0093136E">
        <w:rPr>
          <w:i/>
        </w:rPr>
        <w:t>w sprawie zasadniczych wymagań dla urządzeń używanych na zewnątrz pomieszczeń w zakresie emisji hałasu do środowiska</w:t>
      </w:r>
      <w:r w:rsidRPr="002029BD">
        <w:t xml:space="preserve"> (Dz. U. 2005 Nr 263, poz. 2202 ze zm.)</w:t>
      </w:r>
      <w:r w:rsidR="00735F63">
        <w:t>.</w:t>
      </w:r>
    </w:p>
    <w:p w14:paraId="4AC149B6" w14:textId="77777777" w:rsidR="008D0F0F" w:rsidRPr="002029BD" w:rsidRDefault="008D0F0F" w:rsidP="008D0F0F">
      <w:r w:rsidRPr="002029BD">
        <w:t>Hałas pracującej maszyny nie przekroczy dopuszczalnych wartości. Biorąc pod uwagę ograniczony czas pracy urządzeń oraz zastosowanie nowoczesnych technologii, można stwierdzić, że uciążliwość akustyczna występująca w fazie realizacji nie będzie powodowała znaczących skutków dla środowiska.</w:t>
      </w:r>
    </w:p>
    <w:p w14:paraId="743596DE" w14:textId="77777777" w:rsidR="00F36857" w:rsidRDefault="00F36857" w:rsidP="00735F63">
      <w:pPr>
        <w:spacing w:line="360" w:lineRule="auto"/>
      </w:pPr>
    </w:p>
    <w:p w14:paraId="46E9B4FD" w14:textId="77777777" w:rsidR="00735F63" w:rsidRDefault="00735F63" w:rsidP="00E2365C">
      <w:pPr>
        <w:pStyle w:val="Nagwek3"/>
      </w:pPr>
      <w:bookmarkStart w:id="80" w:name="_Toc518333004"/>
      <w:r>
        <w:lastRenderedPageBreak/>
        <w:t>Oddziaływanie na powierzchnię ziemi z uwzględnieniem ruchów masowych ziemi</w:t>
      </w:r>
      <w:bookmarkEnd w:id="80"/>
    </w:p>
    <w:p w14:paraId="0ED12EF2" w14:textId="77777777" w:rsidR="00735F63" w:rsidRDefault="00735F63" w:rsidP="00735F63">
      <w:r>
        <w:t>W trakcie budowy nastąpi naruszenie powierzchni ziemi i pokrywy glebowej w miejscu usytuowania fundamentów obiektów budowlanych oraz w miejscu nowych placów manewrowych i dróg wewnętrznych. W tych miejscach zostanie zdjęta wierzchnia warstwa gruntu oraz</w:t>
      </w:r>
      <w:r w:rsidR="00C932B6">
        <w:t xml:space="preserve"> zostanie wykonana niezbędna niwelacja do rzędnej określonej w projekcie budowlanym</w:t>
      </w:r>
      <w:r>
        <w:t xml:space="preserve">. </w:t>
      </w:r>
    </w:p>
    <w:p w14:paraId="0A02B603" w14:textId="77777777" w:rsidR="00735F63" w:rsidRDefault="00735F63" w:rsidP="00735F63">
      <w:r>
        <w:t>Powstałe masy ziemne w miarę potrzeb i możliwości zostaną zagospodarowywane w granicach przedsięwzięcia – do odtworzenia bądź uporządkow</w:t>
      </w:r>
      <w:r w:rsidR="00895EAE">
        <w:t>ania wierzchniej warstwy gruntu, wypełnienia miejsc po likwidowanych zbiornikach podziemnych itp.</w:t>
      </w:r>
      <w:r>
        <w:t xml:space="preserve"> </w:t>
      </w:r>
    </w:p>
    <w:p w14:paraId="250D3821" w14:textId="77777777" w:rsidR="00735F63" w:rsidRDefault="00735F63" w:rsidP="00735F63">
      <w:r>
        <w:t>Zaleca się, aby w największym możliwym stopniu zdjąć warstwę gleby przed rozpoczęciem prac budowlanych, a następnie wykorzystać ją po ich zakończeniu</w:t>
      </w:r>
      <w:r w:rsidR="00895EAE">
        <w:t xml:space="preserve"> do </w:t>
      </w:r>
      <w:r>
        <w:t xml:space="preserve">urządzenia </w:t>
      </w:r>
      <w:r w:rsidR="00895EAE">
        <w:t>powierzchni biologicznie czynnej</w:t>
      </w:r>
      <w:r>
        <w:t xml:space="preserve">. </w:t>
      </w:r>
    </w:p>
    <w:p w14:paraId="072F15D2" w14:textId="77777777" w:rsidR="00895EAE" w:rsidRDefault="00895EAE" w:rsidP="00735F63">
      <w:r>
        <w:t>Omawiany teren jest położony w obrębie tarasu nadzalewowego w miejscu, które w żadnym stopniu nie jest narażone na występowanie ruchów masowych ziemi. Realizacja przedsięwzięcia nie będzie źródłem zagrożenia wystąpienia ruchów masowych.</w:t>
      </w:r>
    </w:p>
    <w:p w14:paraId="3464C5DF" w14:textId="77777777" w:rsidR="00895EAE" w:rsidRDefault="00895EAE" w:rsidP="00BF5F1A"/>
    <w:p w14:paraId="1907D8C7" w14:textId="77777777" w:rsidR="00895EAE" w:rsidRDefault="00895EAE" w:rsidP="00E2365C">
      <w:pPr>
        <w:pStyle w:val="Nagwek3"/>
      </w:pPr>
      <w:bookmarkStart w:id="81" w:name="_Toc518333005"/>
      <w:r>
        <w:t>Gospodarka odpadami</w:t>
      </w:r>
      <w:bookmarkEnd w:id="81"/>
    </w:p>
    <w:p w14:paraId="5D13F8D2" w14:textId="77777777" w:rsidR="00895EAE" w:rsidRPr="00CA390E" w:rsidRDefault="00895EAE" w:rsidP="00895EAE">
      <w:r w:rsidRPr="00CA390E">
        <w:t>W związku z realizacją przedsięwzięcia powstaną typowe odpady budowlane. Do odpadów powstających w fazie budowy należą:</w:t>
      </w:r>
    </w:p>
    <w:p w14:paraId="623D88C6" w14:textId="77777777" w:rsidR="00895EAE" w:rsidRPr="00CA390E" w:rsidRDefault="00895EAE" w:rsidP="00895EAE">
      <w:r w:rsidRPr="00CA390E">
        <w:t xml:space="preserve">15 01 01 </w:t>
      </w:r>
      <w:r>
        <w:t>–</w:t>
      </w:r>
      <w:r w:rsidRPr="00CA390E">
        <w:t xml:space="preserve"> opakowania po materiałach budowlanych wykonane z papieru i tektury,</w:t>
      </w:r>
    </w:p>
    <w:p w14:paraId="6DB4F0C3" w14:textId="77777777" w:rsidR="00895EAE" w:rsidRPr="00CA390E" w:rsidRDefault="00895EAE" w:rsidP="00895EAE">
      <w:r>
        <w:t xml:space="preserve">15 01 02 – </w:t>
      </w:r>
      <w:r w:rsidRPr="00CA390E">
        <w:t>opakowania po materiałach budowlanych wykonane z tworzyw sztucznych,</w:t>
      </w:r>
    </w:p>
    <w:p w14:paraId="51856B11" w14:textId="77777777" w:rsidR="00895EAE" w:rsidRDefault="00895EAE" w:rsidP="00895EAE">
      <w:r>
        <w:t xml:space="preserve">15 01 04 – </w:t>
      </w:r>
      <w:r w:rsidRPr="00CA390E">
        <w:t>opakowania po materiałach budowlanych wykonane z metali</w:t>
      </w:r>
      <w:r w:rsidR="0093136E">
        <w:t>,</w:t>
      </w:r>
    </w:p>
    <w:p w14:paraId="06693954" w14:textId="77777777" w:rsidR="00895EAE" w:rsidRPr="00CA390E" w:rsidRDefault="00895EAE" w:rsidP="00895EAE">
      <w:r>
        <w:t>16 02 14 – odpady elektroenergetyczne,</w:t>
      </w:r>
    </w:p>
    <w:p w14:paraId="0DC9104E" w14:textId="77777777" w:rsidR="00895EAE" w:rsidRDefault="00895EAE" w:rsidP="00895EAE">
      <w:r>
        <w:t xml:space="preserve">17 01 01 – </w:t>
      </w:r>
      <w:r w:rsidRPr="00CA390E">
        <w:t xml:space="preserve">gruz betonowy, </w:t>
      </w:r>
    </w:p>
    <w:p w14:paraId="75832A11" w14:textId="77777777" w:rsidR="00895EAE" w:rsidRDefault="00895EAE" w:rsidP="00895EAE">
      <w:r>
        <w:t>17 04 02 – gruz ceglany,</w:t>
      </w:r>
    </w:p>
    <w:p w14:paraId="43F1D50C" w14:textId="77777777" w:rsidR="00895EAE" w:rsidRPr="00CA390E" w:rsidRDefault="00895EAE" w:rsidP="00895EAE">
      <w:r>
        <w:t>17 04 05 – złom stalowy,</w:t>
      </w:r>
    </w:p>
    <w:p w14:paraId="2F870567" w14:textId="77777777" w:rsidR="00895EAE" w:rsidRPr="00CA390E" w:rsidRDefault="00895EAE" w:rsidP="00895EAE">
      <w:r w:rsidRPr="00CA390E">
        <w:t xml:space="preserve">17 04 07 </w:t>
      </w:r>
      <w:r>
        <w:t xml:space="preserve">– </w:t>
      </w:r>
      <w:r w:rsidRPr="00CA390E">
        <w:t>mieszanina metali</w:t>
      </w:r>
      <w:r>
        <w:t>,</w:t>
      </w:r>
    </w:p>
    <w:p w14:paraId="69E7044D" w14:textId="77777777" w:rsidR="00895EAE" w:rsidRPr="00CA390E" w:rsidRDefault="00895EAE" w:rsidP="00895EAE">
      <w:r w:rsidRPr="00CA390E">
        <w:t>17 04 11</w:t>
      </w:r>
      <w:r>
        <w:t xml:space="preserve"> </w:t>
      </w:r>
      <w:r>
        <w:softHyphen/>
      </w:r>
      <w:r>
        <w:softHyphen/>
        <w:t>– kable,</w:t>
      </w:r>
    </w:p>
    <w:p w14:paraId="5E9CED8A" w14:textId="77777777" w:rsidR="00895EAE" w:rsidRDefault="00895EAE" w:rsidP="00895EAE">
      <w:r w:rsidRPr="00CA390E">
        <w:t xml:space="preserve">17 09 04 </w:t>
      </w:r>
      <w:r>
        <w:t>–</w:t>
      </w:r>
      <w:r w:rsidRPr="00CA390E">
        <w:t xml:space="preserve"> zmieszane odpady z budowy</w:t>
      </w:r>
      <w:r>
        <w:t>,</w:t>
      </w:r>
    </w:p>
    <w:p w14:paraId="4551B2BB" w14:textId="77777777" w:rsidR="00895EAE" w:rsidRPr="00CA390E" w:rsidRDefault="00895EAE" w:rsidP="00895EAE">
      <w:r w:rsidRPr="00CA390E">
        <w:t>20 03 01</w:t>
      </w:r>
      <w:r>
        <w:t xml:space="preserve"> –</w:t>
      </w:r>
      <w:r w:rsidRPr="00CA390E">
        <w:t xml:space="preserve"> niesegregowane odpady komunalne.</w:t>
      </w:r>
    </w:p>
    <w:p w14:paraId="6A42837A" w14:textId="77777777" w:rsidR="00895EAE" w:rsidRDefault="00895EAE" w:rsidP="00895EAE">
      <w:r>
        <w:t xml:space="preserve">W związku z prowadzeniem prac budowlanych konieczne będzie także usunięcie </w:t>
      </w:r>
      <w:r w:rsidR="00813A19">
        <w:t xml:space="preserve">lub przeniesienie </w:t>
      </w:r>
      <w:r>
        <w:t>z terenu przedsięwzięcia istniejących obiektów budowlanych, a więc budynku gospodarczego zakładu Śrubena Unia S.A. o powierzchni 434 m</w:t>
      </w:r>
      <w:r>
        <w:rPr>
          <w:vertAlign w:val="superscript"/>
        </w:rPr>
        <w:t>2</w:t>
      </w:r>
      <w:r>
        <w:t xml:space="preserve"> oraz </w:t>
      </w:r>
      <w:r w:rsidR="0093136E">
        <w:t xml:space="preserve">(po podjęciu decyzji przez Inwestora) </w:t>
      </w:r>
      <w:r>
        <w:t>nieużytkowanych zbiorników podziemnych na olej opałowy i olej przepracowany. Budynek gospodarczy przewidziany do wyburzenia jest lekką konstrukcją stalową ze ścianami i dachem wykonanymi z blachy falistej. W wyniku tych prac powstaną przede wszystkim odpady złomu stalowego oraz niewielki</w:t>
      </w:r>
      <w:r w:rsidR="00B80BB6">
        <w:t>e</w:t>
      </w:r>
      <w:r>
        <w:t xml:space="preserve"> ilości innych odpadów budowlanych, w tym gruz betonowy, zmieszane odpady budowlane i elementów wyposażenia czy odpadowe kable. Spółka Beskid Żywiec Sp. z o.o. eksploatuje instalację do przetwarzania odpadów</w:t>
      </w:r>
      <w:r w:rsidR="00B80BB6">
        <w:t>,</w:t>
      </w:r>
      <w:r>
        <w:t xml:space="preserve"> w której możliwe jest częściowe przetworzenie tych odpadów. Część odpadów (gruz) jako odpady inertne może zostać przekazana do składowania na składowisko odpadów obojętnych lub innych niż niebezpieczne. Pozostałe odpady trafią do dalszego przetworzenia</w:t>
      </w:r>
      <w:r w:rsidR="00B80BB6">
        <w:t xml:space="preserve"> do uprawnionych odbiorców zewnętrznych.</w:t>
      </w:r>
    </w:p>
    <w:p w14:paraId="14BACD78" w14:textId="77777777" w:rsidR="00895EAE" w:rsidRDefault="00895EAE" w:rsidP="00895EAE">
      <w:r>
        <w:t>Na obecnym etapie nie podjęto decyzji dotyczących usunięcia zbiorników</w:t>
      </w:r>
      <w:r w:rsidR="00616EC9">
        <w:t xml:space="preserve"> podziemnych znajdujących się na analizowanym terenie</w:t>
      </w:r>
      <w:r>
        <w:t>. Zakład</w:t>
      </w:r>
      <w:r w:rsidR="00616EC9">
        <w:t xml:space="preserve"> Śrubena Unia S.A.</w:t>
      </w:r>
      <w:r>
        <w:t xml:space="preserve"> posiada system monitoringu jakości wód podziemnych, który nie wskazuje na występowanie </w:t>
      </w:r>
      <w:r w:rsidR="00B80BB6">
        <w:t xml:space="preserve">w jego obrębie </w:t>
      </w:r>
      <w:r>
        <w:t>zanieczyszczeń. Należy zaznaczyć, że ewentualne prace mające na celu usunięcie istniejących zbiorników podziemnych będą się wiązały z koniecznością wykonania badania gruntu w miejscu posadowienia zbiorników. W przypadku stwierdzenia zanieczyszczenia gruntu konieczne będzie przeprowadzenie działań które mogą spowodować powstanie odpadów w postaci zanieczyszczonego gruntu.</w:t>
      </w:r>
    </w:p>
    <w:p w14:paraId="5D692885" w14:textId="77777777" w:rsidR="00895EAE" w:rsidRPr="00CA390E" w:rsidRDefault="00895EAE" w:rsidP="00895EAE">
      <w:r w:rsidRPr="00025442">
        <w:rPr>
          <w:szCs w:val="24"/>
        </w:rPr>
        <w:lastRenderedPageBreak/>
        <w:t>Odpady</w:t>
      </w:r>
      <w:r w:rsidRPr="00CA390E">
        <w:t xml:space="preserve"> powstające w trakcie prowadzenia prac budowlanych będą w całości wytwarzane przez podmiot prowadzący prace (wykonawcę) i nie będą stanowić odpadów Inwestora. Tym samym obowiązek prawidłowego gospodarowania odpadami będzie spoczywał na wykonawcy prac budowlanych. Odpady te będą gromadzone w kontenerach wykonawcy i usuwane z terenu budowy na bieżąco. </w:t>
      </w:r>
    </w:p>
    <w:p w14:paraId="26444B70" w14:textId="77777777" w:rsidR="00895EAE" w:rsidRDefault="00895EAE" w:rsidP="00895EAE">
      <w:r w:rsidRPr="00025442">
        <w:rPr>
          <w:szCs w:val="24"/>
        </w:rPr>
        <w:t>Podczas</w:t>
      </w:r>
      <w:r w:rsidRPr="00CA390E">
        <w:t xml:space="preserve"> budowy przewiduje się wykonanie wykopów pod ławy fundamentowe o głębokości maksymalnie 1,5 m, bez potrzeby odwadniania. Ingerencja w glebę będzie miała charakter lokalny, ograniczony do powierzchni nowo budowanego budynku i placu manewrowego. Gleba i ziemia z wykopów będzie zagospodarowana w obrębie działki do kształtowania powierzchni biologicznie czynnej, w związku z czym nie należy jej traktować jak odpadu.</w:t>
      </w:r>
    </w:p>
    <w:p w14:paraId="250EC85A" w14:textId="77777777" w:rsidR="00895EAE" w:rsidRDefault="00895EAE" w:rsidP="00BF5F1A"/>
    <w:p w14:paraId="4328F52B" w14:textId="77777777" w:rsidR="00622290" w:rsidRDefault="00622290" w:rsidP="00E2365C">
      <w:pPr>
        <w:pStyle w:val="Nagwek3"/>
      </w:pPr>
      <w:bookmarkStart w:id="82" w:name="_Toc518333006"/>
      <w:r>
        <w:t>Oddziaływanie na dobra materialne</w:t>
      </w:r>
      <w:bookmarkEnd w:id="82"/>
      <w:r>
        <w:t xml:space="preserve"> </w:t>
      </w:r>
    </w:p>
    <w:p w14:paraId="15524F9C" w14:textId="77777777" w:rsidR="00622290" w:rsidRDefault="00622290" w:rsidP="00622290">
      <w:r>
        <w:t>W związku z lokalizacją inwestycji na zagospodarowanym terenie przemysłowym, właściwie można wykluczyć jakiekolwiek oddziaływanie na dobra materialne. Inwestycja spowoduje częściową przebudowę istniejącego terenu przemysłowego i będzie z nim skorelowana krajobrazowo i funkcjonalnie. Takie rozwiązanie nie wpłynie m.in. na ewentualny spadek wartości materialnej pobliskich terenów lub nieruchomości.</w:t>
      </w:r>
    </w:p>
    <w:p w14:paraId="11C4D71C" w14:textId="77777777" w:rsidR="00622290" w:rsidRDefault="00622290" w:rsidP="00BF5F1A">
      <w:r>
        <w:t xml:space="preserve"> </w:t>
      </w:r>
    </w:p>
    <w:p w14:paraId="477D12EE" w14:textId="77777777" w:rsidR="00622290" w:rsidRDefault="00622290" w:rsidP="00E2365C">
      <w:pPr>
        <w:pStyle w:val="Nagwek3"/>
      </w:pPr>
      <w:bookmarkStart w:id="83" w:name="_Toc518333007"/>
      <w:r>
        <w:t>Oddziaływanie na zabytki i krajobraz kulturowy, objęte istniejącą dokumentacją, w szczególności rejestrem lub ewidencją zabytków</w:t>
      </w:r>
      <w:bookmarkEnd w:id="83"/>
      <w:r>
        <w:t xml:space="preserve"> </w:t>
      </w:r>
    </w:p>
    <w:p w14:paraId="244C126C" w14:textId="77777777" w:rsidR="00622290" w:rsidRDefault="00622290" w:rsidP="00A40D69">
      <w:r>
        <w:t xml:space="preserve">W bezpośrednim sąsiedztwie oraz w obszarze potencjalnego oddziaływania </w:t>
      </w:r>
      <w:r w:rsidR="00A40D69">
        <w:t xml:space="preserve">przedsięwzięcia </w:t>
      </w:r>
      <w:r>
        <w:t>nie występują zabytk</w:t>
      </w:r>
      <w:r w:rsidR="00A40D69">
        <w:t>i</w:t>
      </w:r>
      <w:r>
        <w:t xml:space="preserve"> objęt</w:t>
      </w:r>
      <w:r w:rsidR="00A40D69">
        <w:t>e</w:t>
      </w:r>
      <w:r>
        <w:t xml:space="preserve"> ochroną</w:t>
      </w:r>
      <w:r w:rsidR="00A40D69">
        <w:t xml:space="preserve">, a więc nie przewiduje się oddziaływania na takie obiekty. </w:t>
      </w:r>
    </w:p>
    <w:p w14:paraId="156B8A89" w14:textId="77777777" w:rsidR="00622290" w:rsidRDefault="00622290" w:rsidP="00BF5F1A"/>
    <w:p w14:paraId="59AE6051" w14:textId="77777777" w:rsidR="00622290" w:rsidRDefault="00622290" w:rsidP="00E2365C">
      <w:pPr>
        <w:pStyle w:val="Nagwek3"/>
      </w:pPr>
      <w:bookmarkStart w:id="84" w:name="_Toc518333008"/>
      <w:r>
        <w:t>Oddziaływanie na krajobraz</w:t>
      </w:r>
      <w:bookmarkEnd w:id="84"/>
      <w:r>
        <w:t xml:space="preserve"> </w:t>
      </w:r>
    </w:p>
    <w:p w14:paraId="11B1E642" w14:textId="77777777" w:rsidR="00A40D69" w:rsidRDefault="00A40D69" w:rsidP="00A40D69">
      <w:r>
        <w:t xml:space="preserve">Podczas </w:t>
      </w:r>
      <w:r w:rsidR="00622290">
        <w:t xml:space="preserve">budowy </w:t>
      </w:r>
      <w:r>
        <w:t xml:space="preserve">należy się spodziewać </w:t>
      </w:r>
      <w:r w:rsidR="00622290">
        <w:t>krótkoterminowe</w:t>
      </w:r>
      <w:r>
        <w:t xml:space="preserve">go niewielkiego oddziaływania na </w:t>
      </w:r>
      <w:r w:rsidR="00622290">
        <w:t>walor</w:t>
      </w:r>
      <w:r>
        <w:t xml:space="preserve">y </w:t>
      </w:r>
      <w:r w:rsidR="00622290">
        <w:t>estetyczn</w:t>
      </w:r>
      <w:r>
        <w:t xml:space="preserve">e krajobrazu, głównie ze względu na obecność pracujących maszyn budowlanych. Mając jednak na uwadze fakt, że cały proces będzie się odbywał na terenie przemysłowym, tego rodzaju wpływ jest pomijalny. </w:t>
      </w:r>
    </w:p>
    <w:p w14:paraId="70DB3BDA" w14:textId="77777777" w:rsidR="00A40D69" w:rsidRDefault="00A40D69" w:rsidP="00BF5F1A"/>
    <w:p w14:paraId="25941E25" w14:textId="77777777" w:rsidR="00A40D69" w:rsidRDefault="00A40D69" w:rsidP="00E2365C">
      <w:pPr>
        <w:pStyle w:val="Nagwek2"/>
      </w:pPr>
      <w:bookmarkStart w:id="85" w:name="_Toc518333009"/>
      <w:r>
        <w:t>Oddziaływanie na etapie eksploatacji</w:t>
      </w:r>
      <w:bookmarkEnd w:id="85"/>
    </w:p>
    <w:p w14:paraId="3E554656" w14:textId="69BFA6F2" w:rsidR="00A40D69" w:rsidRDefault="00A40D69" w:rsidP="00E2365C">
      <w:pPr>
        <w:pStyle w:val="Nagwek3"/>
      </w:pPr>
      <w:bookmarkStart w:id="86" w:name="_Toc518333010"/>
      <w:r>
        <w:t>Oddziaływanie na ludzi</w:t>
      </w:r>
      <w:bookmarkEnd w:id="86"/>
    </w:p>
    <w:p w14:paraId="6878235D" w14:textId="3B66971A" w:rsidR="00A40D69" w:rsidRDefault="00A40D69" w:rsidP="00BA18D7">
      <w:pPr>
        <w:pStyle w:val="Nagwek4"/>
      </w:pPr>
      <w:r>
        <w:t xml:space="preserve">Hałas </w:t>
      </w:r>
    </w:p>
    <w:p w14:paraId="63F1839F" w14:textId="77777777" w:rsidR="00A40D69" w:rsidRDefault="00A40D69" w:rsidP="00A40D69">
      <w:r>
        <w:t xml:space="preserve">Wykonana analiza akustyczna, przedstawiona w rozdziale </w:t>
      </w:r>
      <w:r w:rsidR="00616EC9">
        <w:t>11.2.6</w:t>
      </w:r>
      <w:r>
        <w:t xml:space="preserve"> wykazała, iż planowane przedsięwzięcie nie będzie stanowić ponadnormatywnego źródła emisji hałasu, dlatego też nie będzie stanowić zagrożenia dla terenów chronionych akustycznie znajdujących się w jej pobliżu. </w:t>
      </w:r>
    </w:p>
    <w:p w14:paraId="6CC9361F" w14:textId="77777777" w:rsidR="00A40D69" w:rsidRDefault="00A40D69" w:rsidP="00A40D69"/>
    <w:p w14:paraId="7E2E46D5" w14:textId="2EB39BA3" w:rsidR="00A40D69" w:rsidRDefault="00A40D69" w:rsidP="00BA18D7">
      <w:pPr>
        <w:pStyle w:val="Nagwek4"/>
      </w:pPr>
      <w:r>
        <w:t xml:space="preserve">Emisje do powietrza </w:t>
      </w:r>
    </w:p>
    <w:p w14:paraId="50605815" w14:textId="77777777" w:rsidR="000B3C7F" w:rsidRDefault="00616EC9" w:rsidP="00A40D69">
      <w:r>
        <w:t>Zawarta w punkcie 11.2.5</w:t>
      </w:r>
      <w:r w:rsidR="000B3C7F">
        <w:t xml:space="preserve"> </w:t>
      </w:r>
      <w:r w:rsidR="00A40D69">
        <w:t>analiza możliwego oddziaływania</w:t>
      </w:r>
      <w:r w:rsidR="000B3C7F">
        <w:t xml:space="preserve"> </w:t>
      </w:r>
      <w:r w:rsidR="00A40D69">
        <w:t xml:space="preserve">w zakresie emisji </w:t>
      </w:r>
      <w:r w:rsidR="000B3C7F">
        <w:t xml:space="preserve">gazów i pyłów </w:t>
      </w:r>
      <w:r w:rsidR="00A40D69">
        <w:t xml:space="preserve">do powietrza wykazała, </w:t>
      </w:r>
      <w:r w:rsidR="000B3C7F">
        <w:t xml:space="preserve">że funkcjonowanie instalacji nie będzie powodowało przekroczeń dopuszczalnych poziomów emitowanych substancji zarówno w obrębie przedsięwzięcia, jak i na terenie sąsiadujących z nim nieruchomościami zamieszkałymi przez ludzi. </w:t>
      </w:r>
    </w:p>
    <w:p w14:paraId="1B1FFD77" w14:textId="77777777" w:rsidR="00A40D69" w:rsidRDefault="000B3C7F" w:rsidP="000B3C7F">
      <w:r>
        <w:t>Zastosowane urządzenia ochrony powietrza gwarantują wysoką sprawność oczyszczania gazów i pyłów ze spalania odpadów, co potwierdzają przedstawione przez partnera technologicznego Inwestora wyniki pomiarów z instalacji referencyjnej.</w:t>
      </w:r>
    </w:p>
    <w:p w14:paraId="354B7DEC" w14:textId="77777777" w:rsidR="00A40D69" w:rsidRDefault="00A40D69" w:rsidP="00A40D69">
      <w:r>
        <w:t xml:space="preserve">Należy również podkreślić, że technologia proponowana w niniejszej instalacji zredukuje całkowicie możliwość wystąpienia oddziaływań </w:t>
      </w:r>
      <w:r w:rsidR="000B3C7F">
        <w:t>złowonnych</w:t>
      </w:r>
      <w:r>
        <w:t xml:space="preserve">. </w:t>
      </w:r>
    </w:p>
    <w:p w14:paraId="76E3E12A" w14:textId="2157570F" w:rsidR="00A40D69" w:rsidRDefault="00A40D69" w:rsidP="00BA18D7">
      <w:pPr>
        <w:pStyle w:val="Nagwek4"/>
      </w:pPr>
      <w:r>
        <w:lastRenderedPageBreak/>
        <w:t xml:space="preserve">Dobra materialne i możliwość powstawania konfliktów społecznych </w:t>
      </w:r>
    </w:p>
    <w:p w14:paraId="1F41ED30" w14:textId="77777777" w:rsidR="001C4C64" w:rsidRDefault="001C4C64" w:rsidP="001C4C64">
      <w:r>
        <w:t xml:space="preserve">Mając na uwadze odbiór społeczny instalacji termicznego przekształcania odpadów należy uznać, że analizowane przedsięwzięcia na etapie przygotowywania, w tym procedowania decyzji środowiskowej, może być źródłem obaw okolicznych mieszkańców, artykułowanych w formie zapytań do </w:t>
      </w:r>
      <w:r w:rsidR="0093136E">
        <w:t>Inwestora</w:t>
      </w:r>
      <w:r>
        <w:t xml:space="preserve">, czy wręcz protestów. Jednym z często wysuwanych argumentów przeciw inwestycji jest ten o zmniejszeniu wartości nieruchomości w rejonie spalarni odpadów. </w:t>
      </w:r>
    </w:p>
    <w:p w14:paraId="3F3517B0" w14:textId="77777777" w:rsidR="0063699B" w:rsidRDefault="001C4C64" w:rsidP="001C4C64">
      <w:r>
        <w:t xml:space="preserve">Z całą mocą należy stwierdzić, że planowane przedsięwzięcie w zaproponowanym kształcie nie będzie oddziaływać na środowisko w sposób i zakresie, który mógłby spowodować pogorszenie się jakości życia okolicznych mieszkańców, a co za tym idzie mógłby mieć wpływ na wartość nieruchomości w okolicy. Planowane działania zmierzające do zastąpienia źródeł energetycznych na paliwa konwencjonalne energią cieplną z instalacji </w:t>
      </w:r>
      <w:r w:rsidR="0063699B">
        <w:t>o dużo niższych wielkościach emisji może wpłynąć na poprawę jakości powietrza w okolicy, a więc faktycznie nie powinien mieć wpływu na wartość nieruchomości. Niewątpliwie r</w:t>
      </w:r>
      <w:r>
        <w:t xml:space="preserve">olą Inwestora oraz władz Żywca jest rzetelne informowanie o przedsięwzięciu w celu </w:t>
      </w:r>
      <w:r w:rsidR="0063699B">
        <w:t xml:space="preserve">przedstawienia kompleksowej wiedzy i wyjaśnienia wszelkich wątpliwości. Takie działania mają z reguły pozytywny odbiór społeczny, co może się przełożyć na brak jakichkolwiek zmian na rynku nieruchomości. Należy jednak zaznaczyć, że na tę kwestię ma wpływ tak dużo czynników (w tym </w:t>
      </w:r>
      <w:r w:rsidR="0093136E">
        <w:t xml:space="preserve">głównie </w:t>
      </w:r>
      <w:r w:rsidR="0063699B">
        <w:t xml:space="preserve">czynniki czysto ekonomiczne), że na obecnym etapie nie sposób stwierdzić jak będzie wyglądała ta tendencja po uruchomieniu instalacji (brak odczuwalnego oddziaływania, pełna transparentność monitoringu emisji, poprawa jakości powietrza, itp. z pewnością mogą korzystnie wpłynąć na odbiór społeczny, a w dalszej kolejności na </w:t>
      </w:r>
      <w:r w:rsidR="00870649">
        <w:t>wartość nieruchomości)</w:t>
      </w:r>
      <w:r w:rsidR="0063699B">
        <w:t xml:space="preserve">. </w:t>
      </w:r>
    </w:p>
    <w:p w14:paraId="72DA9F30" w14:textId="77777777" w:rsidR="000B3C7F" w:rsidRDefault="000B3C7F" w:rsidP="000B3C7F">
      <w:pPr>
        <w:spacing w:line="360" w:lineRule="auto"/>
      </w:pPr>
    </w:p>
    <w:p w14:paraId="4819F5FD" w14:textId="77777777" w:rsidR="00870649" w:rsidRDefault="00870649" w:rsidP="00E2365C">
      <w:pPr>
        <w:pStyle w:val="Nagwek3"/>
      </w:pPr>
      <w:bookmarkStart w:id="87" w:name="_Toc518333011"/>
      <w:r>
        <w:t>Oddziaływanie na rośliny, zwierzęta, grzyby i siedliska przyrodnicze</w:t>
      </w:r>
      <w:bookmarkEnd w:id="87"/>
      <w:r>
        <w:t xml:space="preserve"> </w:t>
      </w:r>
    </w:p>
    <w:p w14:paraId="26FEC700" w14:textId="77777777" w:rsidR="00870649" w:rsidRDefault="00870649" w:rsidP="00870649">
      <w:r>
        <w:t xml:space="preserve">Przedsięwzięcie zostanie </w:t>
      </w:r>
      <w:r w:rsidR="0093136E">
        <w:t xml:space="preserve">zlokalizowane </w:t>
      </w:r>
      <w:r>
        <w:t xml:space="preserve">na terenie przemysłowym, silnie przekształconym antropogenicznie. Na tym terenie występuje roślinność wybitnie ruderalna, a zwierzęta występują w niewielkich ilościach i są to gatunki pospolite. Siedlisko nie prezentuje dużych walorów ekologicznych. Emisja z instalacji będzie niewielka i będzie miała charakter lokalny. </w:t>
      </w:r>
    </w:p>
    <w:p w14:paraId="1725078B" w14:textId="77777777" w:rsidR="00390C0A" w:rsidRDefault="00870649" w:rsidP="00870649">
      <w:r>
        <w:t xml:space="preserve">Powyższe oznacza, że instalacja w fazie eksploatacji nie będzie niekorzystnie wpływać na biocenozy. </w:t>
      </w:r>
      <w:r w:rsidR="00CD471A">
        <w:t xml:space="preserve">Należy przypuszczać, że występujące dotychczas na analizowanym terenie gatunki pospolite i typowe dla tego rodzaju obszarów, nie ulegną zmniejszeniu. </w:t>
      </w:r>
      <w:r>
        <w:t xml:space="preserve"> </w:t>
      </w:r>
      <w:r w:rsidR="00CD471A">
        <w:t xml:space="preserve">Zorganizowane działania mające na celu urządzenie zieleni w ramach realizacji przedsięwzięcia </w:t>
      </w:r>
      <w:r w:rsidR="00390C0A">
        <w:t>tj</w:t>
      </w:r>
      <w:r>
        <w:t>. zasadzenie skupisk różnorodnych krzewów</w:t>
      </w:r>
      <w:r w:rsidR="00390C0A">
        <w:t xml:space="preserve"> (potencjalne schronienie i źródło pożywienia dla ptaków)</w:t>
      </w:r>
      <w:r w:rsidR="0093136E">
        <w:t xml:space="preserve"> przyczyni</w:t>
      </w:r>
      <w:r w:rsidR="00CD471A">
        <w:t xml:space="preserve"> </w:t>
      </w:r>
      <w:r w:rsidR="0093136E">
        <w:t xml:space="preserve">się do </w:t>
      </w:r>
      <w:r w:rsidR="00CD471A">
        <w:t xml:space="preserve">poprawy </w:t>
      </w:r>
      <w:r w:rsidR="00390C0A">
        <w:t xml:space="preserve"> różnorodnoś</w:t>
      </w:r>
      <w:r w:rsidR="0093136E">
        <w:t>ci</w:t>
      </w:r>
      <w:r w:rsidR="00390C0A">
        <w:t xml:space="preserve"> biologiczn</w:t>
      </w:r>
      <w:r w:rsidR="0093136E">
        <w:t>ej</w:t>
      </w:r>
      <w:r w:rsidR="00390C0A">
        <w:t xml:space="preserve"> teren</w:t>
      </w:r>
      <w:r w:rsidR="00CD471A">
        <w:t>u</w:t>
      </w:r>
      <w:r w:rsidR="00390C0A">
        <w:t xml:space="preserve">. Niewielka emisja substancji i energii nie będzie </w:t>
      </w:r>
      <w:r w:rsidR="00CD471A">
        <w:t xml:space="preserve">stanowiła zagrożenia </w:t>
      </w:r>
      <w:r w:rsidR="00390C0A">
        <w:t xml:space="preserve">dla </w:t>
      </w:r>
      <w:r w:rsidR="00CD471A">
        <w:t xml:space="preserve">roślin i zwierząt przebywających na tym terenie. </w:t>
      </w:r>
      <w:r w:rsidR="00390C0A">
        <w:t xml:space="preserve"> </w:t>
      </w:r>
    </w:p>
    <w:p w14:paraId="029F3059" w14:textId="77777777" w:rsidR="00390C0A" w:rsidRDefault="00390C0A" w:rsidP="00BF5F1A"/>
    <w:p w14:paraId="300E796F" w14:textId="77777777" w:rsidR="00390C0A" w:rsidRDefault="00390C0A" w:rsidP="00E2365C">
      <w:pPr>
        <w:pStyle w:val="Nagwek3"/>
      </w:pPr>
      <w:bookmarkStart w:id="88" w:name="_Toc518333012"/>
      <w:r>
        <w:t>Oddziaływanie na obszary chronione, w tym obszary Natura 2000</w:t>
      </w:r>
      <w:bookmarkEnd w:id="88"/>
      <w:r>
        <w:t xml:space="preserve"> </w:t>
      </w:r>
    </w:p>
    <w:p w14:paraId="36556C85" w14:textId="77777777" w:rsidR="00390C0A" w:rsidRDefault="00390C0A" w:rsidP="00390C0A">
      <w:r>
        <w:t xml:space="preserve">Mając na uwadze zawarte w raporcie wyniki obliczeń rozprzestrzeniania zanieczyszczeń z instalacji należy uznać, że jej eksploatacja nie będzie miała negatywnego wpływu na obszary chronione. W związku z tym, że na analizowanym obszarze mamy do czynienia ze stałym przekraczaniem standardów jakości powietrza, planowane przedsięwzięcie może się przyczynić do </w:t>
      </w:r>
      <w:r w:rsidR="00546496">
        <w:t xml:space="preserve">jego </w:t>
      </w:r>
      <w:r>
        <w:t xml:space="preserve">poprawy, </w:t>
      </w:r>
      <w:r w:rsidR="00546496">
        <w:t xml:space="preserve">a to może </w:t>
      </w:r>
      <w:r>
        <w:t>pozytywnie wpły</w:t>
      </w:r>
      <w:r w:rsidR="00546496">
        <w:t>nąć</w:t>
      </w:r>
      <w:r>
        <w:t xml:space="preserve"> na obszary chronione. </w:t>
      </w:r>
    </w:p>
    <w:p w14:paraId="063108F4" w14:textId="77777777" w:rsidR="00390C0A" w:rsidRDefault="00390C0A" w:rsidP="00BF5F1A"/>
    <w:p w14:paraId="22313BEE" w14:textId="77777777" w:rsidR="00546496" w:rsidRDefault="00546496" w:rsidP="00E2365C">
      <w:pPr>
        <w:pStyle w:val="Nagwek3"/>
      </w:pPr>
      <w:bookmarkStart w:id="89" w:name="_Toc518333013"/>
      <w:r>
        <w:t>Oddziaływanie na wody powierzchniowe i podziemne</w:t>
      </w:r>
      <w:bookmarkEnd w:id="89"/>
    </w:p>
    <w:p w14:paraId="55D4D148" w14:textId="77777777" w:rsidR="00CD471A" w:rsidRDefault="00546496" w:rsidP="00546496">
      <w:r>
        <w:t>Wpływ planowanego przedsięwzięcia na wody powierzchniowe i podziemne ma ścisły związek z prowadzoną na jego t</w:t>
      </w:r>
      <w:r w:rsidR="00DB2A2C">
        <w:t>erenie gospodarką wodno</w:t>
      </w:r>
      <w:r w:rsidR="0093136E">
        <w:t>-</w:t>
      </w:r>
      <w:r w:rsidR="00DB2A2C">
        <w:t>ściekową, a więc ilością i sposobem zaopatrzenia w wodę</w:t>
      </w:r>
      <w:r w:rsidR="00CD471A">
        <w:t>,</w:t>
      </w:r>
      <w:r w:rsidR="00DB2A2C">
        <w:t xml:space="preserve"> a także ilością, składem i sposobem odprowadzania ścieków i wód opadowych lub roztopowych. </w:t>
      </w:r>
      <w:r w:rsidR="0093136E">
        <w:t xml:space="preserve">Zaplanowane w ramach realizacji i eksploatacji przedsięwzięcia </w:t>
      </w:r>
      <w:r w:rsidR="0093136E">
        <w:lastRenderedPageBreak/>
        <w:t xml:space="preserve">techniczne i organizacyjno-proceduralne środki bezpieczeństwa wyeliminują </w:t>
      </w:r>
      <w:r w:rsidR="00CD471A">
        <w:t>lub</w:t>
      </w:r>
      <w:r w:rsidR="0093136E">
        <w:t xml:space="preserve"> ograniczą do minimum możliwość negatywnego oddziaływania zakładu na wody powierzchniowe i podziemne</w:t>
      </w:r>
      <w:r w:rsidR="00CD471A">
        <w:t>, w normalnych warunkach pracy oraz na wypadek wystąpienia zdarzenia awaryjnego (np. pożaru).</w:t>
      </w:r>
    </w:p>
    <w:p w14:paraId="606D9D5B" w14:textId="77777777" w:rsidR="00DB2A2C" w:rsidRDefault="00DB2A2C" w:rsidP="00BF5F1A"/>
    <w:p w14:paraId="683AA2F8" w14:textId="78747E55" w:rsidR="00546496" w:rsidRDefault="00546496" w:rsidP="00BA18D7">
      <w:pPr>
        <w:pStyle w:val="Nagwek4"/>
      </w:pPr>
      <w:r>
        <w:t>Pobór wody</w:t>
      </w:r>
    </w:p>
    <w:p w14:paraId="2C8AE80D" w14:textId="77777777" w:rsidR="00DF71CC" w:rsidRPr="00DF71CC" w:rsidRDefault="00A54AFD" w:rsidP="00DF71CC">
      <w:r>
        <w:t>Przedsięwzięcie będzie podłączone do sieci wodociągowej zakładu Śrubena Unia S.A. Woda do tej sieci jest dostarczana przez MPWiK Sp. z o.o. Żywiec. Oznacza to że eksploatacja instalacji nie będzie miała wpływu na stan wód podziemnych i powierzchniowych (brak własnego ujęcia wody). Woda będzie wykorzystywane do celów bytowych i na potrzeby funkcjonowania instalacji</w:t>
      </w:r>
      <w:r w:rsidR="00DF71CC" w:rsidRPr="00DF71CC">
        <w:t xml:space="preserve"> i nie będzie wymagała dalszego uzdatniania. </w:t>
      </w:r>
    </w:p>
    <w:p w14:paraId="67F4FA09" w14:textId="77777777" w:rsidR="00DF71CC" w:rsidRDefault="00DF71CC" w:rsidP="00BF5F1A">
      <w:pPr>
        <w:spacing w:after="120"/>
      </w:pPr>
      <w:r w:rsidRPr="00276992">
        <w:t>Docelow</w:t>
      </w:r>
      <w:r>
        <w:t>o</w:t>
      </w:r>
      <w:r w:rsidRPr="00276992">
        <w:t xml:space="preserve"> </w:t>
      </w:r>
      <w:r>
        <w:t>w zakładzie przewiduje się zatrudnienie</w:t>
      </w:r>
      <w:r w:rsidR="00844FB0">
        <w:t xml:space="preserve"> maksymalnie</w:t>
      </w:r>
      <w:r>
        <w:t xml:space="preserve"> </w:t>
      </w:r>
      <w:r w:rsidR="00616EC9">
        <w:t>10</w:t>
      </w:r>
      <w:r w:rsidRPr="00276992">
        <w:t xml:space="preserve"> osób.</w:t>
      </w:r>
    </w:p>
    <w:p w14:paraId="0F8194A5" w14:textId="77777777" w:rsidR="00DF71CC" w:rsidRPr="00276992" w:rsidRDefault="00DF71CC" w:rsidP="00DF71CC">
      <w:pPr>
        <w:autoSpaceDE w:val="0"/>
        <w:autoSpaceDN w:val="0"/>
        <w:adjustRightInd w:val="0"/>
      </w:pPr>
      <w:r w:rsidRPr="00276992">
        <w:rPr>
          <w:u w:val="single"/>
        </w:rPr>
        <w:t>Zapotrzebowanie na wodę dla pracowników</w:t>
      </w:r>
      <w:r w:rsidRPr="00DF71CC">
        <w:t xml:space="preserve"> </w:t>
      </w:r>
      <w:r w:rsidR="00660B38">
        <w:t>(</w:t>
      </w:r>
      <w:r w:rsidRPr="00276992">
        <w:t>przy założeniu że wszyscy będą</w:t>
      </w:r>
      <w:r>
        <w:t xml:space="preserve"> </w:t>
      </w:r>
      <w:r w:rsidRPr="00276992">
        <w:t>korzystać z natrysków</w:t>
      </w:r>
      <w:r w:rsidR="00660B38">
        <w:t>)</w:t>
      </w:r>
      <w:r w:rsidRPr="00276992">
        <w:t>:</w:t>
      </w:r>
    </w:p>
    <w:p w14:paraId="79303AA1" w14:textId="77777777" w:rsidR="005C78D3" w:rsidRDefault="005C78D3" w:rsidP="00D70666">
      <w:pPr>
        <w:numPr>
          <w:ilvl w:val="0"/>
          <w:numId w:val="59"/>
        </w:numPr>
        <w:ind w:left="714" w:hanging="357"/>
      </w:pPr>
      <w:r>
        <w:t xml:space="preserve">liczba pracowników – maksymalnie </w:t>
      </w:r>
      <w:r w:rsidR="005751AB">
        <w:t>10</w:t>
      </w:r>
      <w:r>
        <w:t xml:space="preserve"> osób (trzy zmiany, 2 osoby na jednej zmianie</w:t>
      </w:r>
      <w:r w:rsidR="005751AB">
        <w:t xml:space="preserve"> w systemie czterobrygadowym</w:t>
      </w:r>
      <w:r>
        <w:t xml:space="preserve"> + dwie osoby pojawiające się czasowo na zmianie)</w:t>
      </w:r>
      <w:r w:rsidRPr="00276992">
        <w:t>,</w:t>
      </w:r>
    </w:p>
    <w:p w14:paraId="4A4637A3" w14:textId="77777777" w:rsidR="00DF71CC" w:rsidRPr="00276992" w:rsidRDefault="00DF71CC" w:rsidP="00D70666">
      <w:pPr>
        <w:numPr>
          <w:ilvl w:val="0"/>
          <w:numId w:val="59"/>
        </w:numPr>
        <w:ind w:left="714" w:hanging="357"/>
      </w:pPr>
      <w:r w:rsidRPr="00276992">
        <w:t>cz</w:t>
      </w:r>
      <w:r>
        <w:t xml:space="preserve">as pracy – 24 godziny </w:t>
      </w:r>
      <w:r w:rsidRPr="00276992">
        <w:t>na dobę</w:t>
      </w:r>
      <w:r w:rsidR="00462F99">
        <w:t xml:space="preserve"> przez 341 dni w roku</w:t>
      </w:r>
      <w:r w:rsidRPr="00276992">
        <w:t>,</w:t>
      </w:r>
    </w:p>
    <w:p w14:paraId="02D13984" w14:textId="77777777" w:rsidR="00DF71CC" w:rsidRPr="00276992" w:rsidRDefault="00DF71CC" w:rsidP="00D70666">
      <w:pPr>
        <w:numPr>
          <w:ilvl w:val="0"/>
          <w:numId w:val="59"/>
        </w:numPr>
        <w:ind w:left="714" w:hanging="357"/>
      </w:pPr>
      <w:r w:rsidRPr="00276992">
        <w:t xml:space="preserve">jednostkowe zapotrzebowanie wody dla pracownika (łazienka z natryskiem) – </w:t>
      </w:r>
      <w:r>
        <w:t>60</w:t>
      </w:r>
      <w:r w:rsidRPr="00276992">
        <w:t xml:space="preserve"> l/d,</w:t>
      </w:r>
    </w:p>
    <w:p w14:paraId="2F983381" w14:textId="77777777" w:rsidR="00DF71CC" w:rsidRPr="00276992" w:rsidRDefault="00DF71CC" w:rsidP="00D70666">
      <w:pPr>
        <w:numPr>
          <w:ilvl w:val="0"/>
          <w:numId w:val="59"/>
        </w:numPr>
        <w:ind w:left="714" w:hanging="357"/>
      </w:pPr>
      <w:r w:rsidRPr="00276992">
        <w:t>N</w:t>
      </w:r>
      <w:r w:rsidRPr="00DF71CC">
        <w:rPr>
          <w:vertAlign w:val="subscript"/>
        </w:rPr>
        <w:t>d</w:t>
      </w:r>
      <w:r w:rsidRPr="00276992">
        <w:t xml:space="preserve"> = 1,</w:t>
      </w:r>
      <w:r w:rsidR="000E0A1B">
        <w:t>3</w:t>
      </w:r>
      <w:r w:rsidRPr="00276992">
        <w:t xml:space="preserve"> – współczynnik nierównomierności dobowej,</w:t>
      </w:r>
    </w:p>
    <w:p w14:paraId="7CFC9854" w14:textId="77777777" w:rsidR="00DF71CC" w:rsidRPr="00276992" w:rsidRDefault="00DF71CC" w:rsidP="00BF5F1A">
      <w:pPr>
        <w:numPr>
          <w:ilvl w:val="0"/>
          <w:numId w:val="59"/>
        </w:numPr>
        <w:spacing w:after="120"/>
        <w:ind w:left="714" w:hanging="357"/>
      </w:pPr>
      <w:r w:rsidRPr="00276992">
        <w:t>N</w:t>
      </w:r>
      <w:r w:rsidRPr="00DF71CC">
        <w:rPr>
          <w:vertAlign w:val="subscript"/>
        </w:rPr>
        <w:t>h</w:t>
      </w:r>
      <w:r w:rsidRPr="00276992">
        <w:t xml:space="preserve"> = </w:t>
      </w:r>
      <w:r w:rsidR="005C78D3">
        <w:t>2,8</w:t>
      </w:r>
      <w:r w:rsidRPr="00276992">
        <w:t xml:space="preserve"> – współczynnik nierównomierności godzinowej</w:t>
      </w:r>
    </w:p>
    <w:p w14:paraId="47516E6F" w14:textId="77777777" w:rsidR="00DF71CC" w:rsidRPr="00DF71CC" w:rsidRDefault="00DF71CC" w:rsidP="00DF71CC">
      <w:pPr>
        <w:autoSpaceDE w:val="0"/>
        <w:autoSpaceDN w:val="0"/>
        <w:adjustRightInd w:val="0"/>
        <w:rPr>
          <w:lang w:val="en-US"/>
        </w:rPr>
      </w:pPr>
      <w:r w:rsidRPr="00DF71CC">
        <w:rPr>
          <w:lang w:val="en-US"/>
        </w:rPr>
        <w:t>Q</w:t>
      </w:r>
      <w:r w:rsidRPr="00DF71CC">
        <w:rPr>
          <w:vertAlign w:val="subscript"/>
          <w:lang w:val="en-US"/>
        </w:rPr>
        <w:t>dśr</w:t>
      </w:r>
      <w:r w:rsidRPr="00DF71CC">
        <w:rPr>
          <w:lang w:val="en-US"/>
        </w:rPr>
        <w:t xml:space="preserve"> = </w:t>
      </w:r>
      <w:r w:rsidR="005751AB">
        <w:rPr>
          <w:lang w:val="en-US"/>
        </w:rPr>
        <w:t>10</w:t>
      </w:r>
      <w:r w:rsidRPr="00DF71CC">
        <w:rPr>
          <w:lang w:val="en-US"/>
        </w:rPr>
        <w:t xml:space="preserve"> × 0,06 = 0,</w:t>
      </w:r>
      <w:r w:rsidR="005751AB">
        <w:rPr>
          <w:lang w:val="en-US"/>
        </w:rPr>
        <w:t>6</w:t>
      </w:r>
      <w:r w:rsidRPr="00DF71CC">
        <w:rPr>
          <w:lang w:val="en-US"/>
        </w:rPr>
        <w:t xml:space="preserve"> m</w:t>
      </w:r>
      <w:r w:rsidRPr="00DF71CC">
        <w:rPr>
          <w:vertAlign w:val="superscript"/>
          <w:lang w:val="en-US"/>
        </w:rPr>
        <w:t>3</w:t>
      </w:r>
      <w:r w:rsidRPr="00DF71CC">
        <w:rPr>
          <w:lang w:val="en-US"/>
        </w:rPr>
        <w:t>/d</w:t>
      </w:r>
    </w:p>
    <w:p w14:paraId="1A0674F0" w14:textId="77777777" w:rsidR="00DF71CC" w:rsidRPr="00DF71CC" w:rsidRDefault="00DF71CC" w:rsidP="00DF71CC">
      <w:pPr>
        <w:autoSpaceDE w:val="0"/>
        <w:autoSpaceDN w:val="0"/>
        <w:adjustRightInd w:val="0"/>
        <w:rPr>
          <w:lang w:val="en-US"/>
        </w:rPr>
      </w:pPr>
      <w:r w:rsidRPr="00DF71CC">
        <w:rPr>
          <w:lang w:val="en-US"/>
        </w:rPr>
        <w:t>Q</w:t>
      </w:r>
      <w:r w:rsidRPr="00DF71CC">
        <w:rPr>
          <w:vertAlign w:val="subscript"/>
          <w:lang w:val="en-US"/>
        </w:rPr>
        <w:t>dmax</w:t>
      </w:r>
      <w:r w:rsidRPr="00DF71CC">
        <w:rPr>
          <w:lang w:val="en-US"/>
        </w:rPr>
        <w:t xml:space="preserve"> = 0,</w:t>
      </w:r>
      <w:r w:rsidR="005751AB">
        <w:rPr>
          <w:lang w:val="en-US"/>
        </w:rPr>
        <w:t>6</w:t>
      </w:r>
      <w:r w:rsidRPr="00DF71CC">
        <w:rPr>
          <w:lang w:val="en-US"/>
        </w:rPr>
        <w:t xml:space="preserve"> </w:t>
      </w:r>
      <w:r>
        <w:rPr>
          <w:lang w:val="en-US"/>
        </w:rPr>
        <w:t>×</w:t>
      </w:r>
      <w:r w:rsidRPr="00DF71CC">
        <w:rPr>
          <w:lang w:val="en-US"/>
        </w:rPr>
        <w:t xml:space="preserve"> 1,</w:t>
      </w:r>
      <w:r w:rsidR="00462F99">
        <w:rPr>
          <w:lang w:val="en-US"/>
        </w:rPr>
        <w:t>3</w:t>
      </w:r>
      <w:r w:rsidRPr="00DF71CC">
        <w:rPr>
          <w:lang w:val="en-US"/>
        </w:rPr>
        <w:t xml:space="preserve"> = </w:t>
      </w:r>
      <w:r>
        <w:rPr>
          <w:lang w:val="en-US"/>
        </w:rPr>
        <w:t>0,</w:t>
      </w:r>
      <w:r w:rsidR="005751AB">
        <w:rPr>
          <w:lang w:val="en-US"/>
        </w:rPr>
        <w:t>78</w:t>
      </w:r>
      <w:r w:rsidRPr="00DF71CC">
        <w:rPr>
          <w:lang w:val="en-US"/>
        </w:rPr>
        <w:t xml:space="preserve"> m</w:t>
      </w:r>
      <w:r w:rsidRPr="00DF71CC">
        <w:rPr>
          <w:vertAlign w:val="superscript"/>
          <w:lang w:val="en-US"/>
        </w:rPr>
        <w:t>3</w:t>
      </w:r>
      <w:r w:rsidRPr="00DF71CC">
        <w:rPr>
          <w:lang w:val="en-US"/>
        </w:rPr>
        <w:t>/d</w:t>
      </w:r>
    </w:p>
    <w:p w14:paraId="04C0ED9D" w14:textId="77777777" w:rsidR="00DF71CC" w:rsidRPr="00462F99" w:rsidRDefault="00DF71CC" w:rsidP="00DF71CC">
      <w:pPr>
        <w:autoSpaceDE w:val="0"/>
        <w:autoSpaceDN w:val="0"/>
        <w:adjustRightInd w:val="0"/>
        <w:rPr>
          <w:lang w:val="en-US"/>
        </w:rPr>
      </w:pPr>
      <w:r w:rsidRPr="00DF71CC">
        <w:rPr>
          <w:lang w:val="en-US"/>
        </w:rPr>
        <w:t>Q</w:t>
      </w:r>
      <w:r w:rsidRPr="00DF71CC">
        <w:rPr>
          <w:vertAlign w:val="subscript"/>
          <w:lang w:val="en-US"/>
        </w:rPr>
        <w:t>hśr</w:t>
      </w:r>
      <w:r w:rsidRPr="00DF71CC">
        <w:rPr>
          <w:lang w:val="en-US"/>
        </w:rPr>
        <w:t xml:space="preserve"> = 0,</w:t>
      </w:r>
      <w:r w:rsidR="005751AB">
        <w:rPr>
          <w:lang w:val="en-US"/>
        </w:rPr>
        <w:t>78</w:t>
      </w:r>
      <w:r>
        <w:rPr>
          <w:lang w:val="en-US"/>
        </w:rPr>
        <w:t xml:space="preserve"> / </w:t>
      </w:r>
      <w:r w:rsidRPr="00DF71CC">
        <w:rPr>
          <w:lang w:val="en-US"/>
        </w:rPr>
        <w:t xml:space="preserve">24 = </w:t>
      </w:r>
      <w:r w:rsidR="00462F99" w:rsidRPr="00462F99">
        <w:rPr>
          <w:lang w:val="en-US"/>
        </w:rPr>
        <w:t>0,0</w:t>
      </w:r>
      <w:r w:rsidR="005751AB">
        <w:rPr>
          <w:lang w:val="en-US"/>
        </w:rPr>
        <w:t>325</w:t>
      </w:r>
      <w:r w:rsidR="00462F99">
        <w:rPr>
          <w:lang w:val="en-US"/>
        </w:rPr>
        <w:t xml:space="preserve"> </w:t>
      </w:r>
      <w:r w:rsidRPr="00DF71CC">
        <w:rPr>
          <w:lang w:val="en-US"/>
        </w:rPr>
        <w:t>m</w:t>
      </w:r>
      <w:r w:rsidRPr="00DF71CC">
        <w:rPr>
          <w:vertAlign w:val="superscript"/>
          <w:lang w:val="en-US"/>
        </w:rPr>
        <w:t>3</w:t>
      </w:r>
      <w:r w:rsidRPr="00DF71CC">
        <w:rPr>
          <w:lang w:val="en-US"/>
        </w:rPr>
        <w:t>/h</w:t>
      </w:r>
    </w:p>
    <w:p w14:paraId="78684C04" w14:textId="77777777" w:rsidR="00DF71CC" w:rsidRPr="00462F99" w:rsidRDefault="00DF71CC" w:rsidP="00DF71CC">
      <w:pPr>
        <w:autoSpaceDE w:val="0"/>
        <w:autoSpaceDN w:val="0"/>
        <w:adjustRightInd w:val="0"/>
        <w:rPr>
          <w:lang w:val="en-US"/>
        </w:rPr>
      </w:pPr>
      <w:r w:rsidRPr="00462F99">
        <w:rPr>
          <w:lang w:val="en-US"/>
        </w:rPr>
        <w:t>Q</w:t>
      </w:r>
      <w:r w:rsidRPr="00462F99">
        <w:rPr>
          <w:vertAlign w:val="subscript"/>
          <w:lang w:val="en-US"/>
        </w:rPr>
        <w:t>hmax</w:t>
      </w:r>
      <w:r w:rsidRPr="00462F99">
        <w:rPr>
          <w:lang w:val="en-US"/>
        </w:rPr>
        <w:t xml:space="preserve"> = </w:t>
      </w:r>
      <w:r w:rsidR="00462F99" w:rsidRPr="00462F99">
        <w:rPr>
          <w:lang w:val="en-US"/>
        </w:rPr>
        <w:t>0,0</w:t>
      </w:r>
      <w:r w:rsidR="005751AB">
        <w:rPr>
          <w:lang w:val="en-US"/>
        </w:rPr>
        <w:t>325</w:t>
      </w:r>
      <w:r w:rsidR="00462F99" w:rsidRPr="00462F99">
        <w:rPr>
          <w:lang w:val="en-US"/>
        </w:rPr>
        <w:t xml:space="preserve"> </w:t>
      </w:r>
      <w:r w:rsidRPr="00462F99">
        <w:rPr>
          <w:lang w:val="en-US"/>
        </w:rPr>
        <w:t xml:space="preserve">× </w:t>
      </w:r>
      <w:r w:rsidR="005C78D3">
        <w:rPr>
          <w:lang w:val="en-US"/>
        </w:rPr>
        <w:t>2,8</w:t>
      </w:r>
      <w:r w:rsidRPr="00462F99">
        <w:rPr>
          <w:lang w:val="en-US"/>
        </w:rPr>
        <w:t xml:space="preserve"> = </w:t>
      </w:r>
      <w:r w:rsidR="00462F99" w:rsidRPr="00462F99">
        <w:rPr>
          <w:lang w:val="en-US"/>
        </w:rPr>
        <w:t>0,0</w:t>
      </w:r>
      <w:r w:rsidR="005751AB">
        <w:rPr>
          <w:lang w:val="en-US"/>
        </w:rPr>
        <w:t>91</w:t>
      </w:r>
      <w:r w:rsidR="00462F99" w:rsidRPr="00462F99">
        <w:rPr>
          <w:lang w:val="en-US"/>
        </w:rPr>
        <w:t xml:space="preserve"> </w:t>
      </w:r>
      <w:r w:rsidRPr="00462F99">
        <w:rPr>
          <w:lang w:val="en-US"/>
        </w:rPr>
        <w:t>m</w:t>
      </w:r>
      <w:r w:rsidRPr="00462F99">
        <w:rPr>
          <w:vertAlign w:val="superscript"/>
          <w:lang w:val="en-US"/>
        </w:rPr>
        <w:t>3</w:t>
      </w:r>
      <w:r w:rsidRPr="00462F99">
        <w:rPr>
          <w:lang w:val="en-US"/>
        </w:rPr>
        <w:t>/h</w:t>
      </w:r>
    </w:p>
    <w:p w14:paraId="54392732" w14:textId="77777777" w:rsidR="00462F99" w:rsidRPr="00462F99" w:rsidRDefault="00462F99" w:rsidP="00BF5F1A">
      <w:pPr>
        <w:autoSpaceDE w:val="0"/>
        <w:autoSpaceDN w:val="0"/>
        <w:adjustRightInd w:val="0"/>
        <w:spacing w:after="120"/>
        <w:rPr>
          <w:lang w:val="en-US"/>
        </w:rPr>
      </w:pPr>
      <w:r w:rsidRPr="00462F99">
        <w:rPr>
          <w:lang w:val="en-US"/>
        </w:rPr>
        <w:t>Q</w:t>
      </w:r>
      <w:r>
        <w:rPr>
          <w:vertAlign w:val="subscript"/>
          <w:lang w:val="en-US"/>
        </w:rPr>
        <w:t>a</w:t>
      </w:r>
      <w:r w:rsidRPr="00462F99">
        <w:rPr>
          <w:vertAlign w:val="subscript"/>
          <w:lang w:val="en-US"/>
        </w:rPr>
        <w:t>śr</w:t>
      </w:r>
      <w:r w:rsidRPr="00462F99">
        <w:rPr>
          <w:lang w:val="en-US"/>
        </w:rPr>
        <w:t xml:space="preserve"> = 0,</w:t>
      </w:r>
      <w:r w:rsidR="005751AB">
        <w:rPr>
          <w:lang w:val="en-US"/>
        </w:rPr>
        <w:t>6</w:t>
      </w:r>
      <w:r w:rsidRPr="00462F99">
        <w:rPr>
          <w:lang w:val="en-US"/>
        </w:rPr>
        <w:t xml:space="preserve"> × 341 = </w:t>
      </w:r>
      <w:r w:rsidR="005751AB">
        <w:rPr>
          <w:lang w:val="en-US"/>
        </w:rPr>
        <w:t>205</w:t>
      </w:r>
      <w:r w:rsidRPr="00462F99">
        <w:rPr>
          <w:lang w:val="en-US"/>
        </w:rPr>
        <w:t xml:space="preserve"> m</w:t>
      </w:r>
      <w:r w:rsidRPr="00462F99">
        <w:rPr>
          <w:vertAlign w:val="superscript"/>
          <w:lang w:val="en-US"/>
        </w:rPr>
        <w:t>3</w:t>
      </w:r>
      <w:r w:rsidRPr="00462F99">
        <w:rPr>
          <w:lang w:val="en-US"/>
        </w:rPr>
        <w:t>/</w:t>
      </w:r>
      <w:r>
        <w:rPr>
          <w:lang w:val="en-US"/>
        </w:rPr>
        <w:t>rok</w:t>
      </w:r>
    </w:p>
    <w:p w14:paraId="60A4A09F" w14:textId="77777777" w:rsidR="00DF71CC" w:rsidRPr="00E9048D" w:rsidRDefault="00DF71CC" w:rsidP="00DF71CC">
      <w:pPr>
        <w:autoSpaceDE w:val="0"/>
        <w:autoSpaceDN w:val="0"/>
        <w:adjustRightInd w:val="0"/>
        <w:rPr>
          <w:u w:val="single"/>
        </w:rPr>
      </w:pPr>
      <w:r w:rsidRPr="00E9048D">
        <w:rPr>
          <w:u w:val="single"/>
        </w:rPr>
        <w:t>Utrzymanie czystości w pomieszczeniach</w:t>
      </w:r>
    </w:p>
    <w:p w14:paraId="26B2E488" w14:textId="77777777" w:rsidR="00DF71CC" w:rsidRPr="00E9048D" w:rsidRDefault="00DF71CC" w:rsidP="00DF71CC">
      <w:pPr>
        <w:spacing w:after="120"/>
      </w:pPr>
      <w:r w:rsidRPr="00E9048D">
        <w:t>Wg „Wytycznych do programowania zapotrzebowania wody i ilości ścieków w miejskich jednostkach osadniczych” jednostkowe zużycie wody dla utrzymania czystości pomieszczeń (zmywania) wynosi 2 l/m</w:t>
      </w:r>
      <w:r w:rsidRPr="00E9048D">
        <w:rPr>
          <w:vertAlign w:val="superscript"/>
        </w:rPr>
        <w:t>2</w:t>
      </w:r>
      <w:r w:rsidRPr="00E9048D">
        <w:t>.  N</w:t>
      </w:r>
      <w:r w:rsidRPr="00E9048D">
        <w:rPr>
          <w:vertAlign w:val="subscript"/>
        </w:rPr>
        <w:t>d</w:t>
      </w:r>
      <w:r w:rsidRPr="00E9048D">
        <w:t xml:space="preserve"> = 2,4 ,  N</w:t>
      </w:r>
      <w:r w:rsidR="004B656A">
        <w:rPr>
          <w:vertAlign w:val="subscript"/>
        </w:rPr>
        <w:t>h</w:t>
      </w:r>
      <w:r w:rsidRPr="00E9048D">
        <w:t xml:space="preserve"> = 1,50. Przy założeniu, że jednora</w:t>
      </w:r>
      <w:r>
        <w:t xml:space="preserve">zowo zmywaniu będzie poddawane </w:t>
      </w:r>
      <w:r w:rsidR="004B656A">
        <w:t>6</w:t>
      </w:r>
      <w:r w:rsidRPr="00E9048D">
        <w:t>00 m</w:t>
      </w:r>
      <w:r w:rsidRPr="00E9048D">
        <w:rPr>
          <w:vertAlign w:val="superscript"/>
        </w:rPr>
        <w:t>2</w:t>
      </w:r>
      <w:r w:rsidRPr="00E9048D">
        <w:t xml:space="preserve"> powierzchni</w:t>
      </w:r>
      <w:r w:rsidR="004B656A">
        <w:t xml:space="preserve"> (trzy mycia tygodniowo przez 50 tygodni w roku)</w:t>
      </w:r>
      <w:r w:rsidRPr="00E9048D">
        <w:t>, zużycie wody wyniesie:</w:t>
      </w:r>
    </w:p>
    <w:p w14:paraId="37F5F70B" w14:textId="77777777" w:rsidR="00DF71CC" w:rsidRPr="00DB4651" w:rsidRDefault="00DF71CC" w:rsidP="00DF71CC">
      <w:r w:rsidRPr="00DB4651">
        <w:t>Q</w:t>
      </w:r>
      <w:r w:rsidRPr="00DB4651">
        <w:rPr>
          <w:vertAlign w:val="subscript"/>
        </w:rPr>
        <w:t>dśr</w:t>
      </w:r>
      <w:r w:rsidRPr="00DB4651">
        <w:t xml:space="preserve"> = </w:t>
      </w:r>
      <w:r w:rsidR="004B656A">
        <w:t>5</w:t>
      </w:r>
      <w:r w:rsidRPr="00DB4651">
        <w:t xml:space="preserve">00 </w:t>
      </w:r>
      <w:r w:rsidR="004B656A">
        <w:t>×</w:t>
      </w:r>
      <w:r w:rsidRPr="00DB4651">
        <w:t xml:space="preserve"> 2 </w:t>
      </w:r>
      <w:r>
        <w:t>d</w:t>
      </w:r>
      <w:r w:rsidRPr="001A10ED">
        <w:t>m</w:t>
      </w:r>
      <w:r w:rsidRPr="001A10ED">
        <w:rPr>
          <w:vertAlign w:val="superscript"/>
        </w:rPr>
        <w:t>3</w:t>
      </w:r>
      <w:r w:rsidRPr="00DB4651">
        <w:t xml:space="preserve"> = </w:t>
      </w:r>
      <w:r w:rsidR="004B656A">
        <w:t>10</w:t>
      </w:r>
      <w:r w:rsidRPr="00DB4651">
        <w:t xml:space="preserve">00 </w:t>
      </w:r>
      <w:r>
        <w:t>d</w:t>
      </w:r>
      <w:r w:rsidRPr="001A10ED">
        <w:t>m</w:t>
      </w:r>
      <w:r w:rsidRPr="001A10ED">
        <w:rPr>
          <w:vertAlign w:val="superscript"/>
        </w:rPr>
        <w:t>3</w:t>
      </w:r>
      <w:r>
        <w:t>/d</w:t>
      </w:r>
    </w:p>
    <w:p w14:paraId="72133F54" w14:textId="77777777" w:rsidR="00DF71CC" w:rsidRPr="004B656A" w:rsidRDefault="00DF71CC" w:rsidP="00DF71CC">
      <w:pPr>
        <w:rPr>
          <w:vertAlign w:val="subscript"/>
        </w:rPr>
      </w:pPr>
      <w:r w:rsidRPr="004B656A">
        <w:t>Q</w:t>
      </w:r>
      <w:r w:rsidRPr="004B656A">
        <w:rPr>
          <w:vertAlign w:val="subscript"/>
        </w:rPr>
        <w:t>dmax</w:t>
      </w:r>
      <w:r w:rsidRPr="004B656A">
        <w:t xml:space="preserve"> = Q</w:t>
      </w:r>
      <w:r w:rsidRPr="004B656A">
        <w:rPr>
          <w:vertAlign w:val="subscript"/>
        </w:rPr>
        <w:t>dśr</w:t>
      </w:r>
      <w:r w:rsidRPr="004B656A">
        <w:t xml:space="preserve"> </w:t>
      </w:r>
      <w:r w:rsidR="004B656A" w:rsidRPr="004B656A">
        <w:t>×</w:t>
      </w:r>
      <w:r w:rsidRPr="004B656A">
        <w:t xml:space="preserve"> N</w:t>
      </w:r>
      <w:r w:rsidRPr="004B656A">
        <w:rPr>
          <w:vertAlign w:val="subscript"/>
        </w:rPr>
        <w:t>d</w:t>
      </w:r>
    </w:p>
    <w:p w14:paraId="67716DA7" w14:textId="77777777" w:rsidR="00DF71CC" w:rsidRPr="004B656A" w:rsidRDefault="00DF71CC" w:rsidP="00DF71CC">
      <w:pPr>
        <w:rPr>
          <w:lang w:val="en-US"/>
        </w:rPr>
      </w:pPr>
      <w:r w:rsidRPr="004B656A">
        <w:rPr>
          <w:lang w:val="en-US"/>
        </w:rPr>
        <w:t>Q</w:t>
      </w:r>
      <w:r w:rsidRPr="004B656A">
        <w:rPr>
          <w:vertAlign w:val="subscript"/>
          <w:lang w:val="en-US"/>
        </w:rPr>
        <w:t xml:space="preserve">dmax  </w:t>
      </w:r>
      <w:r w:rsidRPr="004B656A">
        <w:rPr>
          <w:lang w:val="en-US"/>
        </w:rPr>
        <w:t xml:space="preserve">= </w:t>
      </w:r>
      <w:r w:rsidR="004B656A" w:rsidRPr="004B656A">
        <w:rPr>
          <w:lang w:val="en-US"/>
        </w:rPr>
        <w:t>10</w:t>
      </w:r>
      <w:r w:rsidRPr="004B656A">
        <w:rPr>
          <w:lang w:val="en-US"/>
        </w:rPr>
        <w:t xml:space="preserve">00 </w:t>
      </w:r>
      <w:r w:rsidR="004B656A">
        <w:rPr>
          <w:lang w:val="en-US"/>
        </w:rPr>
        <w:t>×</w:t>
      </w:r>
      <w:r w:rsidRPr="004B656A">
        <w:rPr>
          <w:lang w:val="en-US"/>
        </w:rPr>
        <w:t xml:space="preserve"> 2,4 = </w:t>
      </w:r>
      <w:r w:rsidR="004B656A">
        <w:rPr>
          <w:lang w:val="en-US"/>
        </w:rPr>
        <w:t>2400</w:t>
      </w:r>
      <w:r w:rsidRPr="004B656A">
        <w:rPr>
          <w:lang w:val="en-US"/>
        </w:rPr>
        <w:t xml:space="preserve"> dm</w:t>
      </w:r>
      <w:r w:rsidRPr="004B656A">
        <w:rPr>
          <w:vertAlign w:val="superscript"/>
          <w:lang w:val="en-US"/>
        </w:rPr>
        <w:t>3</w:t>
      </w:r>
      <w:r w:rsidRPr="004B656A">
        <w:rPr>
          <w:lang w:val="en-US"/>
        </w:rPr>
        <w:t>/d</w:t>
      </w:r>
    </w:p>
    <w:p w14:paraId="05888E7E" w14:textId="77777777" w:rsidR="00DF71CC" w:rsidRPr="004B656A" w:rsidRDefault="00DF71CC" w:rsidP="00DF71CC">
      <w:pPr>
        <w:rPr>
          <w:lang w:val="en-US"/>
        </w:rPr>
      </w:pPr>
      <w:r w:rsidRPr="004B656A">
        <w:rPr>
          <w:lang w:val="en-US"/>
        </w:rPr>
        <w:t>Q</w:t>
      </w:r>
      <w:r w:rsidRPr="004B656A">
        <w:rPr>
          <w:vertAlign w:val="subscript"/>
          <w:lang w:val="en-US"/>
        </w:rPr>
        <w:t>hśr</w:t>
      </w:r>
      <w:r w:rsidRPr="004B656A">
        <w:rPr>
          <w:lang w:val="en-US"/>
        </w:rPr>
        <w:t xml:space="preserve"> = </w:t>
      </w:r>
      <w:r w:rsidR="004B656A" w:rsidRPr="004B656A">
        <w:rPr>
          <w:lang w:val="en-US"/>
        </w:rPr>
        <w:t>2400</w:t>
      </w:r>
      <w:r w:rsidRPr="004B656A">
        <w:rPr>
          <w:lang w:val="en-US"/>
        </w:rPr>
        <w:t xml:space="preserve"> l/d </w:t>
      </w:r>
      <w:r w:rsidR="004B656A">
        <w:rPr>
          <w:lang w:val="en-US"/>
        </w:rPr>
        <w:t>/</w:t>
      </w:r>
      <w:r w:rsidRPr="004B656A">
        <w:rPr>
          <w:lang w:val="en-US"/>
        </w:rPr>
        <w:t xml:space="preserve"> </w:t>
      </w:r>
      <w:r w:rsidR="004B656A" w:rsidRPr="004B656A">
        <w:rPr>
          <w:lang w:val="en-US"/>
        </w:rPr>
        <w:t>8</w:t>
      </w:r>
      <w:r w:rsidRPr="004B656A">
        <w:rPr>
          <w:lang w:val="en-US"/>
        </w:rPr>
        <w:t xml:space="preserve"> = </w:t>
      </w:r>
      <w:r w:rsidR="004B656A">
        <w:rPr>
          <w:lang w:val="en-US"/>
        </w:rPr>
        <w:t>300</w:t>
      </w:r>
      <w:r w:rsidRPr="004B656A">
        <w:rPr>
          <w:lang w:val="en-US"/>
        </w:rPr>
        <w:t xml:space="preserve"> dm</w:t>
      </w:r>
      <w:r w:rsidRPr="004B656A">
        <w:rPr>
          <w:vertAlign w:val="superscript"/>
          <w:lang w:val="en-US"/>
        </w:rPr>
        <w:t>3</w:t>
      </w:r>
      <w:r w:rsidRPr="004B656A">
        <w:rPr>
          <w:lang w:val="en-US"/>
        </w:rPr>
        <w:t>/h</w:t>
      </w:r>
    </w:p>
    <w:p w14:paraId="62CF1DAF" w14:textId="77777777" w:rsidR="00DF71CC" w:rsidRDefault="00DF71CC" w:rsidP="00DF71CC">
      <w:pPr>
        <w:rPr>
          <w:lang w:val="en-US"/>
        </w:rPr>
      </w:pPr>
      <w:r w:rsidRPr="00DF71CC">
        <w:rPr>
          <w:lang w:val="en-US"/>
        </w:rPr>
        <w:t>Q</w:t>
      </w:r>
      <w:r w:rsidRPr="00DF71CC">
        <w:rPr>
          <w:vertAlign w:val="subscript"/>
          <w:lang w:val="en-US"/>
        </w:rPr>
        <w:t xml:space="preserve">hmax </w:t>
      </w:r>
      <w:r w:rsidRPr="00DF71CC">
        <w:rPr>
          <w:lang w:val="en-US"/>
        </w:rPr>
        <w:t xml:space="preserve">= </w:t>
      </w:r>
      <w:r w:rsidR="004B656A">
        <w:rPr>
          <w:lang w:val="en-US"/>
        </w:rPr>
        <w:t>30</w:t>
      </w:r>
      <w:r w:rsidRPr="00DF71CC">
        <w:rPr>
          <w:lang w:val="en-US"/>
        </w:rPr>
        <w:t xml:space="preserve">0 l/h </w:t>
      </w:r>
      <w:r w:rsidR="004B656A">
        <w:rPr>
          <w:lang w:val="en-US"/>
        </w:rPr>
        <w:t>×</w:t>
      </w:r>
      <w:r w:rsidRPr="00DF71CC">
        <w:rPr>
          <w:lang w:val="en-US"/>
        </w:rPr>
        <w:t xml:space="preserve"> 1,5 = </w:t>
      </w:r>
      <w:r w:rsidR="004B656A">
        <w:rPr>
          <w:lang w:val="en-US"/>
        </w:rPr>
        <w:t>45</w:t>
      </w:r>
      <w:r w:rsidRPr="00DF71CC">
        <w:rPr>
          <w:lang w:val="en-US"/>
        </w:rPr>
        <w:t>0 dm</w:t>
      </w:r>
      <w:r w:rsidRPr="00DF71CC">
        <w:rPr>
          <w:vertAlign w:val="superscript"/>
          <w:lang w:val="en-US"/>
        </w:rPr>
        <w:t>3</w:t>
      </w:r>
      <w:r w:rsidRPr="00DF71CC">
        <w:rPr>
          <w:lang w:val="en-US"/>
        </w:rPr>
        <w:t>/h</w:t>
      </w:r>
    </w:p>
    <w:p w14:paraId="3EB2BF55" w14:textId="77777777" w:rsidR="004B656A" w:rsidRPr="00AD4473" w:rsidRDefault="004B656A" w:rsidP="00BF5F1A">
      <w:pPr>
        <w:autoSpaceDE w:val="0"/>
        <w:autoSpaceDN w:val="0"/>
        <w:adjustRightInd w:val="0"/>
        <w:spacing w:after="120"/>
        <w:rPr>
          <w:lang w:val="en-US"/>
        </w:rPr>
      </w:pPr>
      <w:r w:rsidRPr="00AD4473">
        <w:rPr>
          <w:lang w:val="en-US"/>
        </w:rPr>
        <w:t>Q</w:t>
      </w:r>
      <w:r w:rsidRPr="00AD4473">
        <w:rPr>
          <w:vertAlign w:val="subscript"/>
          <w:lang w:val="en-US"/>
        </w:rPr>
        <w:t>aśr</w:t>
      </w:r>
      <w:r w:rsidRPr="00AD4473">
        <w:rPr>
          <w:lang w:val="en-US"/>
        </w:rPr>
        <w:t xml:space="preserve"> = 1000 × 3 × 50 = 150 m</w:t>
      </w:r>
      <w:r w:rsidRPr="00AD4473">
        <w:rPr>
          <w:vertAlign w:val="superscript"/>
          <w:lang w:val="en-US"/>
        </w:rPr>
        <w:t>3</w:t>
      </w:r>
      <w:r w:rsidRPr="00AD4473">
        <w:rPr>
          <w:lang w:val="en-US"/>
        </w:rPr>
        <w:t>/a</w:t>
      </w:r>
    </w:p>
    <w:p w14:paraId="6ECE5F26" w14:textId="77777777" w:rsidR="004B656A" w:rsidRDefault="004B656A" w:rsidP="004B656A">
      <w:pPr>
        <w:autoSpaceDE w:val="0"/>
        <w:autoSpaceDN w:val="0"/>
        <w:adjustRightInd w:val="0"/>
        <w:rPr>
          <w:u w:val="single"/>
        </w:rPr>
      </w:pPr>
      <w:bookmarkStart w:id="90" w:name="_Toc229732222"/>
      <w:bookmarkStart w:id="91" w:name="_Toc229759213"/>
      <w:bookmarkStart w:id="92" w:name="_Toc229759349"/>
      <w:bookmarkStart w:id="93" w:name="_Toc229759404"/>
      <w:bookmarkStart w:id="94" w:name="_Toc229759456"/>
      <w:bookmarkStart w:id="95" w:name="_Toc229762083"/>
      <w:bookmarkStart w:id="96" w:name="_Toc229762651"/>
      <w:r>
        <w:rPr>
          <w:u w:val="single"/>
        </w:rPr>
        <w:t>Zapotrzeb</w:t>
      </w:r>
      <w:r w:rsidR="00844FB0">
        <w:rPr>
          <w:u w:val="single"/>
        </w:rPr>
        <w:t>owanie do celów technologicznych</w:t>
      </w:r>
      <w:r>
        <w:rPr>
          <w:u w:val="single"/>
        </w:rPr>
        <w:t>:</w:t>
      </w:r>
    </w:p>
    <w:p w14:paraId="7E251828" w14:textId="77777777" w:rsidR="00844FB0" w:rsidRDefault="00844FB0" w:rsidP="004B656A">
      <w:pPr>
        <w:autoSpaceDE w:val="0"/>
        <w:autoSpaceDN w:val="0"/>
        <w:adjustRightInd w:val="0"/>
      </w:pPr>
      <w:r>
        <w:t>Woda do celów technologicznych będzie wykorzystywana do:</w:t>
      </w:r>
    </w:p>
    <w:p w14:paraId="701CB156" w14:textId="77777777" w:rsidR="00844FB0" w:rsidRPr="00044E90" w:rsidRDefault="00844FB0" w:rsidP="005C08BF">
      <w:pPr>
        <w:pStyle w:val="Zwykytekst"/>
        <w:numPr>
          <w:ilvl w:val="0"/>
          <w:numId w:val="60"/>
        </w:numPr>
        <w:ind w:left="709" w:hanging="312"/>
        <w:jc w:val="both"/>
        <w:rPr>
          <w:rFonts w:ascii="Times New Roman" w:hAnsi="Times New Roman" w:cs="Times New Roman"/>
          <w:sz w:val="24"/>
          <w:szCs w:val="24"/>
        </w:rPr>
      </w:pPr>
      <w:r w:rsidRPr="00044E90">
        <w:rPr>
          <w:rFonts w:ascii="Times New Roman" w:hAnsi="Times New Roman" w:cs="Times New Roman"/>
          <w:sz w:val="24"/>
          <w:szCs w:val="24"/>
        </w:rPr>
        <w:t>nawilżani</w:t>
      </w:r>
      <w:r>
        <w:rPr>
          <w:rFonts w:ascii="Times New Roman" w:hAnsi="Times New Roman" w:cs="Times New Roman"/>
          <w:sz w:val="24"/>
          <w:szCs w:val="24"/>
        </w:rPr>
        <w:t>a</w:t>
      </w:r>
      <w:r w:rsidRPr="00044E90">
        <w:rPr>
          <w:rFonts w:ascii="Times New Roman" w:hAnsi="Times New Roman" w:cs="Times New Roman"/>
          <w:sz w:val="24"/>
          <w:szCs w:val="24"/>
        </w:rPr>
        <w:t xml:space="preserve"> spalin w procesie ich oczyszczania (zakładane</w:t>
      </w:r>
      <w:r>
        <w:rPr>
          <w:rFonts w:ascii="Times New Roman" w:hAnsi="Times New Roman" w:cs="Times New Roman"/>
          <w:sz w:val="24"/>
          <w:szCs w:val="24"/>
        </w:rPr>
        <w:t xml:space="preserve"> zużycie</w:t>
      </w:r>
      <w:r w:rsidRPr="00044E90">
        <w:rPr>
          <w:rFonts w:ascii="Times New Roman" w:hAnsi="Times New Roman" w:cs="Times New Roman"/>
          <w:sz w:val="24"/>
          <w:szCs w:val="24"/>
        </w:rPr>
        <w:t xml:space="preserve"> 0,0</w:t>
      </w:r>
      <w:r>
        <w:rPr>
          <w:rFonts w:ascii="Times New Roman" w:hAnsi="Times New Roman" w:cs="Times New Roman"/>
          <w:sz w:val="24"/>
          <w:szCs w:val="24"/>
        </w:rPr>
        <w:t>165</w:t>
      </w:r>
      <w:r w:rsidRPr="00044E90">
        <w:rPr>
          <w:rFonts w:ascii="Times New Roman" w:hAnsi="Times New Roman" w:cs="Times New Roman"/>
          <w:sz w:val="24"/>
          <w:szCs w:val="24"/>
        </w:rPr>
        <w:t xml:space="preserve"> m</w:t>
      </w:r>
      <w:r w:rsidRPr="00044E90">
        <w:rPr>
          <w:rFonts w:ascii="Times New Roman" w:hAnsi="Times New Roman" w:cs="Times New Roman"/>
          <w:sz w:val="24"/>
          <w:szCs w:val="24"/>
          <w:vertAlign w:val="superscript"/>
        </w:rPr>
        <w:t>3</w:t>
      </w:r>
      <w:r>
        <w:rPr>
          <w:rFonts w:ascii="Times New Roman" w:hAnsi="Times New Roman" w:cs="Times New Roman"/>
          <w:sz w:val="24"/>
          <w:szCs w:val="24"/>
        </w:rPr>
        <w:t>/h, praca 8200 godzin</w:t>
      </w:r>
      <w:r w:rsidRPr="00044E90">
        <w:rPr>
          <w:rFonts w:ascii="Times New Roman" w:hAnsi="Times New Roman" w:cs="Times New Roman"/>
          <w:sz w:val="24"/>
          <w:szCs w:val="24"/>
        </w:rPr>
        <w:t xml:space="preserve">); </w:t>
      </w:r>
    </w:p>
    <w:p w14:paraId="17CC255C" w14:textId="77777777" w:rsidR="00844FB0" w:rsidRPr="002E5BF9" w:rsidRDefault="00844FB0" w:rsidP="005C08BF">
      <w:pPr>
        <w:pStyle w:val="Zwykytekst"/>
        <w:numPr>
          <w:ilvl w:val="0"/>
          <w:numId w:val="60"/>
        </w:numPr>
        <w:spacing w:after="120"/>
        <w:ind w:left="709" w:hanging="312"/>
        <w:jc w:val="both"/>
        <w:rPr>
          <w:rFonts w:ascii="Times New Roman" w:hAnsi="Times New Roman" w:cs="Times New Roman"/>
          <w:sz w:val="24"/>
          <w:szCs w:val="24"/>
        </w:rPr>
      </w:pPr>
      <w:r w:rsidRPr="00245580">
        <w:rPr>
          <w:rFonts w:ascii="Times New Roman" w:hAnsi="Times New Roman" w:cs="Times New Roman"/>
          <w:sz w:val="24"/>
          <w:szCs w:val="24"/>
        </w:rPr>
        <w:t>związanych</w:t>
      </w:r>
      <w:r>
        <w:rPr>
          <w:rFonts w:ascii="Times New Roman" w:hAnsi="Times New Roman"/>
          <w:sz w:val="24"/>
        </w:rPr>
        <w:t xml:space="preserve"> z uzupełnianiem obiegu wody w mokrym odżużlaczu pod piecem rusztowym (</w:t>
      </w:r>
      <w:r w:rsidRPr="00153279">
        <w:rPr>
          <w:rFonts w:ascii="Times New Roman" w:hAnsi="Times New Roman"/>
          <w:sz w:val="24"/>
        </w:rPr>
        <w:t>zużycie 0,</w:t>
      </w:r>
      <w:r>
        <w:rPr>
          <w:rFonts w:ascii="Times New Roman" w:hAnsi="Times New Roman"/>
          <w:sz w:val="24"/>
        </w:rPr>
        <w:t>02</w:t>
      </w:r>
      <w:r w:rsidRPr="00153279">
        <w:rPr>
          <w:rFonts w:ascii="Times New Roman" w:hAnsi="Times New Roman"/>
          <w:sz w:val="24"/>
        </w:rPr>
        <w:t xml:space="preserve"> m</w:t>
      </w:r>
      <w:r w:rsidRPr="00153279">
        <w:rPr>
          <w:rFonts w:ascii="Times New Roman" w:hAnsi="Times New Roman"/>
          <w:sz w:val="24"/>
          <w:vertAlign w:val="superscript"/>
        </w:rPr>
        <w:t>3</w:t>
      </w:r>
      <w:r w:rsidRPr="00153279">
        <w:rPr>
          <w:rFonts w:ascii="Times New Roman" w:hAnsi="Times New Roman"/>
          <w:sz w:val="24"/>
        </w:rPr>
        <w:t>/h, praca 8200 h/rocznie</w:t>
      </w:r>
      <w:r>
        <w:rPr>
          <w:rFonts w:ascii="Times New Roman" w:hAnsi="Times New Roman"/>
          <w:sz w:val="24"/>
        </w:rPr>
        <w:t>).</w:t>
      </w:r>
    </w:p>
    <w:p w14:paraId="0DC1EA4E" w14:textId="77777777" w:rsidR="004B656A" w:rsidRDefault="004B656A" w:rsidP="00844FB0">
      <w:pPr>
        <w:autoSpaceDE w:val="0"/>
        <w:autoSpaceDN w:val="0"/>
        <w:adjustRightInd w:val="0"/>
      </w:pPr>
      <w:r w:rsidRPr="001A10ED">
        <w:t>Q</w:t>
      </w:r>
      <w:r w:rsidRPr="001A10ED">
        <w:rPr>
          <w:vertAlign w:val="subscript"/>
        </w:rPr>
        <w:t>hśr</w:t>
      </w:r>
      <w:r w:rsidRPr="001A10ED">
        <w:t xml:space="preserve"> = Q</w:t>
      </w:r>
      <w:r w:rsidRPr="001A10ED">
        <w:rPr>
          <w:vertAlign w:val="subscript"/>
        </w:rPr>
        <w:t>hmax</w:t>
      </w:r>
      <w:r w:rsidR="00844FB0">
        <w:t xml:space="preserve"> = 16,5</w:t>
      </w:r>
      <w:r w:rsidRPr="001A10ED">
        <w:t xml:space="preserve"> dm</w:t>
      </w:r>
      <w:r w:rsidRPr="001A10ED">
        <w:rPr>
          <w:vertAlign w:val="superscript"/>
        </w:rPr>
        <w:t>3</w:t>
      </w:r>
      <w:r w:rsidRPr="001A10ED">
        <w:t>/</w:t>
      </w:r>
      <w:r w:rsidR="00844FB0">
        <w:t>h</w:t>
      </w:r>
      <w:r w:rsidRPr="001A10ED">
        <w:t xml:space="preserve"> + 2</w:t>
      </w:r>
      <w:r w:rsidR="00844FB0">
        <w:t>0</w:t>
      </w:r>
      <w:r w:rsidRPr="001A10ED">
        <w:t xml:space="preserve"> dm</w:t>
      </w:r>
      <w:r w:rsidRPr="001A10ED">
        <w:rPr>
          <w:vertAlign w:val="superscript"/>
        </w:rPr>
        <w:t>3</w:t>
      </w:r>
      <w:r w:rsidRPr="001A10ED">
        <w:t>/</w:t>
      </w:r>
      <w:r w:rsidR="00844FB0">
        <w:t>h</w:t>
      </w:r>
      <w:r w:rsidRPr="001A10ED">
        <w:t xml:space="preserve"> = </w:t>
      </w:r>
      <w:r w:rsidR="00844FB0">
        <w:t>36,5</w:t>
      </w:r>
      <w:r w:rsidRPr="001A10ED">
        <w:t xml:space="preserve"> dm</w:t>
      </w:r>
      <w:r w:rsidRPr="001A10ED">
        <w:rPr>
          <w:vertAlign w:val="superscript"/>
        </w:rPr>
        <w:t>3</w:t>
      </w:r>
      <w:r w:rsidRPr="001A10ED">
        <w:t>/</w:t>
      </w:r>
      <w:r w:rsidR="00844FB0">
        <w:t>h</w:t>
      </w:r>
      <w:r w:rsidRPr="001A10ED">
        <w:t xml:space="preserve"> = </w:t>
      </w:r>
      <w:r w:rsidR="00844FB0">
        <w:t>0,0365</w:t>
      </w:r>
      <w:r w:rsidRPr="001A10ED">
        <w:t xml:space="preserve"> </w:t>
      </w:r>
      <w:r w:rsidRPr="00E9048D">
        <w:t>m</w:t>
      </w:r>
      <w:r w:rsidRPr="00E9048D">
        <w:rPr>
          <w:vertAlign w:val="superscript"/>
        </w:rPr>
        <w:t>3</w:t>
      </w:r>
      <w:r>
        <w:t>/h</w:t>
      </w:r>
    </w:p>
    <w:p w14:paraId="6346686F" w14:textId="77777777" w:rsidR="004B656A" w:rsidRPr="00844FB0" w:rsidRDefault="004B656A" w:rsidP="004B656A">
      <w:pPr>
        <w:pStyle w:val="NormalnyWeb"/>
        <w:spacing w:before="0" w:beforeAutospacing="0" w:after="120" w:afterAutospacing="0"/>
      </w:pPr>
      <w:r w:rsidRPr="001A10ED">
        <w:t>Q</w:t>
      </w:r>
      <w:r w:rsidR="00844FB0" w:rsidRPr="00844FB0">
        <w:rPr>
          <w:vertAlign w:val="subscript"/>
        </w:rPr>
        <w:t>aśr</w:t>
      </w:r>
      <w:r w:rsidRPr="001A10ED">
        <w:t xml:space="preserve"> = </w:t>
      </w:r>
      <w:r w:rsidR="00844FB0">
        <w:t xml:space="preserve">0,0365 </w:t>
      </w:r>
      <w:r w:rsidRPr="001A10ED">
        <w:t>m</w:t>
      </w:r>
      <w:r w:rsidRPr="001A10ED">
        <w:rPr>
          <w:vertAlign w:val="superscript"/>
        </w:rPr>
        <w:t>3</w:t>
      </w:r>
      <w:r w:rsidRPr="001A10ED">
        <w:t>/h</w:t>
      </w:r>
      <w:r>
        <w:t xml:space="preserve"> </w:t>
      </w:r>
      <w:r w:rsidR="00844FB0">
        <w:t>× 8200 h = 299,3 m</w:t>
      </w:r>
      <w:r w:rsidR="00844FB0">
        <w:rPr>
          <w:vertAlign w:val="superscript"/>
        </w:rPr>
        <w:t>3</w:t>
      </w:r>
    </w:p>
    <w:p w14:paraId="1F2149B6" w14:textId="77777777" w:rsidR="00844FB0" w:rsidRDefault="00844FB0" w:rsidP="00844FB0">
      <w:r>
        <w:lastRenderedPageBreak/>
        <w:t xml:space="preserve">Nie przewiduje się poboru własnego do </w:t>
      </w:r>
      <w:r w:rsidRPr="00153279">
        <w:t>uzupełni</w:t>
      </w:r>
      <w:r>
        <w:t>ania</w:t>
      </w:r>
      <w:r w:rsidRPr="00153279">
        <w:t xml:space="preserve"> obiegu grzewczego kotła wodnego</w:t>
      </w:r>
      <w:r>
        <w:t xml:space="preserve">. Za </w:t>
      </w:r>
      <w:r w:rsidRPr="00153279">
        <w:t>uzupełnianie wody będzie odpowiadał operator sieci ciepłowniczej, który</w:t>
      </w:r>
      <w:r>
        <w:t xml:space="preserve"> będzie</w:t>
      </w:r>
      <w:r w:rsidRPr="00153279">
        <w:t xml:space="preserve"> doprowadza</w:t>
      </w:r>
      <w:r>
        <w:t>ł</w:t>
      </w:r>
      <w:r w:rsidRPr="00153279">
        <w:t xml:space="preserve"> nośnik energii </w:t>
      </w:r>
      <w:r>
        <w:t>–</w:t>
      </w:r>
      <w:r w:rsidRPr="00153279">
        <w:t xml:space="preserve"> wodę</w:t>
      </w:r>
      <w:r>
        <w:t xml:space="preserve"> – do </w:t>
      </w:r>
      <w:r w:rsidRPr="00153279">
        <w:t>instalacji w celu jej podgrzania</w:t>
      </w:r>
      <w:r>
        <w:t>.</w:t>
      </w:r>
    </w:p>
    <w:p w14:paraId="5B15875C" w14:textId="77777777" w:rsidR="00844FB0" w:rsidRPr="005751AB" w:rsidRDefault="00844FB0" w:rsidP="00844FB0">
      <w:r>
        <w:t xml:space="preserve">Całkowite roczne zapotrzebowanie na wodę na potrzeby zakładu wyniesie </w:t>
      </w:r>
      <w:r w:rsidR="005751AB">
        <w:t>654 m</w:t>
      </w:r>
      <w:r w:rsidR="005751AB">
        <w:rPr>
          <w:vertAlign w:val="superscript"/>
        </w:rPr>
        <w:t>3</w:t>
      </w:r>
      <w:r w:rsidR="005751AB">
        <w:t>.</w:t>
      </w:r>
    </w:p>
    <w:bookmarkEnd w:id="90"/>
    <w:bookmarkEnd w:id="91"/>
    <w:bookmarkEnd w:id="92"/>
    <w:bookmarkEnd w:id="93"/>
    <w:bookmarkEnd w:id="94"/>
    <w:bookmarkEnd w:id="95"/>
    <w:bookmarkEnd w:id="96"/>
    <w:p w14:paraId="09C18F6E" w14:textId="77777777" w:rsidR="00660B38" w:rsidRDefault="00660B38" w:rsidP="00BF5F1A"/>
    <w:p w14:paraId="61A81C4A" w14:textId="77777777" w:rsidR="00660B38" w:rsidRDefault="00660B38" w:rsidP="00BA18D7">
      <w:pPr>
        <w:pStyle w:val="Nagwek4"/>
      </w:pPr>
      <w:r>
        <w:t xml:space="preserve"> Odprowadzanie ścieków</w:t>
      </w:r>
      <w:r w:rsidR="0069376B">
        <w:t xml:space="preserve"> i wód opadowych</w:t>
      </w:r>
    </w:p>
    <w:p w14:paraId="09523EF8" w14:textId="77777777" w:rsidR="00546496" w:rsidRDefault="00546496" w:rsidP="00A54AFD">
      <w:r>
        <w:t>W związku z eksploatacją instalacji będą powstawały</w:t>
      </w:r>
      <w:r w:rsidR="0069376B">
        <w:t>:</w:t>
      </w:r>
      <w:r>
        <w:t xml:space="preserve"> </w:t>
      </w:r>
    </w:p>
    <w:p w14:paraId="33465BC7" w14:textId="77777777" w:rsidR="00546496" w:rsidRDefault="00546496" w:rsidP="00D70666">
      <w:pPr>
        <w:numPr>
          <w:ilvl w:val="0"/>
          <w:numId w:val="59"/>
        </w:numPr>
        <w:ind w:left="714" w:hanging="357"/>
      </w:pPr>
      <w:r>
        <w:t xml:space="preserve">ścieki bytowe związane z przebywaniem pracowników i osób zewnętrznych; </w:t>
      </w:r>
    </w:p>
    <w:p w14:paraId="2D3BB72A" w14:textId="77777777" w:rsidR="00546496" w:rsidRDefault="00546496" w:rsidP="00D70666">
      <w:pPr>
        <w:numPr>
          <w:ilvl w:val="0"/>
          <w:numId w:val="59"/>
        </w:numPr>
        <w:ind w:left="714" w:hanging="357"/>
      </w:pPr>
      <w:r w:rsidRPr="00B71B9D">
        <w:t xml:space="preserve">ścieki przemysłowe </w:t>
      </w:r>
      <w:r>
        <w:t>z mycia powierzchni</w:t>
      </w:r>
      <w:r w:rsidR="00D43EEC">
        <w:t>, w tym z okresowego mycia urządzeń technicznych (odżużlacz, lej zasypowy itp.)</w:t>
      </w:r>
      <w:r>
        <w:t xml:space="preserve">; ścieki te mogą </w:t>
      </w:r>
      <w:r w:rsidRPr="00B71B9D">
        <w:t>zawiera</w:t>
      </w:r>
      <w:r>
        <w:t>ć</w:t>
      </w:r>
      <w:r w:rsidRPr="00B71B9D">
        <w:t xml:space="preserve"> substancje </w:t>
      </w:r>
      <w:r w:rsidR="004B582B">
        <w:t xml:space="preserve">niebezpieczne, </w:t>
      </w:r>
      <w:r w:rsidRPr="00B71B9D">
        <w:t>s</w:t>
      </w:r>
      <w:r>
        <w:t>zkodliwe dla środowiska wodnego;</w:t>
      </w:r>
      <w:r w:rsidRPr="00B71B9D">
        <w:t xml:space="preserve"> </w:t>
      </w:r>
    </w:p>
    <w:p w14:paraId="66EE7FE0" w14:textId="77777777" w:rsidR="00546496" w:rsidRPr="00B71B9D" w:rsidRDefault="0069376B" w:rsidP="00D70666">
      <w:pPr>
        <w:numPr>
          <w:ilvl w:val="0"/>
          <w:numId w:val="59"/>
        </w:numPr>
        <w:ind w:left="714" w:hanging="357"/>
      </w:pPr>
      <w:r>
        <w:t>wody opadowe lub roztopowe z dachów i</w:t>
      </w:r>
      <w:r w:rsidR="00546496">
        <w:t xml:space="preserve"> terenu utwardzonego.</w:t>
      </w:r>
    </w:p>
    <w:p w14:paraId="66ACA85D" w14:textId="77777777" w:rsidR="00546496" w:rsidRPr="00B71B9D" w:rsidRDefault="00546496" w:rsidP="00660B38">
      <w:r>
        <w:t xml:space="preserve">W omawianej lokalizacji istnieje kanalizacja sanitarna oraz istnieje możliwość podłączenia do kanalizacji miejskiej. </w:t>
      </w:r>
      <w:r w:rsidRPr="00B71B9D">
        <w:t xml:space="preserve">Ścieki socjalno </w:t>
      </w:r>
      <w:r>
        <w:t>–</w:t>
      </w:r>
      <w:r w:rsidRPr="00B71B9D">
        <w:t xml:space="preserve"> bytowe</w:t>
      </w:r>
      <w:r>
        <w:t xml:space="preserve"> oraz ścieki z mycia powierzchni będą odprowadzane do kanalizacji </w:t>
      </w:r>
      <w:r w:rsidR="00660B38">
        <w:t>wewnętrznej zakładu Śrubena Unia S.A, a następnie do kanalizacji zewnętrznej MPWiK Sp. z o.o.</w:t>
      </w:r>
    </w:p>
    <w:p w14:paraId="08C3D885" w14:textId="77777777" w:rsidR="00546496" w:rsidRPr="004D7700" w:rsidRDefault="00546496" w:rsidP="00660B38">
      <w:r w:rsidRPr="00B71B9D">
        <w:t xml:space="preserve">Ilość powstających ścieków bytowych została określona na podstawie norm zużycia wody </w:t>
      </w:r>
      <w:r>
        <w:t>określonych</w:t>
      </w:r>
      <w:r w:rsidRPr="00B71B9D">
        <w:t xml:space="preserve"> w rozporządzeniu Ministra Infrastruktury z dnia 14 stycznia 2002 r. </w:t>
      </w:r>
      <w:r w:rsidR="00A711C3" w:rsidRPr="00A711C3">
        <w:rPr>
          <w:i/>
        </w:rPr>
        <w:t xml:space="preserve">w sprawie określenia przeciętnych norm zużycia wody </w:t>
      </w:r>
      <w:r w:rsidRPr="00B71B9D">
        <w:t>(</w:t>
      </w:r>
      <w:r w:rsidRPr="004D7700">
        <w:t>Dz.U.2002.8.70</w:t>
      </w:r>
      <w:r w:rsidRPr="00B71B9D">
        <w:t xml:space="preserve">). </w:t>
      </w:r>
    </w:p>
    <w:p w14:paraId="5C562CE6" w14:textId="77777777" w:rsidR="00546496" w:rsidRDefault="00546496" w:rsidP="00546496">
      <w:pPr>
        <w:spacing w:before="120"/>
      </w:pPr>
      <w:r w:rsidRPr="00B71B9D">
        <w:t>Q</w:t>
      </w:r>
      <w:r w:rsidRPr="004D7700">
        <w:rPr>
          <w:vertAlign w:val="subscript"/>
        </w:rPr>
        <w:t xml:space="preserve">śrd </w:t>
      </w:r>
      <w:r w:rsidR="00DB2A2C">
        <w:t xml:space="preserve">= </w:t>
      </w:r>
      <w:r w:rsidR="00616EC9">
        <w:t>10</w:t>
      </w:r>
      <w:r w:rsidR="00DB2A2C">
        <w:t xml:space="preserve"> os</w:t>
      </w:r>
      <w:r w:rsidR="00660B38">
        <w:t>ó</w:t>
      </w:r>
      <w:r w:rsidRPr="00B71B9D">
        <w:t>b × 0,060 m</w:t>
      </w:r>
      <w:r w:rsidRPr="004D7700">
        <w:rPr>
          <w:vertAlign w:val="superscript"/>
        </w:rPr>
        <w:t>3</w:t>
      </w:r>
      <w:r w:rsidRPr="00B71B9D">
        <w:t>/os. × dobę = 0,</w:t>
      </w:r>
      <w:r w:rsidR="00616EC9">
        <w:t>6</w:t>
      </w:r>
      <w:r w:rsidRPr="00B71B9D">
        <w:t xml:space="preserve"> m</w:t>
      </w:r>
      <w:r w:rsidRPr="004D7700">
        <w:rPr>
          <w:vertAlign w:val="superscript"/>
        </w:rPr>
        <w:t>3</w:t>
      </w:r>
      <w:r w:rsidRPr="00B71B9D">
        <w:t xml:space="preserve">/d </w:t>
      </w:r>
    </w:p>
    <w:p w14:paraId="71055170" w14:textId="77777777" w:rsidR="00546496" w:rsidRPr="00B71B9D" w:rsidRDefault="00546496" w:rsidP="00546496">
      <w:r w:rsidRPr="00B71B9D">
        <w:t xml:space="preserve">czyli około </w:t>
      </w:r>
      <w:r w:rsidR="00616EC9">
        <w:t>205</w:t>
      </w:r>
      <w:r w:rsidRPr="00B71B9D">
        <w:t xml:space="preserve"> m</w:t>
      </w:r>
      <w:r w:rsidRPr="004D7700">
        <w:rPr>
          <w:vertAlign w:val="superscript"/>
        </w:rPr>
        <w:t>3</w:t>
      </w:r>
      <w:r w:rsidRPr="00B71B9D">
        <w:t xml:space="preserve">/rok </w:t>
      </w:r>
    </w:p>
    <w:p w14:paraId="74122660" w14:textId="77777777" w:rsidR="00546496" w:rsidRPr="00765BF7" w:rsidRDefault="00546496" w:rsidP="00546496">
      <w:pPr>
        <w:spacing w:before="120"/>
      </w:pPr>
      <w:r>
        <w:t xml:space="preserve">Ilość ścieków przemysłowych z mycia powierzchni określono na około </w:t>
      </w:r>
      <w:r w:rsidR="0069376B">
        <w:t>150</w:t>
      </w:r>
      <w:r>
        <w:t xml:space="preserve"> m</w:t>
      </w:r>
      <w:r>
        <w:rPr>
          <w:vertAlign w:val="superscript"/>
        </w:rPr>
        <w:t>3</w:t>
      </w:r>
      <w:r>
        <w:t xml:space="preserve"> na rok. </w:t>
      </w:r>
      <w:r w:rsidR="0069376B">
        <w:t xml:space="preserve">W przypadku ścieków z mycia </w:t>
      </w:r>
      <w:r w:rsidR="00622EB1">
        <w:t xml:space="preserve">powierzchni i okresowego mycia urządzeń należy rozważyć konieczność </w:t>
      </w:r>
      <w:r w:rsidR="0069376B">
        <w:t>uzyska</w:t>
      </w:r>
      <w:r w:rsidR="00622EB1">
        <w:t>nia</w:t>
      </w:r>
      <w:r w:rsidR="0069376B">
        <w:t xml:space="preserve"> pozwoleni</w:t>
      </w:r>
      <w:r w:rsidR="00622EB1">
        <w:t>a</w:t>
      </w:r>
      <w:r w:rsidR="0069376B">
        <w:t xml:space="preserve"> wodnoprawne</w:t>
      </w:r>
      <w:r w:rsidR="00622EB1">
        <w:t>go</w:t>
      </w:r>
      <w:r w:rsidR="0069376B">
        <w:t xml:space="preserve"> na wprowadzanie ścieków </w:t>
      </w:r>
      <w:r w:rsidR="00622EB1">
        <w:t xml:space="preserve">przemysłowych </w:t>
      </w:r>
      <w:r w:rsidR="0069376B">
        <w:t xml:space="preserve">zawierających substancje szczególnie szkodliwe </w:t>
      </w:r>
      <w:r w:rsidR="00622EB1">
        <w:t xml:space="preserve">dla środowiska wodnego </w:t>
      </w:r>
      <w:r w:rsidR="0069376B">
        <w:t>do kanalizacji innego podmiotu.</w:t>
      </w:r>
    </w:p>
    <w:p w14:paraId="77573844" w14:textId="6A790373" w:rsidR="005343EE" w:rsidRDefault="00D43EEC" w:rsidP="005343EE">
      <w:r>
        <w:t xml:space="preserve">Skład ścieków przemysłowych z mycia powierzchni oraz okresowego mycia urządzeń technicznych mogą zawierać substancje szczególnie szkodliwe dla środowiska wodnego określone w rozporządzeniu </w:t>
      </w:r>
      <w:r w:rsidRPr="005343EE">
        <w:t xml:space="preserve">Ministra Środowiska z dnia 15 grudnia 2008 r. </w:t>
      </w:r>
      <w:r w:rsidRPr="00BF64F7">
        <w:rPr>
          <w:i/>
        </w:rPr>
        <w:t xml:space="preserve">w sprawie substancji szczególnie szkodliwych dla środowiska wodnego, których wprowadzenie w ściekach przemysłowych do urządzeń kanalizacyjnych wymaga uzyskania pozwolenia wodnoprawnego </w:t>
      </w:r>
      <w:r w:rsidRPr="005343EE">
        <w:t>(Dz.U.2008.229.1538). Spośród substancji szczególnie szkodliwych wymieniony</w:t>
      </w:r>
      <w:r w:rsidR="00084DE0">
        <w:t>ch</w:t>
      </w:r>
      <w:r w:rsidRPr="005343EE">
        <w:t xml:space="preserve"> w rozporządzeniu ścieki te mogą </w:t>
      </w:r>
      <w:r w:rsidR="005343EE" w:rsidRPr="005343EE">
        <w:t xml:space="preserve">zawierać substancje biogenne (głównie fosfor) pochodzące ze środków myjących, a także substancje ropopochodne z maszyn oraz niebezpieczne składniki popiołów paleniskowych. W </w:t>
      </w:r>
      <w:r w:rsidR="005343EE" w:rsidRPr="00A6461A">
        <w:t xml:space="preserve">załączniku </w:t>
      </w:r>
      <w:r w:rsidR="005343EE" w:rsidRPr="00A6461A">
        <w:rPr>
          <w:color w:val="auto"/>
        </w:rPr>
        <w:t xml:space="preserve">nr </w:t>
      </w:r>
      <w:r w:rsidR="00A6461A" w:rsidRPr="00A6461A">
        <w:rPr>
          <w:color w:val="auto"/>
        </w:rPr>
        <w:t>4</w:t>
      </w:r>
      <w:r w:rsidR="005343EE" w:rsidRPr="00A6461A">
        <w:rPr>
          <w:color w:val="auto"/>
        </w:rPr>
        <w:t xml:space="preserve"> </w:t>
      </w:r>
      <w:r w:rsidR="005343EE" w:rsidRPr="00A6461A">
        <w:t>przedstawiono</w:t>
      </w:r>
      <w:r w:rsidR="005343EE" w:rsidRPr="005343EE">
        <w:t xml:space="preserve"> skład chemiczny popiołów paleniskowych. Wynika z niego, że są to odpady, które zawierają metale ciężkie w ilości, która nie powoduje ich zaklasyfikowania jako odpadów niebezpiecznych</w:t>
      </w:r>
      <w:r w:rsidR="00084DE0">
        <w:t xml:space="preserve"> (brak stężeń powodujących właściwości niebezpiecznych)</w:t>
      </w:r>
      <w:r w:rsidR="005343EE" w:rsidRPr="005343EE">
        <w:t>. Zawartość metali w suchej masie wynosi zaledwie ok</w:t>
      </w:r>
      <w:r w:rsidR="00BF64F7">
        <w:t>oło</w:t>
      </w:r>
      <w:r w:rsidR="005343EE" w:rsidRPr="005343EE">
        <w:t xml:space="preserve"> 0,6%. Podczas mycia, niebezpieczne składniki mogą się znaleźć w ściekach w stężeniach </w:t>
      </w:r>
      <w:r w:rsidR="005343EE">
        <w:t>nie przekraczających stężeń określonych</w:t>
      </w:r>
      <w:r w:rsidR="005343EE" w:rsidRPr="005343EE">
        <w:t xml:space="preserve"> </w:t>
      </w:r>
      <w:r w:rsidR="005B386D">
        <w:t>w</w:t>
      </w:r>
      <w:r w:rsidR="005343EE" w:rsidRPr="005343EE">
        <w:t xml:space="preserve"> rozporządzeni</w:t>
      </w:r>
      <w:r w:rsidR="005B386D">
        <w:t>u</w:t>
      </w:r>
      <w:r w:rsidR="005343EE" w:rsidRPr="005343EE">
        <w:t xml:space="preserve"> Ministra Środowiska z dnia 27 lipca 2004 r. </w:t>
      </w:r>
      <w:r w:rsidR="005343EE" w:rsidRPr="00BF64F7">
        <w:rPr>
          <w:i/>
        </w:rPr>
        <w:t>w sprawie dopuszczalnych mas substancji, które mogą być odprowadzane w ściekach przemysłowych</w:t>
      </w:r>
      <w:r w:rsidR="005343EE" w:rsidRPr="005343EE">
        <w:t xml:space="preserve"> (Dz.U.2004.180.1867</w:t>
      </w:r>
      <w:r w:rsidR="005343EE">
        <w:t>)</w:t>
      </w:r>
      <w:r w:rsidR="005B386D">
        <w:t xml:space="preserve"> oraz </w:t>
      </w:r>
      <w:r w:rsidR="005B386D" w:rsidRPr="00BF64F7">
        <w:rPr>
          <w:i/>
        </w:rPr>
        <w:t>r</w:t>
      </w:r>
      <w:r w:rsidR="005B386D" w:rsidRPr="00BF64F7">
        <w:rPr>
          <w:i/>
          <w:color w:val="auto"/>
          <w:szCs w:val="24"/>
        </w:rPr>
        <w:t>ozporządzeniu Ministra Budownictwa z dnia 14 lipca 2006 r. w sprawie sposobu realizacji obowiązków dostawców ścieków przemysłowych oraz warunków wprowadzania ścieków do urządzeń kanalizacyjnych</w:t>
      </w:r>
      <w:r w:rsidR="005B386D" w:rsidRPr="00792A0C">
        <w:rPr>
          <w:color w:val="auto"/>
          <w:szCs w:val="24"/>
        </w:rPr>
        <w:t xml:space="preserve"> </w:t>
      </w:r>
      <w:r w:rsidR="005B386D" w:rsidRPr="00552A65">
        <w:rPr>
          <w:szCs w:val="24"/>
        </w:rPr>
        <w:t>(Dz.U.</w:t>
      </w:r>
      <w:r w:rsidR="005B386D">
        <w:rPr>
          <w:szCs w:val="24"/>
        </w:rPr>
        <w:t>2016.1757</w:t>
      </w:r>
      <w:r w:rsidR="005B386D" w:rsidRPr="00552A65">
        <w:rPr>
          <w:szCs w:val="24"/>
        </w:rPr>
        <w:t>)</w:t>
      </w:r>
      <w:r w:rsidR="005343EE">
        <w:t>.</w:t>
      </w:r>
    </w:p>
    <w:p w14:paraId="68169198" w14:textId="77777777" w:rsidR="005343EE" w:rsidRPr="005343EE" w:rsidRDefault="005343EE" w:rsidP="005343EE">
      <w:r>
        <w:t xml:space="preserve">W </w:t>
      </w:r>
      <w:r w:rsidR="00084DE0">
        <w:t xml:space="preserve">celu określenia </w:t>
      </w:r>
      <w:r>
        <w:t xml:space="preserve">konieczności uzyskania pozwolenia wodnoprawnego na wprowadzanie ścieków </w:t>
      </w:r>
      <w:r w:rsidR="00084DE0">
        <w:t xml:space="preserve">przemysłowych </w:t>
      </w:r>
      <w:r>
        <w:t xml:space="preserve">zawierających substancje szczególnie szkodliwe </w:t>
      </w:r>
      <w:r w:rsidR="00084DE0">
        <w:t xml:space="preserve">dla środowiska wodnego </w:t>
      </w:r>
      <w:r>
        <w:t xml:space="preserve">do kanalizacji innego podmiotu Inwestor zostanie zobligowany do wykonywania okresowych pomiarów jakości odprowadzanych ścieków (dwa lub cztery razy w roku). </w:t>
      </w:r>
      <w:r w:rsidR="005B386D">
        <w:t xml:space="preserve">Szczegółowe wymagania dotyczące jakości ścieków wprowadzanych do kanalizacji zostaną </w:t>
      </w:r>
      <w:r w:rsidR="005B386D">
        <w:lastRenderedPageBreak/>
        <w:t>sprecyzowane w umowie z MPWiK Sp. z o.o. oraz w uzgodnieniu ze Spółką Śrubena Unia S.A., przez której sieć kanalizacyjną ścieki będą odprowadzane do sieci miejskiej.</w:t>
      </w:r>
    </w:p>
    <w:p w14:paraId="579C2E37" w14:textId="77777777" w:rsidR="00546496" w:rsidRDefault="00546496" w:rsidP="0069376B">
      <w:r w:rsidRPr="00B71B9D">
        <w:t xml:space="preserve">Wody </w:t>
      </w:r>
      <w:r w:rsidR="0069376B">
        <w:t>opadowe lub</w:t>
      </w:r>
      <w:r w:rsidRPr="00B71B9D">
        <w:t xml:space="preserve"> roztopowe z</w:t>
      </w:r>
      <w:r w:rsidR="0069376B">
        <w:t xml:space="preserve"> dachów będą gromadzone w zbiorniku bezodpływowym i wykorzystywane w sezonie wegetacyjnym do podlewania zieleni. Nadmiar wód będzie kierowany bez oczyszczenia do kanalizacji wewnętrznej zakładu Śrubena Unia S.A., a następnie do potoku Młynkówka. Wody opadowe lub roztopowe z </w:t>
      </w:r>
      <w:r w:rsidRPr="00B71B9D">
        <w:t>dróg i placów manewrowych będą</w:t>
      </w:r>
      <w:r w:rsidR="0069376B">
        <w:t xml:space="preserve"> podczyszczane w separatorze substancji ropopochodnych z osadnikiem, a następnie</w:t>
      </w:r>
      <w:r w:rsidRPr="00B71B9D">
        <w:t xml:space="preserve"> odprowadzane do wewnętrznej kanalizacji deszczowej</w:t>
      </w:r>
      <w:r w:rsidR="0069376B">
        <w:t xml:space="preserve"> zakładu Śrubena Unia S.A., i dalej do potoku Młynkówka. </w:t>
      </w:r>
    </w:p>
    <w:p w14:paraId="1DA5E98C" w14:textId="77777777" w:rsidR="00546496" w:rsidRPr="004D7700" w:rsidRDefault="00546496" w:rsidP="00784DFB">
      <w:r w:rsidRPr="004D7700">
        <w:t xml:space="preserve">Ilość </w:t>
      </w:r>
      <w:r w:rsidR="00784DFB">
        <w:t xml:space="preserve">wód opadowych lub roztopowych </w:t>
      </w:r>
      <w:r w:rsidRPr="004D7700">
        <w:t>ze zlewni obliczono poniższym wzorem:</w:t>
      </w:r>
    </w:p>
    <w:p w14:paraId="00FD531D" w14:textId="77777777" w:rsidR="00546496" w:rsidRPr="004D7700" w:rsidRDefault="004C2944" w:rsidP="00037F62">
      <w:pPr>
        <w:spacing w:before="120" w:after="120"/>
        <w:ind w:firstLine="0"/>
      </w:pPr>
      <w:r>
        <w:t>Q = F</w:t>
      </w:r>
      <w:r w:rsidRPr="004C2944">
        <w:rPr>
          <w:vertAlign w:val="subscript"/>
        </w:rPr>
        <w:t>ZR</w:t>
      </w:r>
      <w:r w:rsidR="00546496" w:rsidRPr="004D7700">
        <w:t xml:space="preserve"> × q × φ [dm</w:t>
      </w:r>
      <w:r w:rsidR="00546496" w:rsidRPr="004D7700">
        <w:rPr>
          <w:vertAlign w:val="superscript"/>
        </w:rPr>
        <w:t>3</w:t>
      </w:r>
      <w:r w:rsidR="00546496" w:rsidRPr="004D7700">
        <w:t>/s]</w:t>
      </w:r>
    </w:p>
    <w:p w14:paraId="116A3C4E" w14:textId="77777777" w:rsidR="00546496" w:rsidRPr="00FE1711" w:rsidRDefault="00546496" w:rsidP="00037F62">
      <w:pPr>
        <w:pStyle w:val="Tekstpodstawowy2"/>
        <w:ind w:firstLine="0"/>
        <w:rPr>
          <w:sz w:val="20"/>
        </w:rPr>
      </w:pPr>
      <w:r w:rsidRPr="00FE1711">
        <w:rPr>
          <w:sz w:val="20"/>
        </w:rPr>
        <w:t>gdzie:</w:t>
      </w:r>
    </w:p>
    <w:p w14:paraId="33983BBA" w14:textId="77777777" w:rsidR="00546496" w:rsidRPr="00FE1711" w:rsidRDefault="00546496" w:rsidP="00037F62">
      <w:pPr>
        <w:pStyle w:val="Tekstpodstawowy2"/>
        <w:ind w:firstLine="0"/>
        <w:rPr>
          <w:sz w:val="20"/>
        </w:rPr>
      </w:pPr>
      <w:r w:rsidRPr="00FE1711">
        <w:rPr>
          <w:sz w:val="20"/>
        </w:rPr>
        <w:t>Q – ilość wód opadowych ze zlewni</w:t>
      </w:r>
    </w:p>
    <w:p w14:paraId="7238272C" w14:textId="77777777" w:rsidR="00546496" w:rsidRPr="00FE1711" w:rsidRDefault="00546496" w:rsidP="00037F62">
      <w:pPr>
        <w:pStyle w:val="Tekstpodstawowy2"/>
        <w:ind w:firstLine="0"/>
        <w:rPr>
          <w:sz w:val="20"/>
        </w:rPr>
      </w:pPr>
      <w:r w:rsidRPr="00FE1711">
        <w:rPr>
          <w:sz w:val="20"/>
        </w:rPr>
        <w:t>F</w:t>
      </w:r>
      <w:r w:rsidRPr="00FE1711">
        <w:rPr>
          <w:sz w:val="20"/>
          <w:vertAlign w:val="subscript"/>
        </w:rPr>
        <w:t>ZR</w:t>
      </w:r>
      <w:r w:rsidRPr="00FE1711">
        <w:rPr>
          <w:sz w:val="20"/>
        </w:rPr>
        <w:t xml:space="preserve"> – powierzchnia zredukowana obliczona wg wzoru:</w:t>
      </w:r>
    </w:p>
    <w:p w14:paraId="6F43A7F3" w14:textId="77777777" w:rsidR="00546496" w:rsidRPr="00FE1711" w:rsidRDefault="00546496" w:rsidP="00037F62">
      <w:pPr>
        <w:pStyle w:val="Tekstpodstawowy2"/>
        <w:ind w:firstLine="0"/>
        <w:rPr>
          <w:bCs/>
          <w:sz w:val="20"/>
        </w:rPr>
      </w:pPr>
      <w:r w:rsidRPr="00FE1711">
        <w:rPr>
          <w:sz w:val="20"/>
        </w:rPr>
        <w:t>F</w:t>
      </w:r>
      <w:r w:rsidRPr="00FE1711">
        <w:rPr>
          <w:sz w:val="20"/>
          <w:vertAlign w:val="subscript"/>
        </w:rPr>
        <w:t>ZR</w:t>
      </w:r>
      <w:r w:rsidRPr="00FE1711">
        <w:rPr>
          <w:sz w:val="20"/>
        </w:rPr>
        <w:t xml:space="preserve"> = F</w:t>
      </w:r>
      <w:r w:rsidR="004C2944" w:rsidRPr="00FE1711">
        <w:rPr>
          <w:sz w:val="20"/>
          <w:vertAlign w:val="subscript"/>
        </w:rPr>
        <w:t>1</w:t>
      </w:r>
      <w:r w:rsidRPr="00FE1711">
        <w:rPr>
          <w:sz w:val="20"/>
        </w:rPr>
        <w:t xml:space="preserve"> × </w:t>
      </w:r>
      <w:r w:rsidR="004C2944" w:rsidRPr="00FE1711">
        <w:rPr>
          <w:sz w:val="20"/>
        </w:rPr>
        <w:t>Ψ</w:t>
      </w:r>
      <w:r w:rsidR="004C2944" w:rsidRPr="00FE1711">
        <w:rPr>
          <w:sz w:val="20"/>
          <w:vertAlign w:val="subscript"/>
        </w:rPr>
        <w:t>1</w:t>
      </w:r>
      <w:r w:rsidRPr="00FE1711">
        <w:rPr>
          <w:sz w:val="20"/>
        </w:rPr>
        <w:t xml:space="preserve"> </w:t>
      </w:r>
      <w:r w:rsidR="004C2944" w:rsidRPr="00FE1711">
        <w:rPr>
          <w:sz w:val="20"/>
        </w:rPr>
        <w:t>+ F</w:t>
      </w:r>
      <w:r w:rsidR="004C2944" w:rsidRPr="00FE1711">
        <w:rPr>
          <w:sz w:val="20"/>
          <w:vertAlign w:val="subscript"/>
        </w:rPr>
        <w:t>2</w:t>
      </w:r>
      <w:r w:rsidR="004C2944" w:rsidRPr="00FE1711">
        <w:rPr>
          <w:sz w:val="20"/>
        </w:rPr>
        <w:t xml:space="preserve"> × Ψ</w:t>
      </w:r>
      <w:r w:rsidR="004C2944" w:rsidRPr="00FE1711">
        <w:rPr>
          <w:sz w:val="20"/>
          <w:vertAlign w:val="subscript"/>
        </w:rPr>
        <w:t>2</w:t>
      </w:r>
    </w:p>
    <w:p w14:paraId="118EF929" w14:textId="77777777" w:rsidR="00546496" w:rsidRPr="00FE1711" w:rsidRDefault="00546496" w:rsidP="00037F62">
      <w:pPr>
        <w:pStyle w:val="Tekstpodstawowy2"/>
        <w:ind w:firstLine="0"/>
        <w:rPr>
          <w:bCs/>
          <w:sz w:val="20"/>
        </w:rPr>
      </w:pPr>
      <w:r w:rsidRPr="00FE1711">
        <w:rPr>
          <w:sz w:val="20"/>
        </w:rPr>
        <w:t>przy założeniu:</w:t>
      </w:r>
    </w:p>
    <w:p w14:paraId="34F95251" w14:textId="77777777" w:rsidR="00546496" w:rsidRPr="00FE1711" w:rsidRDefault="00546496" w:rsidP="00037F62">
      <w:pPr>
        <w:pStyle w:val="Tekstpodstawowy2"/>
        <w:ind w:firstLine="0"/>
        <w:rPr>
          <w:sz w:val="20"/>
        </w:rPr>
      </w:pPr>
      <w:r w:rsidRPr="00FE1711">
        <w:rPr>
          <w:sz w:val="20"/>
        </w:rPr>
        <w:t>F</w:t>
      </w:r>
      <w:r w:rsidR="00784DFB" w:rsidRPr="00FE1711">
        <w:rPr>
          <w:sz w:val="20"/>
          <w:vertAlign w:val="subscript"/>
        </w:rPr>
        <w:t>1</w:t>
      </w:r>
      <w:r w:rsidRPr="00FE1711">
        <w:rPr>
          <w:sz w:val="20"/>
        </w:rPr>
        <w:t xml:space="preserve"> – powierzchnia</w:t>
      </w:r>
      <w:r w:rsidR="00784DFB" w:rsidRPr="00FE1711">
        <w:rPr>
          <w:sz w:val="20"/>
        </w:rPr>
        <w:t xml:space="preserve"> dróg i </w:t>
      </w:r>
      <w:r w:rsidRPr="00FE1711">
        <w:rPr>
          <w:sz w:val="20"/>
        </w:rPr>
        <w:t>plac</w:t>
      </w:r>
      <w:r w:rsidR="00784DFB" w:rsidRPr="00FE1711">
        <w:rPr>
          <w:sz w:val="20"/>
        </w:rPr>
        <w:t xml:space="preserve">ów </w:t>
      </w:r>
      <w:r w:rsidRPr="00FE1711">
        <w:rPr>
          <w:sz w:val="20"/>
        </w:rPr>
        <w:t>– 1</w:t>
      </w:r>
      <w:r w:rsidR="00DE6D54">
        <w:rPr>
          <w:sz w:val="20"/>
        </w:rPr>
        <w:t>420</w:t>
      </w:r>
      <w:r w:rsidR="00784DFB" w:rsidRPr="00FE1711">
        <w:rPr>
          <w:sz w:val="20"/>
        </w:rPr>
        <w:t xml:space="preserve"> </w:t>
      </w:r>
      <w:r w:rsidRPr="00FE1711">
        <w:rPr>
          <w:sz w:val="20"/>
        </w:rPr>
        <w:t>m</w:t>
      </w:r>
      <w:r w:rsidRPr="00FE1711">
        <w:rPr>
          <w:sz w:val="20"/>
          <w:vertAlign w:val="superscript"/>
        </w:rPr>
        <w:t>2</w:t>
      </w:r>
      <w:r w:rsidRPr="00FE1711">
        <w:rPr>
          <w:sz w:val="20"/>
        </w:rPr>
        <w:t xml:space="preserve"> </w:t>
      </w:r>
    </w:p>
    <w:p w14:paraId="5BD7BEA6" w14:textId="77777777" w:rsidR="00546496" w:rsidRPr="00FE1711" w:rsidRDefault="004C2944" w:rsidP="00037F62">
      <w:pPr>
        <w:pStyle w:val="Tekstpodstawowy2"/>
        <w:ind w:firstLine="0"/>
        <w:rPr>
          <w:sz w:val="20"/>
        </w:rPr>
      </w:pPr>
      <w:r w:rsidRPr="00FE1711">
        <w:rPr>
          <w:sz w:val="20"/>
        </w:rPr>
        <w:t>Ψ</w:t>
      </w:r>
      <w:r w:rsidRPr="00FE1711">
        <w:rPr>
          <w:sz w:val="20"/>
          <w:vertAlign w:val="subscript"/>
        </w:rPr>
        <w:t>1</w:t>
      </w:r>
      <w:r w:rsidR="00546496" w:rsidRPr="00FE1711">
        <w:rPr>
          <w:sz w:val="20"/>
        </w:rPr>
        <w:t xml:space="preserve"> – współczynnik spływu</w:t>
      </w:r>
      <w:r w:rsidR="00784DFB" w:rsidRPr="00FE1711">
        <w:rPr>
          <w:sz w:val="20"/>
        </w:rPr>
        <w:t xml:space="preserve"> </w:t>
      </w:r>
      <w:r w:rsidRPr="00FE1711">
        <w:rPr>
          <w:sz w:val="20"/>
        </w:rPr>
        <w:t xml:space="preserve">z dróg i placów </w:t>
      </w:r>
      <w:r w:rsidR="00546496" w:rsidRPr="00FE1711">
        <w:rPr>
          <w:sz w:val="20"/>
        </w:rPr>
        <w:t>– 0,85</w:t>
      </w:r>
      <w:r w:rsidRPr="00FE1711">
        <w:rPr>
          <w:sz w:val="20"/>
        </w:rPr>
        <w:t xml:space="preserve"> </w:t>
      </w:r>
    </w:p>
    <w:p w14:paraId="7EB9BC3E" w14:textId="77777777" w:rsidR="004C2944" w:rsidRPr="00FE1711" w:rsidRDefault="004C2944" w:rsidP="00037F62">
      <w:pPr>
        <w:pStyle w:val="Tekstpodstawowy2"/>
        <w:ind w:firstLine="0"/>
        <w:rPr>
          <w:sz w:val="20"/>
        </w:rPr>
      </w:pPr>
      <w:r w:rsidRPr="00FE1711">
        <w:rPr>
          <w:sz w:val="20"/>
        </w:rPr>
        <w:t>F</w:t>
      </w:r>
      <w:r w:rsidRPr="00FE1711">
        <w:rPr>
          <w:sz w:val="20"/>
          <w:vertAlign w:val="subscript"/>
        </w:rPr>
        <w:t>2</w:t>
      </w:r>
      <w:r w:rsidRPr="00FE1711">
        <w:rPr>
          <w:sz w:val="20"/>
        </w:rPr>
        <w:t xml:space="preserve"> – powierzchnia dachów – 897 m</w:t>
      </w:r>
      <w:r w:rsidRPr="00FE1711">
        <w:rPr>
          <w:sz w:val="20"/>
          <w:vertAlign w:val="superscript"/>
        </w:rPr>
        <w:t>2</w:t>
      </w:r>
      <w:r w:rsidRPr="00FE1711">
        <w:rPr>
          <w:sz w:val="20"/>
        </w:rPr>
        <w:t xml:space="preserve"> </w:t>
      </w:r>
    </w:p>
    <w:p w14:paraId="3677A3D7" w14:textId="77777777" w:rsidR="00037F62" w:rsidRDefault="004C2944" w:rsidP="00037F62">
      <w:pPr>
        <w:pStyle w:val="Tekstpodstawowy2"/>
        <w:ind w:firstLine="0"/>
        <w:rPr>
          <w:sz w:val="20"/>
        </w:rPr>
      </w:pPr>
      <w:r w:rsidRPr="00FE1711">
        <w:rPr>
          <w:sz w:val="20"/>
        </w:rPr>
        <w:t>Ψ</w:t>
      </w:r>
      <w:r w:rsidRPr="00FE1711">
        <w:rPr>
          <w:sz w:val="20"/>
          <w:vertAlign w:val="subscript"/>
        </w:rPr>
        <w:t>2</w:t>
      </w:r>
      <w:r w:rsidRPr="00FE1711">
        <w:rPr>
          <w:sz w:val="20"/>
        </w:rPr>
        <w:t xml:space="preserve"> – współczynnik spływu z dachów – 0,8 </w:t>
      </w:r>
    </w:p>
    <w:p w14:paraId="26D538C3" w14:textId="77777777" w:rsidR="00546496" w:rsidRPr="00037F62" w:rsidRDefault="00546496" w:rsidP="00037F62">
      <w:pPr>
        <w:pStyle w:val="Tekstpodstawowy2"/>
        <w:ind w:firstLine="0"/>
        <w:rPr>
          <w:sz w:val="20"/>
        </w:rPr>
      </w:pPr>
      <w:r w:rsidRPr="00FE1711">
        <w:rPr>
          <w:sz w:val="20"/>
        </w:rPr>
        <w:t>φ – współczynnik opóźnienia – 1</w:t>
      </w:r>
    </w:p>
    <w:p w14:paraId="5CEF5985" w14:textId="77777777" w:rsidR="004C2944" w:rsidRPr="00FE1711" w:rsidRDefault="00546496" w:rsidP="00037F62">
      <w:pPr>
        <w:numPr>
          <w:ilvl w:val="12"/>
          <w:numId w:val="0"/>
        </w:numPr>
        <w:rPr>
          <w:sz w:val="20"/>
        </w:rPr>
      </w:pPr>
      <w:r w:rsidRPr="00FE1711">
        <w:rPr>
          <w:sz w:val="20"/>
        </w:rPr>
        <w:t xml:space="preserve">q – natężenie deszczu </w:t>
      </w:r>
      <w:r w:rsidR="00C7480C" w:rsidRPr="00FE1711">
        <w:rPr>
          <w:sz w:val="20"/>
        </w:rPr>
        <w:t>miarodajnego</w:t>
      </w:r>
      <w:r w:rsidR="004C2944" w:rsidRPr="00FE1711">
        <w:rPr>
          <w:sz w:val="20"/>
        </w:rPr>
        <w:t xml:space="preserve"> </w:t>
      </w:r>
    </w:p>
    <w:p w14:paraId="654A247F" w14:textId="77777777" w:rsidR="004C2944" w:rsidRDefault="004C2944" w:rsidP="004C2944">
      <w:pPr>
        <w:numPr>
          <w:ilvl w:val="12"/>
          <w:numId w:val="0"/>
        </w:numPr>
      </w:pPr>
    </w:p>
    <w:p w14:paraId="68670C87" w14:textId="77777777" w:rsidR="00700383" w:rsidRDefault="00700383" w:rsidP="004C2944">
      <w:pPr>
        <w:numPr>
          <w:ilvl w:val="12"/>
          <w:numId w:val="0"/>
        </w:numPr>
        <w:rPr>
          <w:szCs w:val="24"/>
        </w:rPr>
      </w:pPr>
      <w:r w:rsidRPr="00700383">
        <w:rPr>
          <w:szCs w:val="24"/>
        </w:rPr>
        <w:t>natężenie</w:t>
      </w:r>
      <w:r>
        <w:rPr>
          <w:szCs w:val="24"/>
        </w:rPr>
        <w:t xml:space="preserve"> deszczu miarodajnego o prawdopodobieństwie </w:t>
      </w:r>
      <w:r w:rsidRPr="00700383">
        <w:rPr>
          <w:szCs w:val="24"/>
        </w:rPr>
        <w:t>p = 20%, częstotliwoś</w:t>
      </w:r>
      <w:r>
        <w:rPr>
          <w:szCs w:val="24"/>
        </w:rPr>
        <w:t>ć</w:t>
      </w:r>
      <w:r w:rsidRPr="00700383">
        <w:rPr>
          <w:szCs w:val="24"/>
        </w:rPr>
        <w:t xml:space="preserve"> C = </w:t>
      </w:r>
      <w:r w:rsidR="00C7480C">
        <w:rPr>
          <w:szCs w:val="24"/>
        </w:rPr>
        <w:t>2</w:t>
      </w:r>
      <w:r w:rsidRPr="00700383">
        <w:rPr>
          <w:szCs w:val="24"/>
        </w:rPr>
        <w:t xml:space="preserve"> lat</w:t>
      </w:r>
      <w:r w:rsidR="00C7480C">
        <w:rPr>
          <w:szCs w:val="24"/>
        </w:rPr>
        <w:t>a</w:t>
      </w:r>
      <w:r w:rsidRPr="00700383">
        <w:rPr>
          <w:szCs w:val="24"/>
        </w:rPr>
        <w:t xml:space="preserve">, czas </w:t>
      </w:r>
      <w:r>
        <w:rPr>
          <w:szCs w:val="24"/>
        </w:rPr>
        <w:t>trwania t = 1</w:t>
      </w:r>
      <w:r w:rsidR="00C7480C">
        <w:rPr>
          <w:szCs w:val="24"/>
        </w:rPr>
        <w:t>5</w:t>
      </w:r>
      <w:r>
        <w:rPr>
          <w:szCs w:val="24"/>
        </w:rPr>
        <w:t xml:space="preserve"> min</w:t>
      </w:r>
      <w:r w:rsidR="00C7480C">
        <w:rPr>
          <w:szCs w:val="24"/>
        </w:rPr>
        <w:t>, roczna wysokość opadu 806 mm</w:t>
      </w:r>
    </w:p>
    <w:p w14:paraId="54588290" w14:textId="77777777" w:rsidR="00700383" w:rsidRPr="00700383" w:rsidRDefault="00700383" w:rsidP="00037F62">
      <w:pPr>
        <w:pStyle w:val="Tekstprzypisudolnego"/>
        <w:spacing w:before="120"/>
        <w:ind w:firstLine="0"/>
        <w:rPr>
          <w:sz w:val="24"/>
          <w:szCs w:val="24"/>
        </w:rPr>
      </w:pPr>
      <w:r w:rsidRPr="00700383">
        <w:rPr>
          <w:sz w:val="24"/>
          <w:szCs w:val="24"/>
        </w:rPr>
        <w:t>q =  1</w:t>
      </w:r>
      <w:r w:rsidR="00C7480C">
        <w:rPr>
          <w:sz w:val="24"/>
          <w:szCs w:val="24"/>
        </w:rPr>
        <w:t>87,83</w:t>
      </w:r>
      <w:r w:rsidR="004C2944">
        <w:rPr>
          <w:sz w:val="24"/>
          <w:szCs w:val="24"/>
        </w:rPr>
        <w:t xml:space="preserve"> l/s ha</w:t>
      </w:r>
    </w:p>
    <w:p w14:paraId="6295C140" w14:textId="77777777" w:rsidR="00546496" w:rsidRPr="004C2944" w:rsidRDefault="00546496" w:rsidP="00037F62">
      <w:pPr>
        <w:pStyle w:val="Tekstprzypisudolnego"/>
        <w:spacing w:before="120"/>
        <w:ind w:firstLine="0"/>
        <w:rPr>
          <w:sz w:val="24"/>
          <w:szCs w:val="24"/>
        </w:rPr>
      </w:pPr>
      <w:r w:rsidRPr="004C2944">
        <w:rPr>
          <w:sz w:val="24"/>
          <w:szCs w:val="24"/>
        </w:rPr>
        <w:t xml:space="preserve">Q = </w:t>
      </w:r>
      <w:r w:rsidR="004C2944">
        <w:rPr>
          <w:sz w:val="24"/>
          <w:szCs w:val="24"/>
        </w:rPr>
        <w:t>(</w:t>
      </w:r>
      <w:r w:rsidR="00C7480C" w:rsidRPr="004C2944">
        <w:rPr>
          <w:sz w:val="24"/>
          <w:szCs w:val="24"/>
        </w:rPr>
        <w:t>0,1</w:t>
      </w:r>
      <w:r w:rsidR="00DE6D54">
        <w:rPr>
          <w:sz w:val="24"/>
          <w:szCs w:val="24"/>
        </w:rPr>
        <w:t>207</w:t>
      </w:r>
      <w:r w:rsidR="004C2944">
        <w:rPr>
          <w:sz w:val="24"/>
          <w:szCs w:val="24"/>
        </w:rPr>
        <w:t xml:space="preserve"> + 0,0</w:t>
      </w:r>
      <w:r w:rsidR="004C2944" w:rsidRPr="004C2944">
        <w:rPr>
          <w:sz w:val="24"/>
          <w:szCs w:val="24"/>
        </w:rPr>
        <w:t>7176</w:t>
      </w:r>
      <w:r w:rsidR="004C2944">
        <w:rPr>
          <w:sz w:val="24"/>
          <w:szCs w:val="24"/>
        </w:rPr>
        <w:t>)</w:t>
      </w:r>
      <w:r w:rsidR="00C7480C" w:rsidRPr="004C2944">
        <w:rPr>
          <w:sz w:val="24"/>
          <w:szCs w:val="24"/>
        </w:rPr>
        <w:t xml:space="preserve"> </w:t>
      </w:r>
      <w:r w:rsidRPr="004C2944">
        <w:rPr>
          <w:sz w:val="24"/>
          <w:szCs w:val="24"/>
        </w:rPr>
        <w:t>× 1</w:t>
      </w:r>
      <w:r w:rsidR="00C7480C" w:rsidRPr="004C2944">
        <w:rPr>
          <w:sz w:val="24"/>
          <w:szCs w:val="24"/>
        </w:rPr>
        <w:t>87,8</w:t>
      </w:r>
      <w:r w:rsidRPr="004C2944">
        <w:rPr>
          <w:sz w:val="24"/>
          <w:szCs w:val="24"/>
        </w:rPr>
        <w:t xml:space="preserve"> × 1 = </w:t>
      </w:r>
      <w:r w:rsidR="00DE6D54">
        <w:rPr>
          <w:sz w:val="24"/>
          <w:szCs w:val="24"/>
        </w:rPr>
        <w:t>36,14</w:t>
      </w:r>
      <w:r w:rsidRPr="004C2944">
        <w:rPr>
          <w:sz w:val="24"/>
          <w:szCs w:val="24"/>
        </w:rPr>
        <w:t xml:space="preserve"> dm</w:t>
      </w:r>
      <w:r w:rsidRPr="004C2944">
        <w:rPr>
          <w:sz w:val="24"/>
          <w:szCs w:val="24"/>
          <w:vertAlign w:val="superscript"/>
        </w:rPr>
        <w:t>3</w:t>
      </w:r>
      <w:r w:rsidRPr="004C2944">
        <w:rPr>
          <w:sz w:val="24"/>
          <w:szCs w:val="24"/>
        </w:rPr>
        <w:t>/s</w:t>
      </w:r>
    </w:p>
    <w:p w14:paraId="2623A684" w14:textId="77777777" w:rsidR="00546496" w:rsidRPr="00EB4C13" w:rsidRDefault="00546496" w:rsidP="00546496">
      <w:pPr>
        <w:spacing w:before="120"/>
      </w:pPr>
      <w:r w:rsidRPr="00EB4C13">
        <w:t>Maksymalną roczną objętość odpływu wód opadowych z</w:t>
      </w:r>
      <w:r w:rsidR="00FE1711">
        <w:t>e</w:t>
      </w:r>
      <w:r w:rsidRPr="00EB4C13">
        <w:t xml:space="preserve"> zlewni wyznaczano w następujący sposób:</w:t>
      </w:r>
    </w:p>
    <w:p w14:paraId="40B7EFDE" w14:textId="77777777" w:rsidR="00546496" w:rsidRPr="002051E8" w:rsidRDefault="00546496" w:rsidP="00037F62">
      <w:pPr>
        <w:pStyle w:val="Tekstprzypisudolnego"/>
        <w:spacing w:before="120" w:after="120"/>
        <w:ind w:firstLine="0"/>
        <w:rPr>
          <w:sz w:val="24"/>
          <w:lang w:val="en-US"/>
        </w:rPr>
      </w:pPr>
      <w:r w:rsidRPr="002051E8">
        <w:rPr>
          <w:sz w:val="24"/>
          <w:lang w:val="en-US"/>
        </w:rPr>
        <w:t>Q</w:t>
      </w:r>
      <w:r w:rsidRPr="002051E8">
        <w:rPr>
          <w:sz w:val="24"/>
          <w:vertAlign w:val="subscript"/>
          <w:lang w:val="en-US"/>
        </w:rPr>
        <w:t>amax</w:t>
      </w:r>
      <w:r w:rsidRPr="002051E8">
        <w:rPr>
          <w:sz w:val="24"/>
          <w:lang w:val="en-US"/>
        </w:rPr>
        <w:t xml:space="preserve"> = 10 × P × F</w:t>
      </w:r>
      <w:r w:rsidRPr="002051E8">
        <w:rPr>
          <w:sz w:val="24"/>
          <w:vertAlign w:val="subscript"/>
          <w:lang w:val="en-US"/>
        </w:rPr>
        <w:t>zr</w:t>
      </w:r>
      <w:r w:rsidRPr="002051E8">
        <w:rPr>
          <w:sz w:val="24"/>
          <w:lang w:val="en-US"/>
        </w:rPr>
        <w:t xml:space="preserve"> × a [m</w:t>
      </w:r>
      <w:r w:rsidRPr="002051E8">
        <w:rPr>
          <w:sz w:val="24"/>
          <w:vertAlign w:val="superscript"/>
          <w:lang w:val="en-US"/>
        </w:rPr>
        <w:t>3</w:t>
      </w:r>
      <w:r w:rsidRPr="002051E8">
        <w:rPr>
          <w:sz w:val="24"/>
          <w:lang w:val="en-US"/>
        </w:rPr>
        <w:t>]</w:t>
      </w:r>
    </w:p>
    <w:p w14:paraId="6B79F049" w14:textId="77777777" w:rsidR="00546496" w:rsidRPr="00FE1711" w:rsidRDefault="00546496" w:rsidP="00037F62">
      <w:pPr>
        <w:pStyle w:val="Tekstprzypisudolnego"/>
        <w:ind w:firstLine="0"/>
      </w:pPr>
      <w:r w:rsidRPr="00FE1711">
        <w:t>gdzie liczba 10 jest współczynnikiem przeliczeniowym, oraz:</w:t>
      </w:r>
    </w:p>
    <w:p w14:paraId="40041C27" w14:textId="77777777" w:rsidR="00546496" w:rsidRPr="00FE1711" w:rsidRDefault="00546496" w:rsidP="00037F62">
      <w:pPr>
        <w:pStyle w:val="Tekstprzypisudolnego"/>
        <w:ind w:firstLine="0"/>
      </w:pPr>
      <w:r w:rsidRPr="00FE1711">
        <w:t xml:space="preserve">P – wysokość średniego rocznego opadu atmosferycznego [mm] – przyjęto opad P = </w:t>
      </w:r>
      <w:r w:rsidR="00FE1711" w:rsidRPr="00FE1711">
        <w:t>806</w:t>
      </w:r>
      <w:r w:rsidRPr="00FE1711">
        <w:t xml:space="preserve"> mm</w:t>
      </w:r>
    </w:p>
    <w:p w14:paraId="78B8D2EA" w14:textId="77777777" w:rsidR="00546496" w:rsidRPr="00FE1711" w:rsidRDefault="00546496" w:rsidP="00037F62">
      <w:pPr>
        <w:pStyle w:val="Tekstprzypisudolnego"/>
        <w:ind w:firstLine="0"/>
      </w:pPr>
      <w:r w:rsidRPr="00FE1711">
        <w:t>F</w:t>
      </w:r>
      <w:r w:rsidRPr="00FE1711">
        <w:rPr>
          <w:vertAlign w:val="subscript"/>
        </w:rPr>
        <w:t>zr</w:t>
      </w:r>
      <w:r w:rsidRPr="00FE1711">
        <w:t xml:space="preserve"> – powierzchnia zredukowana zlewni [ha] – </w:t>
      </w:r>
      <w:r w:rsidR="00FE1711" w:rsidRPr="00FE1711">
        <w:t xml:space="preserve">0,189315 </w:t>
      </w:r>
      <w:r w:rsidRPr="00FE1711">
        <w:t>ha</w:t>
      </w:r>
    </w:p>
    <w:p w14:paraId="65805789" w14:textId="77777777" w:rsidR="00546496" w:rsidRPr="00FE1711" w:rsidRDefault="00546496" w:rsidP="00037F62">
      <w:pPr>
        <w:pStyle w:val="Tekstprzypisudolnego"/>
        <w:ind w:firstLine="0"/>
      </w:pPr>
      <w:r w:rsidRPr="00FE1711">
        <w:t>a - współczynnik redukcji wysokości opadu rocznego o wielkość nie dającą odpływu (przyjęto a = 0,95)</w:t>
      </w:r>
    </w:p>
    <w:p w14:paraId="07AB1EC8" w14:textId="77777777" w:rsidR="00546496" w:rsidRPr="002051E8" w:rsidRDefault="00546496" w:rsidP="00037F62">
      <w:pPr>
        <w:pStyle w:val="Tekstprzypisudolnego"/>
        <w:spacing w:before="120" w:after="120"/>
        <w:ind w:firstLine="0"/>
        <w:rPr>
          <w:sz w:val="24"/>
        </w:rPr>
      </w:pPr>
      <w:r w:rsidRPr="002051E8">
        <w:rPr>
          <w:sz w:val="24"/>
        </w:rPr>
        <w:t>Q</w:t>
      </w:r>
      <w:r w:rsidRPr="002051E8">
        <w:rPr>
          <w:sz w:val="24"/>
          <w:vertAlign w:val="subscript"/>
        </w:rPr>
        <w:t>amax</w:t>
      </w:r>
      <w:r w:rsidRPr="002051E8">
        <w:rPr>
          <w:sz w:val="24"/>
        </w:rPr>
        <w:t xml:space="preserve"> = 10 </w:t>
      </w:r>
      <w:r w:rsidRPr="00546496">
        <w:rPr>
          <w:sz w:val="24"/>
        </w:rPr>
        <w:t>×</w:t>
      </w:r>
      <w:r w:rsidRPr="002051E8">
        <w:rPr>
          <w:sz w:val="24"/>
        </w:rPr>
        <w:t xml:space="preserve"> </w:t>
      </w:r>
      <w:r w:rsidR="00FE1711">
        <w:rPr>
          <w:sz w:val="24"/>
        </w:rPr>
        <w:t>806</w:t>
      </w:r>
      <w:r w:rsidRPr="002051E8">
        <w:rPr>
          <w:sz w:val="24"/>
        </w:rPr>
        <w:t xml:space="preserve"> </w:t>
      </w:r>
      <w:r w:rsidRPr="00546496">
        <w:rPr>
          <w:sz w:val="24"/>
        </w:rPr>
        <w:t>×</w:t>
      </w:r>
      <w:r w:rsidRPr="002051E8">
        <w:rPr>
          <w:sz w:val="24"/>
        </w:rPr>
        <w:t xml:space="preserve"> </w:t>
      </w:r>
      <w:r w:rsidR="00FE1711" w:rsidRPr="00FE1711">
        <w:rPr>
          <w:sz w:val="24"/>
        </w:rPr>
        <w:t>0,1</w:t>
      </w:r>
      <w:r w:rsidR="00DE6D54">
        <w:rPr>
          <w:sz w:val="24"/>
        </w:rPr>
        <w:t>9246</w:t>
      </w:r>
      <w:r w:rsidR="00FE1711" w:rsidRPr="00FE1711">
        <w:rPr>
          <w:sz w:val="24"/>
        </w:rPr>
        <w:t xml:space="preserve"> </w:t>
      </w:r>
      <w:r w:rsidRPr="00546496">
        <w:rPr>
          <w:sz w:val="24"/>
        </w:rPr>
        <w:t>×</w:t>
      </w:r>
      <w:r w:rsidRPr="002051E8">
        <w:rPr>
          <w:sz w:val="24"/>
        </w:rPr>
        <w:t xml:space="preserve"> 0,95 = </w:t>
      </w:r>
      <w:r w:rsidR="00FE1711">
        <w:rPr>
          <w:sz w:val="24"/>
        </w:rPr>
        <w:t>14</w:t>
      </w:r>
      <w:r w:rsidR="00DE6D54">
        <w:rPr>
          <w:sz w:val="24"/>
        </w:rPr>
        <w:t xml:space="preserve">73,7 </w:t>
      </w:r>
      <w:r w:rsidRPr="002051E8">
        <w:rPr>
          <w:sz w:val="24"/>
        </w:rPr>
        <w:t>m</w:t>
      </w:r>
      <w:r w:rsidRPr="002051E8">
        <w:rPr>
          <w:sz w:val="24"/>
          <w:vertAlign w:val="superscript"/>
        </w:rPr>
        <w:t>3</w:t>
      </w:r>
    </w:p>
    <w:p w14:paraId="4AC8835F" w14:textId="77777777" w:rsidR="00546496" w:rsidRPr="00C37D30" w:rsidRDefault="00546496" w:rsidP="00FE1711">
      <w:pPr>
        <w:spacing w:before="120"/>
      </w:pPr>
      <w:r w:rsidRPr="00C37D30">
        <w:t>Jakość wód opadowych z terenów utwardzonych dróg w oparciu o dane literaturowe przedstawiono w poniższej tabeli:</w:t>
      </w:r>
    </w:p>
    <w:p w14:paraId="0964AD81" w14:textId="77777777" w:rsidR="00546496" w:rsidRDefault="00546496" w:rsidP="00A6461A">
      <w:pPr>
        <w:pStyle w:val="Tekstpodstawowy2"/>
        <w:rPr>
          <w:b/>
          <w:szCs w:val="22"/>
        </w:rPr>
      </w:pPr>
    </w:p>
    <w:p w14:paraId="1399D62C" w14:textId="50FFB605" w:rsidR="00A6461A" w:rsidRDefault="00A6461A" w:rsidP="00A6461A">
      <w:pPr>
        <w:pStyle w:val="Legenda"/>
        <w:keepNext/>
        <w:jc w:val="left"/>
      </w:pPr>
      <w:r>
        <w:t xml:space="preserve">Tabela </w:t>
      </w:r>
      <w:fldSimple w:instr=" SEQ Tabela \* ARABIC ">
        <w:r w:rsidR="00D61421">
          <w:rPr>
            <w:noProof/>
          </w:rPr>
          <w:t>25</w:t>
        </w:r>
      </w:fldSimple>
      <w:r>
        <w:t>.</w:t>
      </w:r>
      <w:r w:rsidRPr="00A6461A">
        <w:rPr>
          <w:b w:val="0"/>
        </w:rPr>
        <w:t xml:space="preserve"> </w:t>
      </w:r>
      <w:r w:rsidRPr="001767B3">
        <w:rPr>
          <w:b w:val="0"/>
        </w:rPr>
        <w:t>Jakość ścieków z utwardzonych nawierzchni dróg (wg Danych Instytutu Zaopatrzenia w Wodę i Budownictwa Wodnego Politechniki Warszawskiej)</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71"/>
        <w:gridCol w:w="2623"/>
        <w:gridCol w:w="2693"/>
        <w:gridCol w:w="3469"/>
      </w:tblGrid>
      <w:tr w:rsidR="00546496" w:rsidRPr="00FE1711" w14:paraId="2B2058E7" w14:textId="77777777" w:rsidTr="00A6461A">
        <w:trPr>
          <w:cantSplit/>
          <w:trHeight w:val="144"/>
        </w:trPr>
        <w:tc>
          <w:tcPr>
            <w:tcW w:w="571" w:type="dxa"/>
            <w:shd w:val="clear" w:color="auto" w:fill="D9D9D9"/>
            <w:vAlign w:val="center"/>
          </w:tcPr>
          <w:p w14:paraId="7E8EEE51" w14:textId="77777777" w:rsidR="00546496" w:rsidRPr="00FE1711" w:rsidRDefault="00546496" w:rsidP="00FE1711">
            <w:pPr>
              <w:spacing w:before="40" w:after="40"/>
              <w:ind w:firstLine="0"/>
              <w:jc w:val="center"/>
              <w:rPr>
                <w:rFonts w:ascii="Arial" w:hAnsi="Arial" w:cs="Arial"/>
                <w:b/>
                <w:sz w:val="18"/>
                <w:szCs w:val="18"/>
              </w:rPr>
            </w:pPr>
            <w:r w:rsidRPr="00FE1711">
              <w:rPr>
                <w:rFonts w:ascii="Arial" w:hAnsi="Arial" w:cs="Arial"/>
                <w:b/>
                <w:sz w:val="18"/>
                <w:szCs w:val="18"/>
              </w:rPr>
              <w:t>Lp.</w:t>
            </w:r>
          </w:p>
        </w:tc>
        <w:tc>
          <w:tcPr>
            <w:tcW w:w="5316" w:type="dxa"/>
            <w:gridSpan w:val="2"/>
            <w:shd w:val="clear" w:color="auto" w:fill="D9D9D9"/>
            <w:vAlign w:val="center"/>
          </w:tcPr>
          <w:p w14:paraId="4C598ED7" w14:textId="77777777" w:rsidR="00546496" w:rsidRPr="00FE1711" w:rsidRDefault="00546496" w:rsidP="00FE1711">
            <w:pPr>
              <w:spacing w:before="40" w:after="40"/>
              <w:ind w:firstLine="0"/>
              <w:jc w:val="center"/>
              <w:rPr>
                <w:rFonts w:ascii="Arial" w:hAnsi="Arial" w:cs="Arial"/>
                <w:b/>
                <w:sz w:val="18"/>
                <w:szCs w:val="18"/>
              </w:rPr>
            </w:pPr>
            <w:r w:rsidRPr="00FE1711">
              <w:rPr>
                <w:rFonts w:ascii="Arial" w:hAnsi="Arial" w:cs="Arial"/>
                <w:b/>
                <w:sz w:val="18"/>
                <w:szCs w:val="18"/>
              </w:rPr>
              <w:t>Charakterystyczne wskaźniki zanieczyszczenia</w:t>
            </w:r>
          </w:p>
        </w:tc>
        <w:tc>
          <w:tcPr>
            <w:tcW w:w="3469" w:type="dxa"/>
            <w:shd w:val="clear" w:color="auto" w:fill="D9D9D9"/>
            <w:vAlign w:val="center"/>
          </w:tcPr>
          <w:p w14:paraId="22C999DC" w14:textId="77777777" w:rsidR="00546496" w:rsidRPr="00FE1711" w:rsidRDefault="00546496" w:rsidP="00FE1711">
            <w:pPr>
              <w:spacing w:before="40" w:after="40"/>
              <w:ind w:firstLine="0"/>
              <w:jc w:val="center"/>
              <w:rPr>
                <w:rFonts w:ascii="Arial" w:hAnsi="Arial" w:cs="Arial"/>
                <w:b/>
                <w:sz w:val="18"/>
                <w:szCs w:val="18"/>
              </w:rPr>
            </w:pPr>
            <w:r w:rsidRPr="00FE1711">
              <w:rPr>
                <w:rFonts w:ascii="Arial" w:hAnsi="Arial" w:cs="Arial"/>
                <w:b/>
                <w:sz w:val="18"/>
                <w:szCs w:val="18"/>
              </w:rPr>
              <w:t>Miarodajne stężenie [mg/dm</w:t>
            </w:r>
            <w:r w:rsidRPr="00FE1711">
              <w:rPr>
                <w:rFonts w:ascii="Arial" w:hAnsi="Arial" w:cs="Arial"/>
                <w:b/>
                <w:sz w:val="18"/>
                <w:szCs w:val="18"/>
                <w:vertAlign w:val="superscript"/>
              </w:rPr>
              <w:t>3</w:t>
            </w:r>
            <w:r w:rsidRPr="00FE1711">
              <w:rPr>
                <w:rFonts w:ascii="Arial" w:hAnsi="Arial" w:cs="Arial"/>
                <w:b/>
                <w:sz w:val="18"/>
                <w:szCs w:val="18"/>
              </w:rPr>
              <w:t>]</w:t>
            </w:r>
          </w:p>
        </w:tc>
      </w:tr>
      <w:tr w:rsidR="00546496" w:rsidRPr="00FE1711" w14:paraId="1F75F1FE" w14:textId="77777777" w:rsidTr="00A6461A">
        <w:trPr>
          <w:cantSplit/>
        </w:trPr>
        <w:tc>
          <w:tcPr>
            <w:tcW w:w="571" w:type="dxa"/>
          </w:tcPr>
          <w:p w14:paraId="12FF5071" w14:textId="77777777" w:rsidR="00546496" w:rsidRPr="00FE1711" w:rsidRDefault="00546496" w:rsidP="00FE1711">
            <w:pPr>
              <w:spacing w:before="40" w:after="40"/>
              <w:ind w:firstLine="0"/>
              <w:rPr>
                <w:rFonts w:ascii="Arial" w:hAnsi="Arial" w:cs="Arial"/>
                <w:sz w:val="18"/>
                <w:szCs w:val="18"/>
                <w:lang w:val="de-DE"/>
              </w:rPr>
            </w:pPr>
            <w:r w:rsidRPr="00FE1711">
              <w:rPr>
                <w:rFonts w:ascii="Arial" w:hAnsi="Arial" w:cs="Arial"/>
                <w:sz w:val="18"/>
                <w:szCs w:val="18"/>
              </w:rPr>
              <w:t xml:space="preserve"> </w:t>
            </w:r>
            <w:r w:rsidRPr="00FE1711">
              <w:rPr>
                <w:rFonts w:ascii="Arial" w:hAnsi="Arial" w:cs="Arial"/>
                <w:sz w:val="18"/>
                <w:szCs w:val="18"/>
                <w:lang w:val="de-DE"/>
              </w:rPr>
              <w:t>1.</w:t>
            </w:r>
          </w:p>
        </w:tc>
        <w:tc>
          <w:tcPr>
            <w:tcW w:w="2623" w:type="dxa"/>
          </w:tcPr>
          <w:p w14:paraId="67BDAD34" w14:textId="77777777" w:rsidR="00546496" w:rsidRPr="00FE1711" w:rsidRDefault="00546496" w:rsidP="00FE1711">
            <w:pPr>
              <w:spacing w:before="40" w:after="40"/>
              <w:ind w:firstLine="0"/>
              <w:rPr>
                <w:rFonts w:ascii="Arial" w:hAnsi="Arial" w:cs="Arial"/>
                <w:sz w:val="18"/>
                <w:szCs w:val="18"/>
                <w:lang w:val="de-DE"/>
              </w:rPr>
            </w:pPr>
            <w:r w:rsidRPr="00FE1711">
              <w:rPr>
                <w:rFonts w:ascii="Arial" w:hAnsi="Arial" w:cs="Arial"/>
                <w:sz w:val="18"/>
                <w:szCs w:val="18"/>
                <w:lang w:val="de-DE"/>
              </w:rPr>
              <w:t>BZT</w:t>
            </w:r>
            <w:r w:rsidRPr="00FE1711">
              <w:rPr>
                <w:rFonts w:ascii="Arial" w:hAnsi="Arial" w:cs="Arial"/>
                <w:sz w:val="18"/>
                <w:szCs w:val="18"/>
                <w:vertAlign w:val="subscript"/>
                <w:lang w:val="de-DE"/>
              </w:rPr>
              <w:t>5</w:t>
            </w:r>
            <w:r w:rsidRPr="00FE1711">
              <w:rPr>
                <w:rFonts w:ascii="Arial" w:hAnsi="Arial" w:cs="Arial"/>
                <w:sz w:val="18"/>
                <w:szCs w:val="18"/>
                <w:lang w:val="de-DE"/>
              </w:rPr>
              <w:t xml:space="preserve">         </w:t>
            </w:r>
          </w:p>
        </w:tc>
        <w:tc>
          <w:tcPr>
            <w:tcW w:w="2693" w:type="dxa"/>
            <w:vAlign w:val="center"/>
          </w:tcPr>
          <w:p w14:paraId="72AA9FE5" w14:textId="77777777" w:rsidR="00546496" w:rsidRPr="00FE1711" w:rsidRDefault="00546496" w:rsidP="00FE1711">
            <w:pPr>
              <w:spacing w:before="40" w:after="40"/>
              <w:ind w:firstLine="0"/>
              <w:jc w:val="center"/>
              <w:rPr>
                <w:rFonts w:ascii="Arial" w:hAnsi="Arial" w:cs="Arial"/>
                <w:sz w:val="18"/>
                <w:szCs w:val="18"/>
                <w:lang w:val="de-DE"/>
              </w:rPr>
            </w:pPr>
            <w:r w:rsidRPr="00FE1711">
              <w:rPr>
                <w:rFonts w:ascii="Arial" w:hAnsi="Arial" w:cs="Arial"/>
                <w:sz w:val="18"/>
                <w:szCs w:val="18"/>
                <w:lang w:val="de-DE"/>
              </w:rPr>
              <w:t>mg/dm</w:t>
            </w:r>
            <w:r w:rsidRPr="00FE1711">
              <w:rPr>
                <w:rFonts w:ascii="Arial" w:hAnsi="Arial" w:cs="Arial"/>
                <w:sz w:val="18"/>
                <w:szCs w:val="18"/>
                <w:vertAlign w:val="superscript"/>
                <w:lang w:val="de-DE"/>
              </w:rPr>
              <w:t>3</w:t>
            </w:r>
            <w:r w:rsidRPr="00FE1711">
              <w:rPr>
                <w:rFonts w:ascii="Arial" w:hAnsi="Arial" w:cs="Arial"/>
                <w:sz w:val="18"/>
                <w:szCs w:val="18"/>
                <w:lang w:val="de-DE"/>
              </w:rPr>
              <w:t>O</w:t>
            </w:r>
            <w:r w:rsidRPr="00FE1711">
              <w:rPr>
                <w:rFonts w:ascii="Arial" w:hAnsi="Arial" w:cs="Arial"/>
                <w:sz w:val="18"/>
                <w:szCs w:val="18"/>
                <w:vertAlign w:val="subscript"/>
                <w:lang w:val="de-DE"/>
              </w:rPr>
              <w:t>2</w:t>
            </w:r>
          </w:p>
        </w:tc>
        <w:tc>
          <w:tcPr>
            <w:tcW w:w="3469" w:type="dxa"/>
            <w:vAlign w:val="center"/>
          </w:tcPr>
          <w:p w14:paraId="16C505A3" w14:textId="77777777" w:rsidR="00546496" w:rsidRPr="00FE1711" w:rsidRDefault="00546496" w:rsidP="00FE1711">
            <w:pPr>
              <w:spacing w:before="40" w:after="40"/>
              <w:ind w:firstLine="0"/>
              <w:jc w:val="center"/>
              <w:rPr>
                <w:rFonts w:ascii="Arial" w:hAnsi="Arial" w:cs="Arial"/>
                <w:sz w:val="18"/>
                <w:szCs w:val="18"/>
              </w:rPr>
            </w:pPr>
            <w:r w:rsidRPr="00FE1711">
              <w:rPr>
                <w:rFonts w:ascii="Arial" w:hAnsi="Arial" w:cs="Arial"/>
                <w:sz w:val="18"/>
                <w:szCs w:val="18"/>
              </w:rPr>
              <w:t>8 - 12</w:t>
            </w:r>
          </w:p>
        </w:tc>
      </w:tr>
      <w:tr w:rsidR="00546496" w:rsidRPr="00FE1711" w14:paraId="73F1BD7E" w14:textId="77777777" w:rsidTr="00A6461A">
        <w:trPr>
          <w:cantSplit/>
        </w:trPr>
        <w:tc>
          <w:tcPr>
            <w:tcW w:w="571" w:type="dxa"/>
          </w:tcPr>
          <w:p w14:paraId="0AD16475" w14:textId="77777777" w:rsidR="00546496" w:rsidRPr="00FE1711" w:rsidRDefault="00546496" w:rsidP="00FE1711">
            <w:pPr>
              <w:spacing w:before="40" w:after="40"/>
              <w:ind w:firstLine="0"/>
              <w:rPr>
                <w:rFonts w:ascii="Arial" w:hAnsi="Arial" w:cs="Arial"/>
                <w:sz w:val="18"/>
                <w:szCs w:val="18"/>
              </w:rPr>
            </w:pPr>
            <w:r w:rsidRPr="00FE1711">
              <w:rPr>
                <w:rFonts w:ascii="Arial" w:hAnsi="Arial" w:cs="Arial"/>
                <w:sz w:val="18"/>
                <w:szCs w:val="18"/>
              </w:rPr>
              <w:t xml:space="preserve"> 2.</w:t>
            </w:r>
          </w:p>
        </w:tc>
        <w:tc>
          <w:tcPr>
            <w:tcW w:w="2623" w:type="dxa"/>
          </w:tcPr>
          <w:p w14:paraId="1E07A569" w14:textId="77777777" w:rsidR="00546496" w:rsidRPr="00FE1711" w:rsidRDefault="00546496" w:rsidP="00FE1711">
            <w:pPr>
              <w:spacing w:before="40" w:after="40"/>
              <w:ind w:firstLine="0"/>
              <w:rPr>
                <w:rFonts w:ascii="Arial" w:hAnsi="Arial" w:cs="Arial"/>
                <w:sz w:val="18"/>
                <w:szCs w:val="18"/>
              </w:rPr>
            </w:pPr>
            <w:r w:rsidRPr="00FE1711">
              <w:rPr>
                <w:rFonts w:ascii="Arial" w:hAnsi="Arial" w:cs="Arial"/>
                <w:sz w:val="18"/>
                <w:szCs w:val="18"/>
              </w:rPr>
              <w:t>Zawiesina ogólna</w:t>
            </w:r>
          </w:p>
        </w:tc>
        <w:tc>
          <w:tcPr>
            <w:tcW w:w="2693" w:type="dxa"/>
            <w:vMerge w:val="restart"/>
            <w:vAlign w:val="center"/>
          </w:tcPr>
          <w:p w14:paraId="26617CDF" w14:textId="77777777" w:rsidR="00546496" w:rsidRPr="00FE1711" w:rsidRDefault="00546496" w:rsidP="00FE1711">
            <w:pPr>
              <w:spacing w:before="40" w:after="40"/>
              <w:ind w:firstLine="0"/>
              <w:jc w:val="center"/>
              <w:rPr>
                <w:rFonts w:ascii="Arial" w:hAnsi="Arial" w:cs="Arial"/>
                <w:sz w:val="18"/>
                <w:szCs w:val="18"/>
              </w:rPr>
            </w:pPr>
            <w:r w:rsidRPr="00FE1711">
              <w:rPr>
                <w:rFonts w:ascii="Arial" w:hAnsi="Arial" w:cs="Arial"/>
                <w:sz w:val="18"/>
                <w:szCs w:val="18"/>
              </w:rPr>
              <w:t>mg/dm</w:t>
            </w:r>
            <w:r w:rsidRPr="00FE1711">
              <w:rPr>
                <w:rFonts w:ascii="Arial" w:hAnsi="Arial" w:cs="Arial"/>
                <w:sz w:val="18"/>
                <w:szCs w:val="18"/>
                <w:vertAlign w:val="superscript"/>
              </w:rPr>
              <w:t>3</w:t>
            </w:r>
          </w:p>
        </w:tc>
        <w:tc>
          <w:tcPr>
            <w:tcW w:w="3469" w:type="dxa"/>
            <w:vAlign w:val="center"/>
          </w:tcPr>
          <w:p w14:paraId="050034AE" w14:textId="77777777" w:rsidR="00546496" w:rsidRPr="00FE1711" w:rsidRDefault="00546496" w:rsidP="00FE1711">
            <w:pPr>
              <w:spacing w:before="40" w:after="40"/>
              <w:ind w:firstLine="0"/>
              <w:jc w:val="center"/>
              <w:rPr>
                <w:rFonts w:ascii="Arial" w:hAnsi="Arial" w:cs="Arial"/>
                <w:sz w:val="18"/>
                <w:szCs w:val="18"/>
              </w:rPr>
            </w:pPr>
            <w:r w:rsidRPr="00FE1711">
              <w:rPr>
                <w:rFonts w:ascii="Arial" w:hAnsi="Arial" w:cs="Arial"/>
                <w:sz w:val="18"/>
                <w:szCs w:val="18"/>
              </w:rPr>
              <w:t>25 - 50</w:t>
            </w:r>
          </w:p>
        </w:tc>
      </w:tr>
      <w:tr w:rsidR="00546496" w:rsidRPr="00FE1711" w14:paraId="60A023A9" w14:textId="77777777" w:rsidTr="00A6461A">
        <w:trPr>
          <w:cantSplit/>
          <w:trHeight w:val="301"/>
        </w:trPr>
        <w:tc>
          <w:tcPr>
            <w:tcW w:w="571" w:type="dxa"/>
          </w:tcPr>
          <w:p w14:paraId="1BFF7327" w14:textId="77777777" w:rsidR="00546496" w:rsidRPr="00FE1711" w:rsidRDefault="00546496" w:rsidP="00FE1711">
            <w:pPr>
              <w:spacing w:before="40" w:after="40"/>
              <w:ind w:firstLine="0"/>
              <w:rPr>
                <w:rFonts w:ascii="Arial" w:hAnsi="Arial" w:cs="Arial"/>
                <w:sz w:val="18"/>
                <w:szCs w:val="18"/>
              </w:rPr>
            </w:pPr>
            <w:r w:rsidRPr="00FE1711">
              <w:rPr>
                <w:rFonts w:ascii="Arial" w:hAnsi="Arial" w:cs="Arial"/>
                <w:sz w:val="18"/>
                <w:szCs w:val="18"/>
              </w:rPr>
              <w:t xml:space="preserve"> 3.</w:t>
            </w:r>
          </w:p>
        </w:tc>
        <w:tc>
          <w:tcPr>
            <w:tcW w:w="2623" w:type="dxa"/>
          </w:tcPr>
          <w:p w14:paraId="31F153B2" w14:textId="77777777" w:rsidR="00546496" w:rsidRPr="00FE1711" w:rsidRDefault="00546496" w:rsidP="00FE1711">
            <w:pPr>
              <w:spacing w:before="40" w:after="40"/>
              <w:ind w:firstLine="0"/>
              <w:rPr>
                <w:rFonts w:ascii="Arial" w:hAnsi="Arial" w:cs="Arial"/>
                <w:sz w:val="18"/>
                <w:szCs w:val="18"/>
              </w:rPr>
            </w:pPr>
            <w:r w:rsidRPr="00FE1711">
              <w:rPr>
                <w:rFonts w:ascii="Arial" w:hAnsi="Arial" w:cs="Arial"/>
                <w:sz w:val="18"/>
                <w:szCs w:val="18"/>
              </w:rPr>
              <w:t>Substancje ropopochodne</w:t>
            </w:r>
          </w:p>
        </w:tc>
        <w:tc>
          <w:tcPr>
            <w:tcW w:w="2693" w:type="dxa"/>
            <w:vMerge/>
          </w:tcPr>
          <w:p w14:paraId="122493CE" w14:textId="77777777" w:rsidR="00546496" w:rsidRPr="00FE1711" w:rsidRDefault="00546496" w:rsidP="00FE1711">
            <w:pPr>
              <w:spacing w:before="40" w:after="40"/>
              <w:ind w:firstLine="0"/>
              <w:rPr>
                <w:rFonts w:ascii="Arial" w:hAnsi="Arial" w:cs="Arial"/>
                <w:sz w:val="18"/>
                <w:szCs w:val="18"/>
              </w:rPr>
            </w:pPr>
          </w:p>
        </w:tc>
        <w:tc>
          <w:tcPr>
            <w:tcW w:w="3469" w:type="dxa"/>
            <w:vAlign w:val="center"/>
          </w:tcPr>
          <w:p w14:paraId="20470BE5" w14:textId="77777777" w:rsidR="00546496" w:rsidRPr="00FE1711" w:rsidRDefault="00546496" w:rsidP="00FE1711">
            <w:pPr>
              <w:spacing w:before="40" w:after="40"/>
              <w:ind w:firstLine="0"/>
              <w:jc w:val="center"/>
              <w:rPr>
                <w:rFonts w:ascii="Arial" w:hAnsi="Arial" w:cs="Arial"/>
                <w:sz w:val="18"/>
                <w:szCs w:val="18"/>
              </w:rPr>
            </w:pPr>
            <w:r w:rsidRPr="00FE1711">
              <w:rPr>
                <w:rFonts w:ascii="Arial" w:hAnsi="Arial" w:cs="Arial"/>
                <w:sz w:val="18"/>
                <w:szCs w:val="18"/>
              </w:rPr>
              <w:t>0 - 5</w:t>
            </w:r>
          </w:p>
        </w:tc>
      </w:tr>
    </w:tbl>
    <w:p w14:paraId="7A84F191" w14:textId="77777777" w:rsidR="00546496" w:rsidRDefault="00546496" w:rsidP="00FE1711">
      <w:pPr>
        <w:pStyle w:val="Tekstpodstawowy2"/>
        <w:spacing w:line="360" w:lineRule="auto"/>
        <w:rPr>
          <w:b/>
          <w:bCs/>
        </w:rPr>
      </w:pPr>
    </w:p>
    <w:p w14:paraId="59344C73" w14:textId="77777777" w:rsidR="00FE1711" w:rsidRDefault="00FE1711" w:rsidP="00FE1711">
      <w:r>
        <w:t xml:space="preserve">Stężenia oraz ładunki zanieczyszczeń w wodach opadowych zależą od wielu czynników, w tym głównie od sposobu zagospodarowania i użytkowania terenu. Wody opadowe i roztopowe pochodzące z dachów traktowane są jako czyste. </w:t>
      </w:r>
    </w:p>
    <w:p w14:paraId="4665AC85" w14:textId="77777777" w:rsidR="0017721D" w:rsidRDefault="00FE1711" w:rsidP="00FE1711">
      <w:r>
        <w:lastRenderedPageBreak/>
        <w:t xml:space="preserve">W </w:t>
      </w:r>
      <w:r w:rsidR="0017721D">
        <w:t xml:space="preserve">wodach opadowych </w:t>
      </w:r>
      <w:r>
        <w:t xml:space="preserve">z terenów utwardzonych, poza </w:t>
      </w:r>
      <w:r w:rsidR="0017721D">
        <w:t xml:space="preserve">terenami silnie zanieczyszczonymi (np. </w:t>
      </w:r>
      <w:r>
        <w:t>rafineri</w:t>
      </w:r>
      <w:r w:rsidR="0017721D">
        <w:t>e,</w:t>
      </w:r>
      <w:r>
        <w:t xml:space="preserve"> stacj</w:t>
      </w:r>
      <w:r w:rsidR="0017721D">
        <w:t>e</w:t>
      </w:r>
      <w:r>
        <w:t xml:space="preserve"> benzynow</w:t>
      </w:r>
      <w:r w:rsidR="0017721D">
        <w:t>e,</w:t>
      </w:r>
      <w:r>
        <w:t xml:space="preserve"> baz</w:t>
      </w:r>
      <w:r w:rsidR="0017721D">
        <w:t>y</w:t>
      </w:r>
      <w:r>
        <w:t xml:space="preserve"> transportow</w:t>
      </w:r>
      <w:r w:rsidR="0017721D">
        <w:t>e)</w:t>
      </w:r>
      <w:r>
        <w:t>, nie obserwuje się przekroczenia dopuszczaln</w:t>
      </w:r>
      <w:r w:rsidR="0017721D">
        <w:t>ych</w:t>
      </w:r>
      <w:r>
        <w:t xml:space="preserve"> dla wód opadowych i roztopowych </w:t>
      </w:r>
      <w:r w:rsidR="0017721D">
        <w:t xml:space="preserve">stężeń </w:t>
      </w:r>
      <w:r>
        <w:t xml:space="preserve">15 </w:t>
      </w:r>
      <w:r w:rsidR="0017721D">
        <w:t>m</w:t>
      </w:r>
      <w:r>
        <w:t>g/</w:t>
      </w:r>
      <w:r w:rsidR="0017721D">
        <w:t>d</w:t>
      </w:r>
      <w:r>
        <w:t>m</w:t>
      </w:r>
      <w:r w:rsidRPr="0017721D">
        <w:rPr>
          <w:vertAlign w:val="superscript"/>
        </w:rPr>
        <w:t>3</w:t>
      </w:r>
      <w:r>
        <w:t xml:space="preserve"> substancji ropopochodnych</w:t>
      </w:r>
      <w:r w:rsidR="0017721D">
        <w:t xml:space="preserve"> i 100 mg/dm</w:t>
      </w:r>
      <w:r w:rsidR="0017721D">
        <w:rPr>
          <w:vertAlign w:val="superscript"/>
        </w:rPr>
        <w:t>3</w:t>
      </w:r>
      <w:r w:rsidR="0017721D">
        <w:t xml:space="preserve"> zawiesin ogólnych</w:t>
      </w:r>
      <w:r>
        <w:t xml:space="preserve">. </w:t>
      </w:r>
      <w:r w:rsidR="0017721D">
        <w:t>W analizowanym przypadku mamy do czynienia z zakładem, w którym przewiduje się niewielki ruch pojazdów po terenie oraz będzie wykorzystywany olej opałowy. W związku z tym, a także ze względu na zapisy miejscowego planu zagospodarowania przestrzennego Inwestor planuje montaż separatora substancji ropopochodnych wraz z osadnikiem.</w:t>
      </w:r>
    </w:p>
    <w:p w14:paraId="459854DD" w14:textId="77777777" w:rsidR="00037F62" w:rsidRDefault="0017721D" w:rsidP="0017721D">
      <w:r w:rsidRPr="00B71B9D">
        <w:t xml:space="preserve">Zgodnie z Rozporządzeniem Ministra Środowiska z dnia 18 listopada 2014 roku </w:t>
      </w:r>
      <w:r w:rsidRPr="00BF64F7">
        <w:rPr>
          <w:i/>
        </w:rPr>
        <w:t>w sprawie warunków, jakie należy spełnić przy wprowadzaniu ścieków do wód lub do ziemi</w:t>
      </w:r>
      <w:r w:rsidRPr="00B71B9D">
        <w:t xml:space="preserve"> </w:t>
      </w:r>
      <w:r w:rsidR="00037F62">
        <w:t xml:space="preserve">wody opadowe i roztopowe z powierzchni szczelnych terenów przemysłowych, ujęte w systemy kanalizacyjne powinny być oczyszczone w ilości jaka powstaje z opadu o natężeniu 15 l/s na ha, w taki sposób aby w odpływie do odbiornika zawartość zawiesin ogólnych była nie większa niż 100 mg/l, a substancji ropopochodnych – nie większa niż 15 mg/l. Odpływ wód opadowych i roztopowych w ilościach przekraczających wartości wynikające z opadu o natężeniu 15 l/s na ha, może być wprowadzany do odbiornika bez oczyszczania, a urządzenie oczyszczające powinno być zabezpieczone przed dopływem o natężeniu większym niż jego przepustowość nominalna. </w:t>
      </w:r>
    </w:p>
    <w:p w14:paraId="7FFC875C" w14:textId="77777777" w:rsidR="00546496" w:rsidRDefault="0017721D" w:rsidP="0017721D">
      <w:r>
        <w:t xml:space="preserve">Odpływ jednostkowy z terenu utwardzonego, z którego wody opadowe będą oczyszczane wynosi </w:t>
      </w:r>
      <w:r w:rsidR="00037F62">
        <w:t>q = 22,</w:t>
      </w:r>
      <w:r w:rsidR="00F87F94">
        <w:t>67</w:t>
      </w:r>
      <w:r w:rsidR="00037F62">
        <w:t xml:space="preserve"> </w:t>
      </w:r>
      <w:r w:rsidR="00037F62" w:rsidRPr="00037F62">
        <w:t>dm</w:t>
      </w:r>
      <w:r w:rsidR="00037F62" w:rsidRPr="00037F62">
        <w:rPr>
          <w:vertAlign w:val="superscript"/>
        </w:rPr>
        <w:t>3</w:t>
      </w:r>
      <w:r w:rsidR="00037F62" w:rsidRPr="00037F62">
        <w:t xml:space="preserve">/s. </w:t>
      </w:r>
    </w:p>
    <w:p w14:paraId="15E1D5E7" w14:textId="77777777" w:rsidR="00037F62" w:rsidRDefault="00037F62" w:rsidP="0017721D">
      <w:r>
        <w:t>Ilość wód wymagających oczyszczenia z terenu poszczególnych zlewni obliczono korzystając z przedstawionego powyżej wzoru.</w:t>
      </w:r>
    </w:p>
    <w:p w14:paraId="13D7AD9A" w14:textId="77777777" w:rsidR="00037F62" w:rsidRDefault="00037F62" w:rsidP="00616EC9">
      <w:pPr>
        <w:spacing w:before="120" w:after="120"/>
        <w:ind w:firstLine="0"/>
      </w:pPr>
      <w:r>
        <w:t xml:space="preserve">Q = </w:t>
      </w:r>
      <w:r w:rsidRPr="004C2944">
        <w:rPr>
          <w:szCs w:val="24"/>
        </w:rPr>
        <w:t>0,</w:t>
      </w:r>
      <w:r w:rsidR="00F87F94">
        <w:rPr>
          <w:szCs w:val="24"/>
        </w:rPr>
        <w:t>1207</w:t>
      </w:r>
      <w:r>
        <w:rPr>
          <w:szCs w:val="24"/>
        </w:rPr>
        <w:t xml:space="preserve"> × 15 = 1,</w:t>
      </w:r>
      <w:r w:rsidR="00F87F94">
        <w:rPr>
          <w:szCs w:val="24"/>
        </w:rPr>
        <w:t>81</w:t>
      </w:r>
      <w:r>
        <w:rPr>
          <w:szCs w:val="24"/>
        </w:rPr>
        <w:t xml:space="preserve"> </w:t>
      </w:r>
      <w:r w:rsidRPr="004C2944">
        <w:rPr>
          <w:szCs w:val="24"/>
        </w:rPr>
        <w:t>dm</w:t>
      </w:r>
      <w:r w:rsidRPr="004C2944">
        <w:rPr>
          <w:szCs w:val="24"/>
          <w:vertAlign w:val="superscript"/>
        </w:rPr>
        <w:t>3</w:t>
      </w:r>
      <w:r w:rsidRPr="004C2944">
        <w:rPr>
          <w:szCs w:val="24"/>
        </w:rPr>
        <w:t>/s</w:t>
      </w:r>
    </w:p>
    <w:p w14:paraId="542BA6A4" w14:textId="77777777" w:rsidR="00037F62" w:rsidRDefault="00037F62" w:rsidP="0017721D">
      <w:r>
        <w:t xml:space="preserve">Planuje się montaż separatora koalescencyjnego o przepustowości nominalnej </w:t>
      </w:r>
      <w:r w:rsidR="00D43EEC">
        <w:t>3 l/s i maksymalnej 30 l/s z osadnikiem.</w:t>
      </w:r>
    </w:p>
    <w:p w14:paraId="29A4B62D" w14:textId="77777777" w:rsidR="005B386D" w:rsidRDefault="009D1EB3" w:rsidP="0017721D">
      <w:r>
        <w:t xml:space="preserve">W przypadku przepustowości nominalnej poniżej 300 l/s ocenę spełniania wymogów jakościowych odprowadzanych ścieków </w:t>
      </w:r>
      <w:r w:rsidRPr="009D1EB3">
        <w:t>przeprowadza się na podstawie dokonywanych przez zakład, co najmniej 2 razy w roku, przeglądów eksploatac</w:t>
      </w:r>
      <w:r>
        <w:t>yjnych urządzeń oczyszczających. E</w:t>
      </w:r>
      <w:r w:rsidRPr="009D1EB3">
        <w:t>ksploatacja powinna odbywać się zgodnie z instrukcją obsługi i konserwacji urządzeń oczyszczających,</w:t>
      </w:r>
      <w:r w:rsidR="00BF64F7">
        <w:t xml:space="preserve"> dokumentacją DTR urządzenia,</w:t>
      </w:r>
      <w:r w:rsidRPr="009D1EB3">
        <w:t xml:space="preserve"> a czynności z nią związane odnotowane w zeszycie eksploatacji tego urządzenia.</w:t>
      </w:r>
    </w:p>
    <w:p w14:paraId="2EED9299" w14:textId="77777777" w:rsidR="00AC7AC6" w:rsidRDefault="00AC7AC6" w:rsidP="0017721D">
      <w:r>
        <w:t xml:space="preserve">Mając na uwadze charakterystykę przedsięwzięcia, a więc: </w:t>
      </w:r>
    </w:p>
    <w:p w14:paraId="6B1DBE89" w14:textId="77777777" w:rsidR="00AC7AC6" w:rsidRDefault="00AC7AC6" w:rsidP="00AC7AC6">
      <w:pPr>
        <w:numPr>
          <w:ilvl w:val="0"/>
          <w:numId w:val="82"/>
        </w:numPr>
        <w:ind w:left="709" w:hanging="312"/>
      </w:pPr>
      <w:r>
        <w:t xml:space="preserve">zaproponowaną technologię (niemal całkowity brak ścieków przemysłowych – ścieki wyłącznie z mycia powierzchni i okresowego mycia elementów instalacji), </w:t>
      </w:r>
    </w:p>
    <w:p w14:paraId="6F238E7E" w14:textId="77777777" w:rsidR="00AC7AC6" w:rsidRDefault="00AC7AC6" w:rsidP="00AC7AC6">
      <w:pPr>
        <w:numPr>
          <w:ilvl w:val="0"/>
          <w:numId w:val="82"/>
        </w:numPr>
        <w:ind w:left="709" w:hanging="312"/>
      </w:pPr>
      <w:r>
        <w:t xml:space="preserve">organizację funkcjonalną zakładu (brak magazynu paliwa – brak odcieków, gromadzenie wszystkich odpadów w szczelnych pojemnikach w budynku), </w:t>
      </w:r>
    </w:p>
    <w:p w14:paraId="421E7A60" w14:textId="77777777" w:rsidR="00AC7AC6" w:rsidRDefault="00AC7AC6" w:rsidP="00AC7AC6">
      <w:pPr>
        <w:numPr>
          <w:ilvl w:val="0"/>
          <w:numId w:val="82"/>
        </w:numPr>
        <w:ind w:left="709" w:hanging="312"/>
      </w:pPr>
      <w:r>
        <w:t xml:space="preserve">usytuowanie na uzbrojonym terenie z dostępem do infrastruktury wodno-kanalizacyjnej zakładu Śrubena Unia S.A., </w:t>
      </w:r>
    </w:p>
    <w:p w14:paraId="26497F6E" w14:textId="77777777" w:rsidR="00080EC8" w:rsidRDefault="00AC7AC6" w:rsidP="00AC7AC6">
      <w:pPr>
        <w:numPr>
          <w:ilvl w:val="0"/>
          <w:numId w:val="82"/>
        </w:numPr>
        <w:ind w:left="709" w:hanging="312"/>
      </w:pPr>
      <w:r>
        <w:t xml:space="preserve">zastosowanie rozwiązań technicznych zapobiegających emisji zanieczyszczeń w </w:t>
      </w:r>
      <w:r w:rsidR="00080EC8">
        <w:t>wodach opadowych (szczelne podłoże dróg i placów, odprowadzanie wód opadowych po ich oczyszczeniu w separatorze substancji ropopochodnych, ewentualne zastosowanie zasuwy w celu uniemożliwienia odpływu wód gaśniczych z terenu zakładu),</w:t>
      </w:r>
    </w:p>
    <w:p w14:paraId="6CAA6E88" w14:textId="77777777" w:rsidR="00080EC8" w:rsidRDefault="00080EC8" w:rsidP="00AC7AC6">
      <w:pPr>
        <w:numPr>
          <w:ilvl w:val="0"/>
          <w:numId w:val="82"/>
        </w:numPr>
        <w:ind w:left="709" w:hanging="312"/>
      </w:pPr>
      <w:r>
        <w:t>gromadzenie czystych wód opadowych z dachów podlewania zieleni w sezonie wegetacyjnym,</w:t>
      </w:r>
    </w:p>
    <w:p w14:paraId="615F53DC" w14:textId="77777777" w:rsidR="00AC7AC6" w:rsidRDefault="00080EC8" w:rsidP="00AC7AC6">
      <w:pPr>
        <w:numPr>
          <w:ilvl w:val="0"/>
          <w:numId w:val="82"/>
        </w:numPr>
        <w:ind w:left="709" w:hanging="312"/>
      </w:pPr>
      <w:r>
        <w:t>niewielką skalę przedsięwzięcia,</w:t>
      </w:r>
    </w:p>
    <w:p w14:paraId="212113E3" w14:textId="77777777" w:rsidR="00084DE0" w:rsidRDefault="00080EC8" w:rsidP="00080EC8">
      <w:pPr>
        <w:ind w:firstLine="0"/>
      </w:pPr>
      <w:r>
        <w:t xml:space="preserve">należy uznać, że w fazie eksploatacji </w:t>
      </w:r>
      <w:r w:rsidR="00BF64F7">
        <w:t xml:space="preserve">planowane przedsięwzięcie nie będzie </w:t>
      </w:r>
      <w:r w:rsidR="00084DE0">
        <w:t xml:space="preserve">negatywnie oddziaływać na stan wód podziemnych i powierzchniowych. </w:t>
      </w:r>
    </w:p>
    <w:p w14:paraId="0D04B3B3" w14:textId="77777777" w:rsidR="00080EC8" w:rsidRDefault="00080EC8" w:rsidP="00BA18D7">
      <w:pPr>
        <w:spacing w:line="360" w:lineRule="auto"/>
        <w:ind w:firstLine="0"/>
      </w:pPr>
    </w:p>
    <w:p w14:paraId="086E9167" w14:textId="77777777" w:rsidR="004878AF" w:rsidRDefault="004878AF" w:rsidP="00E2365C">
      <w:pPr>
        <w:pStyle w:val="Nagwek3"/>
      </w:pPr>
      <w:bookmarkStart w:id="97" w:name="_Toc518333014"/>
      <w:r>
        <w:lastRenderedPageBreak/>
        <w:t>Oddziaływanie na powietrze atmosferyczne</w:t>
      </w:r>
      <w:bookmarkEnd w:id="97"/>
    </w:p>
    <w:p w14:paraId="14CCD8D0" w14:textId="77777777" w:rsidR="005C08BF" w:rsidRPr="000305CD" w:rsidRDefault="005C08BF" w:rsidP="003C72E3">
      <w:pPr>
        <w:ind w:firstLine="0"/>
        <w:rPr>
          <w:i/>
          <w:sz w:val="22"/>
          <w:szCs w:val="22"/>
        </w:rPr>
      </w:pPr>
      <w:r w:rsidRPr="000305CD">
        <w:rPr>
          <w:i/>
          <w:sz w:val="22"/>
          <w:szCs w:val="22"/>
        </w:rPr>
        <w:t>(Uwaga: nieznaczne różnice, które mogą wystąpić pom</w:t>
      </w:r>
      <w:r w:rsidR="003C72E3" w:rsidRPr="000305CD">
        <w:rPr>
          <w:i/>
          <w:sz w:val="22"/>
          <w:szCs w:val="22"/>
        </w:rPr>
        <w:t xml:space="preserve">iędzy zaprezentowanymi wynikami </w:t>
      </w:r>
      <w:r w:rsidRPr="000305CD">
        <w:rPr>
          <w:i/>
          <w:sz w:val="22"/>
          <w:szCs w:val="22"/>
        </w:rPr>
        <w:t>a wartościami otrzymywanymi poprzez wykonanie ob</w:t>
      </w:r>
      <w:r w:rsidR="003C72E3" w:rsidRPr="000305CD">
        <w:rPr>
          <w:i/>
          <w:sz w:val="22"/>
          <w:szCs w:val="22"/>
        </w:rPr>
        <w:t xml:space="preserve">liczeń na kalkulatorze wynikają </w:t>
      </w:r>
      <w:r w:rsidRPr="000305CD">
        <w:rPr>
          <w:i/>
          <w:sz w:val="22"/>
          <w:szCs w:val="22"/>
        </w:rPr>
        <w:t>z różnej dokładności zaokrąglania, otrzymywanej podczas użycia kalkulatora i arkusza kalkulacyjnego, w którym wykonywano obliczenia. Komentarz ten odnosi się do wszystkich wyników obliczeń, prezentowanych w przedmiotowej dokumentacji).</w:t>
      </w:r>
    </w:p>
    <w:p w14:paraId="11A6667A" w14:textId="77777777" w:rsidR="005C08BF" w:rsidRPr="005C08BF" w:rsidRDefault="005C08BF" w:rsidP="00BF5F1A"/>
    <w:p w14:paraId="37B611AA" w14:textId="55A712F9" w:rsidR="005C08BF" w:rsidRPr="00F2335F" w:rsidRDefault="005C08BF" w:rsidP="00BA18D7">
      <w:pPr>
        <w:pStyle w:val="Nagwek4"/>
      </w:pPr>
      <w:bookmarkStart w:id="98" w:name="_Toc515019370"/>
      <w:r w:rsidRPr="00F2335F">
        <w:t>Opis instalacji pod kątem emisji do powietrza</w:t>
      </w:r>
      <w:bookmarkEnd w:id="98"/>
    </w:p>
    <w:p w14:paraId="5ED07B33" w14:textId="77777777" w:rsidR="005C08BF" w:rsidRPr="005C08BF" w:rsidRDefault="005C08BF" w:rsidP="003C72E3">
      <w:pPr>
        <w:pStyle w:val="Stopka"/>
        <w:tabs>
          <w:tab w:val="clear" w:pos="4536"/>
          <w:tab w:val="clear" w:pos="9072"/>
        </w:tabs>
        <w:spacing w:after="60"/>
        <w:ind w:firstLine="0"/>
        <w:rPr>
          <w:b/>
          <w:u w:val="single"/>
        </w:rPr>
      </w:pPr>
      <w:r w:rsidRPr="005C08BF">
        <w:rPr>
          <w:b/>
          <w:u w:val="single"/>
        </w:rPr>
        <w:t>Wykorzystywane paliwo</w:t>
      </w:r>
    </w:p>
    <w:p w14:paraId="7F134890" w14:textId="77777777" w:rsidR="005C08BF" w:rsidRPr="00F2335F" w:rsidRDefault="005C08BF" w:rsidP="005C08BF">
      <w:r w:rsidRPr="00F2335F">
        <w:t>Instalacja będzie wykorzystywać jako podstawowy materiał wsadowy paliwo alternatywne</w:t>
      </w:r>
      <w:r w:rsidRPr="00F2335F">
        <w:br/>
        <w:t>o kodzie 19 12 10. Inwestor przewiduje stosowanie jako paliwa mokrej biomasy leśnej w ilości nie przekraczającej 10% całkowitej masy spalanego paliwa. W założeniu mają być to pozostałości zrębowe, korzenie ściętych drzew oraz odpadów z cięć pielęgn</w:t>
      </w:r>
      <w:r w:rsidR="003C72E3">
        <w:t xml:space="preserve">acyjnych, poddawane </w:t>
      </w:r>
      <w:r w:rsidR="003C72E3" w:rsidRPr="00320D58">
        <w:rPr>
          <w:i/>
        </w:rPr>
        <w:t>in situ</w:t>
      </w:r>
      <w:r w:rsidR="003C72E3">
        <w:t xml:space="preserve"> lub </w:t>
      </w:r>
      <w:r w:rsidRPr="00F2335F">
        <w:t>w wyznaczonych miejscach rozdrobnieniu do postaci mokrej zrębki energetycznej. W takiej postaci biomasa będzie dodawana do RDF w celu obniżenia zbyt wysokiej wartości kalorycznej paliwa stosowanego w instalacji oraz w celu zapewnienia odpowiedniej wilgotności paliwa podawanego do instalacji. Z informacji uzyskanych od Inwestora, kaloryczność paliwa alternatywnego wytwarzanego przez Beskid Żywiec Sp. z</w:t>
      </w:r>
      <w:r w:rsidR="003C72E3">
        <w:t xml:space="preserve"> o.o. wynosi do około 17 MJ/kg. </w:t>
      </w:r>
      <w:r w:rsidRPr="00F2335F">
        <w:t xml:space="preserve">W założeniach technologicznych planowanej instalacji przyjęto kaloryczność paliwa na poziomie 15 MJ/kg. W ocenie partnera technologicznego Inwestora, który będzie dostarczał instalację, odpowiednia kaloryczność paliwa może mieć wpływ na przebieg procesu technologicznego, więc jej ewentualne obniżenie wpłynie na niego korzystnie. </w:t>
      </w:r>
    </w:p>
    <w:p w14:paraId="515BB810" w14:textId="77777777" w:rsidR="005C08BF" w:rsidRPr="005C08BF" w:rsidRDefault="005C08BF" w:rsidP="005C08BF">
      <w:r w:rsidRPr="005C08BF">
        <w:t>W instalacji będzie się znajdowała jedna linia technologiczna o mocy użytkowej 2,5 MW.</w:t>
      </w:r>
      <w:r w:rsidRPr="005C08BF">
        <w:br/>
        <w:t>Źródło emisji będzie stanowić spalanie paliwa alternatywnego w piecu rusztowym.</w:t>
      </w:r>
    </w:p>
    <w:p w14:paraId="46B127E9" w14:textId="77777777" w:rsidR="005C08BF" w:rsidRPr="005C08BF" w:rsidRDefault="005C08BF" w:rsidP="005C08BF">
      <w:r w:rsidRPr="005C08BF">
        <w:t>Parametry pieca rusztowego przedstawiono poniżej:</w:t>
      </w:r>
    </w:p>
    <w:p w14:paraId="1554F747" w14:textId="77777777" w:rsidR="005C08BF" w:rsidRPr="005C08BF" w:rsidRDefault="005C08BF" w:rsidP="005C08BF">
      <w:pPr>
        <w:pStyle w:val="Zwykytekst"/>
        <w:numPr>
          <w:ilvl w:val="0"/>
          <w:numId w:val="60"/>
        </w:numPr>
        <w:ind w:left="709" w:hanging="312"/>
        <w:jc w:val="both"/>
        <w:rPr>
          <w:rFonts w:ascii="Times New Roman" w:hAnsi="Times New Roman" w:cs="Times New Roman"/>
          <w:sz w:val="24"/>
          <w:szCs w:val="24"/>
        </w:rPr>
      </w:pPr>
      <w:r w:rsidRPr="005C08BF">
        <w:rPr>
          <w:rFonts w:ascii="Times New Roman" w:hAnsi="Times New Roman" w:cs="Times New Roman"/>
          <w:sz w:val="24"/>
          <w:szCs w:val="24"/>
        </w:rPr>
        <w:t>Max wydajność pieca</w:t>
      </w:r>
      <w:r w:rsidRPr="005C08BF">
        <w:rPr>
          <w:rFonts w:ascii="Times New Roman" w:hAnsi="Times New Roman" w:cs="Times New Roman"/>
          <w:sz w:val="24"/>
          <w:szCs w:val="24"/>
        </w:rPr>
        <w:tab/>
      </w:r>
      <w:r w:rsidRPr="005C08BF">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smartTag w:uri="urn:schemas-microsoft-com:office:smarttags" w:element="metricconverter">
        <w:smartTagPr>
          <w:attr w:name="ProductID" w:val="750 kg"/>
        </w:smartTagPr>
        <w:r w:rsidRPr="005C08BF">
          <w:rPr>
            <w:rFonts w:ascii="Times New Roman" w:hAnsi="Times New Roman" w:cs="Times New Roman"/>
            <w:sz w:val="24"/>
            <w:szCs w:val="24"/>
          </w:rPr>
          <w:t>750 kg</w:t>
        </w:r>
      </w:smartTag>
      <w:r w:rsidRPr="005C08BF">
        <w:rPr>
          <w:rFonts w:ascii="Times New Roman" w:hAnsi="Times New Roman" w:cs="Times New Roman"/>
          <w:sz w:val="24"/>
          <w:szCs w:val="24"/>
        </w:rPr>
        <w:t xml:space="preserve"> paliwa/h</w:t>
      </w:r>
      <w:r>
        <w:rPr>
          <w:rFonts w:ascii="Times New Roman" w:hAnsi="Times New Roman" w:cs="Times New Roman"/>
          <w:sz w:val="24"/>
          <w:szCs w:val="24"/>
        </w:rPr>
        <w:t xml:space="preserve">, </w:t>
      </w:r>
      <w:r w:rsidRPr="005C08BF">
        <w:rPr>
          <w:rFonts w:ascii="Times New Roman" w:hAnsi="Times New Roman" w:cs="Times New Roman"/>
          <w:sz w:val="24"/>
          <w:szCs w:val="24"/>
        </w:rPr>
        <w:t>18 Mg paliwa/dzień</w:t>
      </w:r>
    </w:p>
    <w:p w14:paraId="779F2C44" w14:textId="77777777" w:rsidR="005C08BF" w:rsidRPr="00F2335F" w:rsidRDefault="005C08BF" w:rsidP="005C08BF">
      <w:pPr>
        <w:pStyle w:val="Zwykytekst"/>
        <w:numPr>
          <w:ilvl w:val="0"/>
          <w:numId w:val="60"/>
        </w:numPr>
        <w:ind w:left="709" w:hanging="312"/>
        <w:jc w:val="both"/>
        <w:rPr>
          <w:rFonts w:ascii="Times New Roman" w:hAnsi="Times New Roman" w:cs="Times New Roman"/>
          <w:sz w:val="24"/>
          <w:szCs w:val="24"/>
        </w:rPr>
      </w:pPr>
      <w:r w:rsidRPr="00F2335F">
        <w:rPr>
          <w:rFonts w:ascii="Times New Roman" w:hAnsi="Times New Roman" w:cs="Times New Roman"/>
          <w:sz w:val="24"/>
          <w:szCs w:val="24"/>
        </w:rPr>
        <w:t>Temperatura procesowa</w:t>
      </w:r>
      <w:r w:rsidRPr="00F2335F">
        <w:rPr>
          <w:rFonts w:ascii="Times New Roman" w:hAnsi="Times New Roman" w:cs="Times New Roman"/>
          <w:sz w:val="24"/>
          <w:szCs w:val="24"/>
        </w:rPr>
        <w:tab/>
      </w:r>
      <w:r w:rsidRPr="00F2335F">
        <w:rPr>
          <w:rFonts w:ascii="Times New Roman" w:hAnsi="Times New Roman" w:cs="Times New Roman"/>
          <w:sz w:val="24"/>
          <w:szCs w:val="24"/>
        </w:rPr>
        <w:tab/>
      </w:r>
      <w:r w:rsidRPr="00F2335F">
        <w:rPr>
          <w:rFonts w:ascii="Times New Roman" w:hAnsi="Times New Roman" w:cs="Times New Roman"/>
          <w:sz w:val="24"/>
          <w:szCs w:val="24"/>
        </w:rPr>
        <w:tab/>
        <w:t xml:space="preserve">850 – </w:t>
      </w:r>
      <w:smartTag w:uri="urn:schemas-microsoft-com:office:smarttags" w:element="metricconverter">
        <w:smartTagPr>
          <w:attr w:name="ProductID" w:val="1200ﾰC"/>
        </w:smartTagPr>
        <w:r w:rsidRPr="00F2335F">
          <w:rPr>
            <w:rFonts w:ascii="Times New Roman" w:hAnsi="Times New Roman" w:cs="Times New Roman"/>
            <w:sz w:val="24"/>
            <w:szCs w:val="24"/>
          </w:rPr>
          <w:t>1200°C</w:t>
        </w:r>
      </w:smartTag>
    </w:p>
    <w:p w14:paraId="307225DD" w14:textId="77777777" w:rsidR="005C08BF" w:rsidRPr="00F2335F" w:rsidRDefault="005C08BF" w:rsidP="005C08BF">
      <w:pPr>
        <w:pStyle w:val="Zwykytekst"/>
        <w:numPr>
          <w:ilvl w:val="0"/>
          <w:numId w:val="60"/>
        </w:numPr>
        <w:ind w:left="709" w:hanging="312"/>
        <w:jc w:val="both"/>
        <w:rPr>
          <w:rFonts w:ascii="Times New Roman" w:hAnsi="Times New Roman" w:cs="Times New Roman"/>
          <w:sz w:val="24"/>
          <w:szCs w:val="24"/>
        </w:rPr>
      </w:pPr>
      <w:r w:rsidRPr="00F2335F">
        <w:rPr>
          <w:rFonts w:ascii="Times New Roman" w:hAnsi="Times New Roman" w:cs="Times New Roman"/>
          <w:sz w:val="24"/>
          <w:szCs w:val="24"/>
        </w:rPr>
        <w:t>Temperatura dopalania gazów</w:t>
      </w:r>
      <w:r w:rsidRPr="00F2335F">
        <w:rPr>
          <w:rFonts w:ascii="Times New Roman" w:hAnsi="Times New Roman" w:cs="Times New Roman"/>
          <w:sz w:val="24"/>
          <w:szCs w:val="24"/>
        </w:rPr>
        <w:tab/>
      </w:r>
      <w:r w:rsidRPr="00F2335F">
        <w:rPr>
          <w:rFonts w:ascii="Times New Roman" w:hAnsi="Times New Roman" w:cs="Times New Roman"/>
          <w:sz w:val="24"/>
          <w:szCs w:val="24"/>
        </w:rPr>
        <w:tab/>
        <w:t xml:space="preserve">do </w:t>
      </w:r>
      <w:smartTag w:uri="urn:schemas-microsoft-com:office:smarttags" w:element="metricconverter">
        <w:smartTagPr>
          <w:attr w:name="ProductID" w:val="1200ﾰC"/>
        </w:smartTagPr>
        <w:r w:rsidRPr="00F2335F">
          <w:rPr>
            <w:rFonts w:ascii="Times New Roman" w:hAnsi="Times New Roman" w:cs="Times New Roman"/>
            <w:sz w:val="24"/>
            <w:szCs w:val="24"/>
          </w:rPr>
          <w:t>1200°C</w:t>
        </w:r>
      </w:smartTag>
    </w:p>
    <w:p w14:paraId="26235E30" w14:textId="77777777" w:rsidR="005C08BF" w:rsidRPr="00F2335F" w:rsidRDefault="005C08BF" w:rsidP="005C08BF">
      <w:pPr>
        <w:pStyle w:val="Zwykytekst"/>
        <w:numPr>
          <w:ilvl w:val="0"/>
          <w:numId w:val="60"/>
        </w:numPr>
        <w:ind w:left="709" w:hanging="312"/>
        <w:jc w:val="both"/>
        <w:rPr>
          <w:rFonts w:ascii="Times New Roman" w:hAnsi="Times New Roman" w:cs="Times New Roman"/>
          <w:sz w:val="24"/>
          <w:szCs w:val="24"/>
        </w:rPr>
      </w:pPr>
      <w:r w:rsidRPr="00F2335F">
        <w:rPr>
          <w:rFonts w:ascii="Times New Roman" w:hAnsi="Times New Roman" w:cs="Times New Roman"/>
          <w:sz w:val="24"/>
          <w:szCs w:val="24"/>
        </w:rPr>
        <w:t>Czas przebywania spalin</w:t>
      </w:r>
      <w:r w:rsidRPr="00F2335F">
        <w:rPr>
          <w:rFonts w:ascii="Times New Roman" w:hAnsi="Times New Roman" w:cs="Times New Roman"/>
          <w:sz w:val="24"/>
          <w:szCs w:val="24"/>
        </w:rPr>
        <w:tab/>
      </w:r>
      <w:r w:rsidRPr="00F2335F">
        <w:rPr>
          <w:rFonts w:ascii="Times New Roman" w:hAnsi="Times New Roman" w:cs="Times New Roman"/>
          <w:sz w:val="24"/>
          <w:szCs w:val="24"/>
        </w:rPr>
        <w:tab/>
      </w:r>
      <w:r w:rsidRPr="00F2335F">
        <w:rPr>
          <w:rFonts w:ascii="Times New Roman" w:hAnsi="Times New Roman" w:cs="Times New Roman"/>
          <w:sz w:val="24"/>
          <w:szCs w:val="24"/>
        </w:rPr>
        <w:tab/>
        <w:t>nie mniej niż 2 s</w:t>
      </w:r>
    </w:p>
    <w:p w14:paraId="35E1152E" w14:textId="77777777" w:rsidR="005C08BF" w:rsidRPr="00F2335F" w:rsidRDefault="005C08BF" w:rsidP="005C08BF">
      <w:pPr>
        <w:pStyle w:val="Zwykytekst"/>
        <w:numPr>
          <w:ilvl w:val="0"/>
          <w:numId w:val="60"/>
        </w:numPr>
        <w:ind w:left="709" w:hanging="312"/>
        <w:jc w:val="both"/>
        <w:rPr>
          <w:rFonts w:ascii="Times New Roman" w:hAnsi="Times New Roman" w:cs="Times New Roman"/>
          <w:sz w:val="24"/>
          <w:szCs w:val="24"/>
        </w:rPr>
      </w:pPr>
      <w:r w:rsidRPr="00F2335F">
        <w:rPr>
          <w:rFonts w:ascii="Times New Roman" w:hAnsi="Times New Roman" w:cs="Times New Roman"/>
          <w:sz w:val="24"/>
          <w:szCs w:val="24"/>
        </w:rPr>
        <w:t>Palnik rozpałkowy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2335F">
        <w:rPr>
          <w:rFonts w:ascii="Times New Roman" w:hAnsi="Times New Roman" w:cs="Times New Roman"/>
          <w:sz w:val="24"/>
          <w:szCs w:val="24"/>
        </w:rPr>
        <w:tab/>
        <w:t>550 – 950 kW</w:t>
      </w:r>
    </w:p>
    <w:p w14:paraId="16F652F7" w14:textId="77777777" w:rsidR="005C08BF" w:rsidRPr="005C08BF" w:rsidRDefault="005C08BF" w:rsidP="006D03ED">
      <w:pPr>
        <w:pStyle w:val="Zwykytekst"/>
        <w:numPr>
          <w:ilvl w:val="0"/>
          <w:numId w:val="60"/>
        </w:numPr>
        <w:ind w:left="709" w:hanging="312"/>
        <w:jc w:val="both"/>
        <w:rPr>
          <w:rFonts w:ascii="Times New Roman" w:hAnsi="Times New Roman" w:cs="Times New Roman"/>
          <w:sz w:val="24"/>
          <w:szCs w:val="24"/>
        </w:rPr>
      </w:pPr>
      <w:r w:rsidRPr="005C08BF">
        <w:rPr>
          <w:rFonts w:ascii="Times New Roman" w:hAnsi="Times New Roman" w:cs="Times New Roman"/>
          <w:sz w:val="24"/>
          <w:szCs w:val="24"/>
        </w:rPr>
        <w:t>Rodzaj paliwa do palnika</w:t>
      </w:r>
      <w:r w:rsidRPr="005C08BF">
        <w:rPr>
          <w:rFonts w:ascii="Times New Roman" w:hAnsi="Times New Roman" w:cs="Times New Roman"/>
          <w:sz w:val="24"/>
          <w:szCs w:val="24"/>
        </w:rPr>
        <w:tab/>
      </w:r>
      <w:r w:rsidRPr="005C08BF">
        <w:rPr>
          <w:rFonts w:ascii="Times New Roman" w:hAnsi="Times New Roman" w:cs="Times New Roman"/>
          <w:sz w:val="24"/>
          <w:szCs w:val="24"/>
        </w:rPr>
        <w:tab/>
      </w:r>
      <w:r w:rsidRPr="005C08BF">
        <w:rPr>
          <w:rFonts w:ascii="Times New Roman" w:hAnsi="Times New Roman" w:cs="Times New Roman"/>
          <w:sz w:val="24"/>
          <w:szCs w:val="24"/>
        </w:rPr>
        <w:tab/>
        <w:t>olej opałowy</w:t>
      </w:r>
    </w:p>
    <w:p w14:paraId="02D98BA0" w14:textId="77777777" w:rsidR="005C08BF" w:rsidRPr="00F2335F" w:rsidRDefault="005C08BF" w:rsidP="005C08BF">
      <w:pPr>
        <w:pStyle w:val="Zwykytekst"/>
        <w:numPr>
          <w:ilvl w:val="0"/>
          <w:numId w:val="60"/>
        </w:numPr>
        <w:ind w:left="709" w:hanging="312"/>
        <w:jc w:val="both"/>
        <w:rPr>
          <w:rFonts w:ascii="Times New Roman" w:hAnsi="Times New Roman" w:cs="Times New Roman"/>
          <w:sz w:val="24"/>
          <w:szCs w:val="24"/>
        </w:rPr>
      </w:pPr>
      <w:r w:rsidRPr="00F2335F">
        <w:rPr>
          <w:rFonts w:ascii="Times New Roman" w:hAnsi="Times New Roman" w:cs="Times New Roman"/>
          <w:sz w:val="24"/>
          <w:szCs w:val="24"/>
        </w:rPr>
        <w:t>Maksymalne zużycie oleju opałowego</w:t>
      </w:r>
      <w:r w:rsidRPr="00F2335F">
        <w:rPr>
          <w:rFonts w:ascii="Times New Roman" w:hAnsi="Times New Roman" w:cs="Times New Roman"/>
          <w:sz w:val="24"/>
          <w:szCs w:val="24"/>
        </w:rPr>
        <w:tab/>
        <w:t>60 – 90 l/h</w:t>
      </w:r>
    </w:p>
    <w:p w14:paraId="6ECE2DF2" w14:textId="77777777" w:rsidR="005C08BF" w:rsidRPr="00F2335F" w:rsidRDefault="005C08BF" w:rsidP="005C08BF">
      <w:pPr>
        <w:pStyle w:val="Zwykytekst"/>
        <w:numPr>
          <w:ilvl w:val="0"/>
          <w:numId w:val="60"/>
        </w:numPr>
        <w:ind w:left="709" w:hanging="312"/>
        <w:jc w:val="both"/>
        <w:rPr>
          <w:rFonts w:ascii="Times New Roman" w:hAnsi="Times New Roman" w:cs="Times New Roman"/>
          <w:sz w:val="24"/>
          <w:szCs w:val="24"/>
        </w:rPr>
      </w:pPr>
      <w:r w:rsidRPr="00F2335F">
        <w:rPr>
          <w:rFonts w:ascii="Times New Roman" w:hAnsi="Times New Roman" w:cs="Times New Roman"/>
          <w:sz w:val="24"/>
          <w:szCs w:val="24"/>
        </w:rPr>
        <w:t>Ilość spalin</w:t>
      </w:r>
      <w:r w:rsidRPr="00F2335F">
        <w:rPr>
          <w:rFonts w:ascii="Times New Roman" w:hAnsi="Times New Roman" w:cs="Times New Roman"/>
          <w:sz w:val="24"/>
          <w:szCs w:val="24"/>
        </w:rPr>
        <w:tab/>
      </w:r>
      <w:r w:rsidRPr="00F2335F">
        <w:rPr>
          <w:rFonts w:ascii="Times New Roman" w:hAnsi="Times New Roman" w:cs="Times New Roman"/>
          <w:sz w:val="24"/>
          <w:szCs w:val="24"/>
        </w:rPr>
        <w:tab/>
      </w:r>
      <w:r w:rsidRPr="00F2335F">
        <w:rPr>
          <w:rFonts w:ascii="Times New Roman" w:hAnsi="Times New Roman" w:cs="Times New Roman"/>
          <w:sz w:val="24"/>
          <w:szCs w:val="24"/>
        </w:rPr>
        <w:tab/>
      </w:r>
      <w:r w:rsidRPr="00F2335F">
        <w:rPr>
          <w:rFonts w:ascii="Times New Roman" w:hAnsi="Times New Roman" w:cs="Times New Roman"/>
          <w:sz w:val="24"/>
          <w:szCs w:val="24"/>
        </w:rPr>
        <w:tab/>
      </w:r>
      <w:r w:rsidRPr="00F2335F">
        <w:rPr>
          <w:rFonts w:ascii="Times New Roman" w:hAnsi="Times New Roman" w:cs="Times New Roman"/>
          <w:sz w:val="24"/>
          <w:szCs w:val="24"/>
        </w:rPr>
        <w:tab/>
        <w:t>12 000 Nm</w:t>
      </w:r>
      <w:r w:rsidRPr="005C08BF">
        <w:rPr>
          <w:rFonts w:ascii="Times New Roman" w:hAnsi="Times New Roman" w:cs="Times New Roman"/>
          <w:sz w:val="24"/>
          <w:szCs w:val="24"/>
          <w:vertAlign w:val="superscript"/>
        </w:rPr>
        <w:t>3</w:t>
      </w:r>
      <w:r w:rsidRPr="00F2335F">
        <w:rPr>
          <w:rFonts w:ascii="Times New Roman" w:hAnsi="Times New Roman" w:cs="Times New Roman"/>
          <w:sz w:val="24"/>
          <w:szCs w:val="24"/>
        </w:rPr>
        <w:t>/h</w:t>
      </w:r>
    </w:p>
    <w:p w14:paraId="76C59F4A" w14:textId="77777777" w:rsidR="005C08BF" w:rsidRPr="00F2335F" w:rsidRDefault="005C08BF" w:rsidP="00320D58">
      <w:pPr>
        <w:pStyle w:val="Zwykytekst"/>
        <w:numPr>
          <w:ilvl w:val="0"/>
          <w:numId w:val="76"/>
        </w:numPr>
        <w:spacing w:after="120"/>
        <w:jc w:val="both"/>
        <w:rPr>
          <w:rFonts w:ascii="Times New Roman" w:hAnsi="Times New Roman" w:cs="Times New Roman"/>
          <w:sz w:val="24"/>
          <w:szCs w:val="24"/>
        </w:rPr>
      </w:pPr>
      <w:r w:rsidRPr="00F2335F">
        <w:rPr>
          <w:rFonts w:ascii="Times New Roman" w:hAnsi="Times New Roman" w:cs="Times New Roman"/>
          <w:sz w:val="24"/>
          <w:szCs w:val="24"/>
        </w:rPr>
        <w:t>Maksymalny czas pracy</w:t>
      </w:r>
      <w:r w:rsidRPr="00F2335F">
        <w:rPr>
          <w:rFonts w:ascii="Times New Roman" w:hAnsi="Times New Roman" w:cs="Times New Roman"/>
          <w:sz w:val="24"/>
          <w:szCs w:val="24"/>
        </w:rPr>
        <w:tab/>
      </w:r>
      <w:r w:rsidRPr="00F2335F">
        <w:rPr>
          <w:rFonts w:ascii="Times New Roman" w:hAnsi="Times New Roman" w:cs="Times New Roman"/>
          <w:sz w:val="24"/>
          <w:szCs w:val="24"/>
        </w:rPr>
        <w:tab/>
      </w:r>
      <w:r w:rsidRPr="00F2335F">
        <w:rPr>
          <w:rFonts w:ascii="Times New Roman" w:hAnsi="Times New Roman" w:cs="Times New Roman"/>
          <w:sz w:val="24"/>
          <w:szCs w:val="24"/>
        </w:rPr>
        <w:tab/>
        <w:t>8 200 h/rok</w:t>
      </w:r>
    </w:p>
    <w:p w14:paraId="167CCCE7" w14:textId="77777777" w:rsidR="005C08BF" w:rsidRPr="005C08BF" w:rsidRDefault="005C08BF" w:rsidP="005C08BF">
      <w:pPr>
        <w:pStyle w:val="Stopka"/>
        <w:tabs>
          <w:tab w:val="clear" w:pos="4536"/>
          <w:tab w:val="clear" w:pos="9072"/>
        </w:tabs>
        <w:spacing w:after="60"/>
        <w:ind w:firstLine="0"/>
        <w:rPr>
          <w:b/>
          <w:u w:val="single"/>
        </w:rPr>
      </w:pPr>
      <w:r w:rsidRPr="005C08BF">
        <w:rPr>
          <w:b/>
          <w:u w:val="single"/>
        </w:rPr>
        <w:t>System oczyszczania powietrza</w:t>
      </w:r>
    </w:p>
    <w:p w14:paraId="4CCD6680" w14:textId="77777777" w:rsidR="005C08BF" w:rsidRPr="00F2335F" w:rsidRDefault="005C08BF" w:rsidP="005C08BF">
      <w:r w:rsidRPr="00F2335F">
        <w:t xml:space="preserve">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 Każdy z silosów jest zaopatrzony w urządzenie wibracyjne zapobiegając zawieszaniu się sorbentu na ścianach silosu. Spaliny po podaniu do nich sorbentów przechodzą przez reaktor, który poprzez swoją długość i kształt rury odprowadzającej spaliny zapewnia proces prawidłowego mieszania sorbentu ze spalinami i zapewnia odpowiedni czas reakcji sorbentu i spalin. </w:t>
      </w:r>
    </w:p>
    <w:p w14:paraId="7EE21942" w14:textId="77777777" w:rsidR="005C08BF" w:rsidRPr="00F2335F" w:rsidRDefault="005C08BF" w:rsidP="005C08BF">
      <w:r w:rsidRPr="00F2335F">
        <w:t xml:space="preserve">Spaliny po przereagowaniu z sorbentami są kierowane do filtra workowego nr 1. Filtr workowy pionowy składa się ze 160 worków wytrzymujących w szczycie temperatury do 270 stopni C, znajdujących się w kilku sekcjach. Proces oczyszczania spalin odbywa się na tzw. placku filtracyjnym, jaki tworzy się na powierzchni każdego z worków, gdzie osadza się mieszanina </w:t>
      </w:r>
      <w:r w:rsidRPr="00F2335F">
        <w:lastRenderedPageBreak/>
        <w:t xml:space="preserve">pyłów i sorbentu zawartego w gazach spalinowych napływających z reaktora. Pył z procesu oczyszczania spalin jest strzepywany z worków za pomocą sprężonego powietrza. Pył z procesu oczyszczania spalin opada grawitacyjnie na dno filtra, skąd jest usuwany za pomocą wygarniacza ślimakowego, który w systemie zamkniętym podaje go za pośrednictwem podajnika celkowego do zamkniętych worków typu big bag. </w:t>
      </w:r>
    </w:p>
    <w:p w14:paraId="42EFF43C" w14:textId="77777777" w:rsidR="005C08BF" w:rsidRPr="00F2335F" w:rsidRDefault="005C08BF" w:rsidP="005C08BF">
      <w:r w:rsidRPr="00F2335F">
        <w:t>Spaliny po przejściu przez filtr workowy nr 1 pierwszego stopnia oczyszczania spalin przechodzą do drugiego stopnia oczyszczania spalin, w którym do spalin z silosu podawany jest dodatkowy sorbent w postaci wodorowęglanu sodu. Spaliny po przejściu przez drugi reaktor, w którym następuje proces reakcji i zmieszania spalin z sorbentem,  przechodzą do filtra workowego nr</w:t>
      </w:r>
      <w:r>
        <w:t xml:space="preserve"> </w:t>
      </w:r>
      <w:r w:rsidRPr="00F2335F">
        <w:t>2,</w:t>
      </w:r>
      <w:r>
        <w:t xml:space="preserve"> </w:t>
      </w:r>
      <w:r w:rsidRPr="00F2335F">
        <w:t>w którym następuje końcowy proces oczyszczania spalin. Zastosowanie drugiego stopnia oczyszczania spalin zapewnia Instalacji bufor bezpieczeństwa w przypadku nagłej zmiany składu gazów spalinowych podlegających oczyszczaniu i daje możliwość doczyszczenia spalin bez ryzyka przekroczenia norm emisyjnych.</w:t>
      </w:r>
    </w:p>
    <w:p w14:paraId="0A7973FF" w14:textId="77777777" w:rsidR="005C08BF" w:rsidRPr="00F2335F" w:rsidRDefault="005C08BF" w:rsidP="005C08BF">
      <w:pPr>
        <w:rPr>
          <w:u w:val="single"/>
        </w:rPr>
      </w:pPr>
      <w:r w:rsidRPr="00F2335F">
        <w:rPr>
          <w:u w:val="single"/>
        </w:rPr>
        <w:t xml:space="preserve">Opisany system oczyszczania spalin należy traktować jako całość. Przez skuteczność systemu oczyszczania spalin w analizowanym przypadku należy rozumieć gwarancję dotrzymywania standardów emisyjnych przez przedmiotową instalację. </w:t>
      </w:r>
    </w:p>
    <w:p w14:paraId="7063BB13" w14:textId="77777777" w:rsidR="005C08BF" w:rsidRPr="00F2335F" w:rsidRDefault="005C08BF" w:rsidP="005C08BF">
      <w:pPr>
        <w:spacing w:after="120"/>
        <w:rPr>
          <w:u w:val="single"/>
        </w:rPr>
      </w:pPr>
      <w:r w:rsidRPr="00F2335F">
        <w:rPr>
          <w:u w:val="single"/>
        </w:rPr>
        <w:t xml:space="preserve">Według danych producenta, opisany system oczyszczania spalin umożliwi dotrzymywanie standardów emisyjnych przez instalację, przedstawionych poniżej. </w:t>
      </w:r>
    </w:p>
    <w:p w14:paraId="3D0CC602" w14:textId="77777777" w:rsidR="005C08BF" w:rsidRPr="005C08BF" w:rsidRDefault="005C08BF" w:rsidP="008A4356">
      <w:pPr>
        <w:pStyle w:val="Stopka"/>
        <w:tabs>
          <w:tab w:val="clear" w:pos="4536"/>
          <w:tab w:val="clear" w:pos="9072"/>
        </w:tabs>
        <w:spacing w:after="60"/>
        <w:ind w:firstLine="0"/>
        <w:rPr>
          <w:b/>
          <w:u w:val="single"/>
        </w:rPr>
      </w:pPr>
      <w:r w:rsidRPr="005C08BF">
        <w:rPr>
          <w:b/>
          <w:u w:val="single"/>
        </w:rPr>
        <w:t>Standardy emisyjne</w:t>
      </w:r>
    </w:p>
    <w:p w14:paraId="2E15092E" w14:textId="77777777" w:rsidR="005C08BF" w:rsidRDefault="005C08BF" w:rsidP="005C08BF">
      <w:r w:rsidRPr="00F2335F">
        <w:t xml:space="preserve">Dla instalacji obowiązują standardy emisyjne, określone w załączniku nr 7 do Rozporządzenia Ministra Środowiska z dnia 1 marca 2018 roku </w:t>
      </w:r>
      <w:r w:rsidRPr="005C08BF">
        <w:rPr>
          <w:i/>
        </w:rPr>
        <w:t xml:space="preserve">w sprawie standardów emisyjnych dla niektórych rodzajów instalacji, źródeł spalania paliw oraz urządzeń spalania lub współspalania odpadów </w:t>
      </w:r>
      <w:r w:rsidRPr="00F2335F">
        <w:t>(Dz.U.2018, poz. 680).</w:t>
      </w:r>
      <w:r>
        <w:t xml:space="preserve"> </w:t>
      </w:r>
      <w:r w:rsidRPr="00F2335F">
        <w:t xml:space="preserve">Przywołane standardy </w:t>
      </w:r>
      <w:r>
        <w:t>przedstawiono w punkcie 2.4.5.</w:t>
      </w:r>
    </w:p>
    <w:p w14:paraId="780DE401" w14:textId="77777777" w:rsidR="005C08BF" w:rsidRPr="005C08BF" w:rsidRDefault="005C08BF" w:rsidP="00BF5F1A"/>
    <w:p w14:paraId="47F0E057" w14:textId="77777777" w:rsidR="005C08BF" w:rsidRPr="00F2335F" w:rsidRDefault="005C08BF" w:rsidP="00BA18D7">
      <w:pPr>
        <w:pStyle w:val="Nagwek4"/>
      </w:pPr>
      <w:bookmarkStart w:id="99" w:name="_Toc515019371"/>
      <w:r>
        <w:t xml:space="preserve"> </w:t>
      </w:r>
      <w:r w:rsidRPr="00F2335F">
        <w:t>Obiekt referencyjny</w:t>
      </w:r>
      <w:bookmarkEnd w:id="99"/>
    </w:p>
    <w:p w14:paraId="7EDB4BAF" w14:textId="1EA0044D" w:rsidR="005C08BF" w:rsidRPr="005C08BF" w:rsidRDefault="005C08BF" w:rsidP="00320D58">
      <w:r w:rsidRPr="00F2335F">
        <w:t>Obiektem referencyjnym dla planowanej instalacji jest instalacja do termicznego przekształcania paliwa alternatywnego w miejscowości Szeligi.</w:t>
      </w:r>
      <w:r>
        <w:t xml:space="preserve"> </w:t>
      </w:r>
      <w:r w:rsidRPr="00F2335F">
        <w:t xml:space="preserve">W </w:t>
      </w:r>
      <w:r w:rsidR="00D547D3">
        <w:t xml:space="preserve">referencyjnej </w:t>
      </w:r>
      <w:r w:rsidRPr="00F2335F">
        <w:t xml:space="preserve">instalacji </w:t>
      </w:r>
      <w:r w:rsidR="00D547D3">
        <w:t xml:space="preserve">w Szeligach </w:t>
      </w:r>
      <w:r w:rsidRPr="00F2335F">
        <w:t>została zastosowana ta sama technologia, która jest planowana w projektowanej instalacji.</w:t>
      </w:r>
      <w:r>
        <w:t xml:space="preserve"> </w:t>
      </w:r>
      <w:r w:rsidRPr="00F2335F">
        <w:t>Spalanie paliwa odbywa się w ceramicznym piecu rusztowym.</w:t>
      </w:r>
      <w:r>
        <w:t xml:space="preserve"> </w:t>
      </w:r>
      <w:r w:rsidRPr="00F2335F">
        <w:t>W instalacji w Szeligach został zamontowany taki sam</w:t>
      </w:r>
      <w:r w:rsidR="00320D58">
        <w:t xml:space="preserve">, </w:t>
      </w:r>
      <w:r w:rsidR="00D547D3">
        <w:t xml:space="preserve"> jednoetapowy </w:t>
      </w:r>
      <w:r w:rsidR="00320D58">
        <w:t xml:space="preserve"> </w:t>
      </w:r>
      <w:r w:rsidRPr="00F2335F">
        <w:t>system oczyszczania spalin jaki jest przewidywany w planowanej inwestycji</w:t>
      </w:r>
      <w:r w:rsidR="00320D58">
        <w:t>, który został opisany w poprzednim punkcie.</w:t>
      </w:r>
      <w:r w:rsidRPr="005C08BF">
        <w:t xml:space="preserve"> </w:t>
      </w:r>
    </w:p>
    <w:p w14:paraId="3DF36FDC" w14:textId="4195FECD" w:rsidR="005C08BF" w:rsidRPr="00F2335F" w:rsidRDefault="005C08BF" w:rsidP="006D03ED">
      <w:r w:rsidRPr="00F2335F">
        <w:t xml:space="preserve">Dla instalacji </w:t>
      </w:r>
      <w:r w:rsidR="00D547D3">
        <w:t xml:space="preserve">referencyjnej w Szeligach </w:t>
      </w:r>
      <w:r w:rsidRPr="00F2335F">
        <w:t xml:space="preserve">wykonano w październiku 2016 r. pomiary emisji zanieczyszczeń. Pomiary zostały wykonane przez </w:t>
      </w:r>
      <w:r w:rsidR="00D547D3">
        <w:t xml:space="preserve">akredytowane laboratorium firmy </w:t>
      </w:r>
      <w:r w:rsidRPr="00F2335F">
        <w:t>TESMO</w:t>
      </w:r>
      <w:r w:rsidR="00D547D3">
        <w:t xml:space="preserve"> Sp. z o.o</w:t>
      </w:r>
      <w:r w:rsidRPr="00F2335F">
        <w:t>. Pomiary wykonano podczas spalania paliwa alternatywnego</w:t>
      </w:r>
      <w:r w:rsidR="006D03ED">
        <w:t xml:space="preserve"> </w:t>
      </w:r>
      <w:r w:rsidRPr="00F2335F">
        <w:t xml:space="preserve">o kodzie 19 12 10 w ilości </w:t>
      </w:r>
      <w:smartTag w:uri="urn:schemas-microsoft-com:office:smarttags" w:element="metricconverter">
        <w:smartTagPr>
          <w:attr w:name="ProductID" w:val="100 kg"/>
        </w:smartTagPr>
        <w:r w:rsidRPr="00F2335F">
          <w:t>100 kg</w:t>
        </w:r>
      </w:smartTag>
      <w:r w:rsidRPr="00F2335F">
        <w:t xml:space="preserve"> paliwa/h. Podczas pomiarów podawano sorbenty: wapno </w:t>
      </w:r>
      <w:r w:rsidR="000305CD">
        <w:t>oraz</w:t>
      </w:r>
      <w:r w:rsidR="000305CD" w:rsidRPr="00F2335F">
        <w:t xml:space="preserve"> </w:t>
      </w:r>
      <w:r w:rsidRPr="00F2335F">
        <w:t>węgiel aktywny.</w:t>
      </w:r>
      <w:r w:rsidR="006D03ED">
        <w:t xml:space="preserve"> </w:t>
      </w:r>
      <w:r w:rsidRPr="00F2335F">
        <w:t xml:space="preserve">Sprawozdanie z pomiarów przedstawiono w </w:t>
      </w:r>
      <w:r w:rsidR="006D03ED" w:rsidRPr="00A6461A">
        <w:t>z</w:t>
      </w:r>
      <w:r w:rsidRPr="00A6461A">
        <w:t xml:space="preserve">ałączniku nr </w:t>
      </w:r>
      <w:r w:rsidR="00A6461A" w:rsidRPr="00A6461A">
        <w:t>10</w:t>
      </w:r>
      <w:r w:rsidR="00A6461A">
        <w:t>.</w:t>
      </w:r>
    </w:p>
    <w:p w14:paraId="3F172B5B" w14:textId="77777777" w:rsidR="000D01B1" w:rsidRDefault="000D01B1" w:rsidP="000D01B1">
      <w:r>
        <w:t>W ramach p</w:t>
      </w:r>
      <w:r w:rsidRPr="00F2335F">
        <w:t>omiar</w:t>
      </w:r>
      <w:r>
        <w:t xml:space="preserve">ów </w:t>
      </w:r>
      <w:r w:rsidRPr="00F2335F">
        <w:t>wykonano</w:t>
      </w:r>
      <w:r>
        <w:t xml:space="preserve"> badania</w:t>
      </w:r>
      <w:r w:rsidRPr="00F2335F">
        <w:t xml:space="preserve"> dla dioksyn i furanów.</w:t>
      </w:r>
      <w:r>
        <w:t xml:space="preserve"> </w:t>
      </w:r>
      <w:r w:rsidRPr="00F2335F">
        <w:t>W sprawozdaniu przedstawiono dodatkowo średnie stężenia HCl, HF, pyłu, SO</w:t>
      </w:r>
      <w:r w:rsidRPr="00CD625E">
        <w:rPr>
          <w:vertAlign w:val="subscript"/>
        </w:rPr>
        <w:t>2</w:t>
      </w:r>
      <w:r w:rsidRPr="00F2335F">
        <w:t>, tlenków azotu, CO i OWO uzyskane z monitoringu ciągłego – systemu ciągłego pomiaru emisji spalin firmy OMC Envag.</w:t>
      </w:r>
      <w:r>
        <w:t xml:space="preserve"> </w:t>
      </w:r>
      <w:r w:rsidRPr="00F2335F">
        <w:t>Poniżej przedstawiono porównanie wyników pomiarów w wartościami dopuszczalnymi (standardy emisyjne).</w:t>
      </w:r>
    </w:p>
    <w:p w14:paraId="76E71321" w14:textId="77777777" w:rsidR="000D01B1" w:rsidRPr="00F2335F" w:rsidRDefault="000D01B1" w:rsidP="000D01B1">
      <w:r w:rsidRPr="00F2335F">
        <w:t>Wyniki pomiarów pokazują, że opisany powyżej system oczyszczania spalin umożliwia dotrzymywanie standardów emisyjnych dla instalacji.</w:t>
      </w:r>
    </w:p>
    <w:p w14:paraId="19D5C75C" w14:textId="77777777" w:rsidR="000D01B1" w:rsidRPr="00F2335F" w:rsidRDefault="000D01B1" w:rsidP="000D01B1">
      <w:r w:rsidRPr="00F2335F">
        <w:t xml:space="preserve">Dla </w:t>
      </w:r>
      <w:r w:rsidR="00D547D3">
        <w:t xml:space="preserve">referencyjnej </w:t>
      </w:r>
      <w:r w:rsidRPr="00F2335F">
        <w:t>instalacji w miejscowości Szeligi zostały wykonane dodatkowo następujące badanie</w:t>
      </w:r>
      <w:r w:rsidRPr="00F2335F">
        <w:br/>
        <w:t>i certyfikacje, potwierdzające funkcjonowanie instalacji zgodnie z przepisami prawa:</w:t>
      </w:r>
    </w:p>
    <w:p w14:paraId="394DDD54" w14:textId="63AB8558" w:rsidR="000D01B1" w:rsidRPr="00F2335F" w:rsidRDefault="000D01B1" w:rsidP="000D01B1">
      <w:pPr>
        <w:numPr>
          <w:ilvl w:val="0"/>
          <w:numId w:val="77"/>
        </w:numPr>
      </w:pPr>
      <w:r w:rsidRPr="00F2335F">
        <w:t>Świadectwo Energetyczne nr OS/346/CUE/16 z dnia 15.11.2016 r. potwierdzające spełnianie przez ceramiczny piec rusztowy wymogów termicznego pr</w:t>
      </w:r>
      <w:r>
        <w:t xml:space="preserve">zekształcania odpadów zawartych </w:t>
      </w:r>
      <w:r w:rsidRPr="00F2335F">
        <w:t>w Rozporządzeniu Ministra Rozwoju z dnia 21 stycznia 201</w:t>
      </w:r>
      <w:r>
        <w:t xml:space="preserve">6 r. </w:t>
      </w:r>
      <w:r>
        <w:lastRenderedPageBreak/>
        <w:t xml:space="preserve">(Dz.U. z 2016 r. poz. 108) </w:t>
      </w:r>
      <w:r w:rsidRPr="00F2335F">
        <w:t xml:space="preserve">w zakresie spełnienia wymogów czasu retencji gazów i temperatury spalania paliwa alternatywnego </w:t>
      </w:r>
      <w:r w:rsidR="00A6461A">
        <w:t>(Załącznik nr 3</w:t>
      </w:r>
      <w:r w:rsidRPr="006D03ED">
        <w:t>).</w:t>
      </w:r>
    </w:p>
    <w:p w14:paraId="7B30AF3C" w14:textId="3B87EC0B" w:rsidR="000D01B1" w:rsidRPr="00F2335F" w:rsidRDefault="000D01B1" w:rsidP="000D01B1">
      <w:pPr>
        <w:numPr>
          <w:ilvl w:val="0"/>
          <w:numId w:val="77"/>
        </w:numPr>
      </w:pPr>
      <w:r w:rsidRPr="00F2335F">
        <w:t>Opinia Wydziału Instalacji Budowlanych, Hydrotechniki i Inżynierii Środowiska Politechniki Warszawskiej z dnia 07.10.2016 r. o zgodności instalacji do termicznego przekształcania paliwa alternatywnego opartej o technologię pieca rusztowego z wymogami BAT określonymi</w:t>
      </w:r>
      <w:r>
        <w:t xml:space="preserve"> </w:t>
      </w:r>
      <w:r w:rsidRPr="00F2335F">
        <w:t>w Dyrektywie 96/61/WE</w:t>
      </w:r>
      <w:r w:rsidR="00A6461A">
        <w:t>. (Załącznik nr 2</w:t>
      </w:r>
      <w:r w:rsidRPr="006D03ED">
        <w:t>).</w:t>
      </w:r>
    </w:p>
    <w:p w14:paraId="15BF9B31" w14:textId="77777777" w:rsidR="000D01B1" w:rsidRPr="006D03ED" w:rsidRDefault="000D01B1" w:rsidP="000D01B1">
      <w:r w:rsidRPr="00F2335F">
        <w:t>Należy zatem uznać, że planowana do zastosowania technologia jest bezpieczna dla środowiska</w:t>
      </w:r>
      <w:r>
        <w:t xml:space="preserve"> </w:t>
      </w:r>
      <w:r w:rsidRPr="00F2335F">
        <w:t>i umożliwi funkcjonowanie instalacji zgodnie z obowiązującymi przepisami prawa.</w:t>
      </w:r>
    </w:p>
    <w:p w14:paraId="72B16D28" w14:textId="77777777" w:rsidR="000D01B1" w:rsidRDefault="000D01B1" w:rsidP="00A6461A"/>
    <w:p w14:paraId="5733255F" w14:textId="5804AB45" w:rsidR="00A6461A" w:rsidRDefault="00A6461A" w:rsidP="00A6461A">
      <w:pPr>
        <w:pStyle w:val="Legenda"/>
        <w:keepNext/>
        <w:jc w:val="left"/>
      </w:pPr>
      <w:r>
        <w:t xml:space="preserve">Tabela </w:t>
      </w:r>
      <w:fldSimple w:instr=" SEQ Tabela \* ARABIC ">
        <w:r w:rsidR="00D61421">
          <w:rPr>
            <w:noProof/>
          </w:rPr>
          <w:t>26</w:t>
        </w:r>
      </w:fldSimple>
      <w:r>
        <w:t>.</w:t>
      </w:r>
      <w:r w:rsidRPr="00A6461A">
        <w:rPr>
          <w:b w:val="0"/>
        </w:rPr>
        <w:t xml:space="preserve"> </w:t>
      </w:r>
      <w:r>
        <w:rPr>
          <w:b w:val="0"/>
        </w:rPr>
        <w:t>Wyniki pomiarów emisji z instalacji referencyjnej</w:t>
      </w:r>
    </w:p>
    <w:p w14:paraId="1E041638" w14:textId="77777777" w:rsidR="005C08BF" w:rsidRPr="00F2335F" w:rsidRDefault="00B16864" w:rsidP="00320D58">
      <w:pPr>
        <w:pStyle w:val="NormalnyWeb"/>
        <w:spacing w:before="0" w:beforeAutospacing="0" w:after="0" w:afterAutospacing="0"/>
        <w:ind w:firstLine="0"/>
      </w:pPr>
      <w:r>
        <w:rPr>
          <w:noProof/>
        </w:rPr>
        <w:drawing>
          <wp:inline distT="0" distB="0" distL="0" distR="0" wp14:anchorId="6808B394" wp14:editId="30DE1A39">
            <wp:extent cx="5883910" cy="3061335"/>
            <wp:effectExtent l="19050" t="0" r="254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srcRect/>
                    <a:stretch>
                      <a:fillRect/>
                    </a:stretch>
                  </pic:blipFill>
                  <pic:spPr bwMode="auto">
                    <a:xfrm>
                      <a:off x="0" y="0"/>
                      <a:ext cx="5883910" cy="3061335"/>
                    </a:xfrm>
                    <a:prstGeom prst="rect">
                      <a:avLst/>
                    </a:prstGeom>
                    <a:noFill/>
                    <a:ln w="9525">
                      <a:noFill/>
                      <a:miter lim="800000"/>
                      <a:headEnd/>
                      <a:tailEnd/>
                    </a:ln>
                  </pic:spPr>
                </pic:pic>
              </a:graphicData>
            </a:graphic>
          </wp:inline>
        </w:drawing>
      </w:r>
    </w:p>
    <w:p w14:paraId="1DD529D4" w14:textId="77777777" w:rsidR="001767B3" w:rsidRDefault="001767B3" w:rsidP="00BF5F1A"/>
    <w:p w14:paraId="15B2686F" w14:textId="77777777" w:rsidR="005C08BF" w:rsidRPr="0055192E" w:rsidRDefault="006D03ED" w:rsidP="00BA18D7">
      <w:pPr>
        <w:pStyle w:val="Nagwek4"/>
      </w:pPr>
      <w:bookmarkStart w:id="100" w:name="_Toc515019372"/>
      <w:r>
        <w:t xml:space="preserve"> </w:t>
      </w:r>
      <w:r w:rsidR="005C08BF" w:rsidRPr="0055192E">
        <w:t>Emisja zanieczyszczeń z pieca rusztowego</w:t>
      </w:r>
      <w:bookmarkEnd w:id="100"/>
    </w:p>
    <w:p w14:paraId="785D2990" w14:textId="77777777" w:rsidR="005C08BF" w:rsidRPr="0055192E" w:rsidRDefault="005C08BF" w:rsidP="006D03ED">
      <w:r w:rsidRPr="0055192E">
        <w:t>Instalacja będzie wykorzystywać jako podstawowy materiał wsadowy paliwo alternatywne</w:t>
      </w:r>
      <w:r w:rsidRPr="0055192E">
        <w:br/>
        <w:t xml:space="preserve">o kodzie 19 12 10. Inwestor przewiduje stosowanie jako paliwa mokrej biomasy leśnej w ilości nie przekraczającej 10% całkowitej masy spalanego paliwa. </w:t>
      </w:r>
    </w:p>
    <w:p w14:paraId="29105ED8" w14:textId="77777777" w:rsidR="005C08BF" w:rsidRPr="0055192E" w:rsidRDefault="005C08BF" w:rsidP="006D03ED">
      <w:r w:rsidRPr="0055192E">
        <w:t>Do obliczeń przyjęto wariant, w którym 100% spalanego paliwa stanowi RDF, ponieważ jest to wariant najbardziej niekorzystny dla środowiska – w takiej sytuacji emisje będą najwyższe.</w:t>
      </w:r>
    </w:p>
    <w:p w14:paraId="74133CBD" w14:textId="77777777" w:rsidR="005C08BF" w:rsidRPr="0055192E" w:rsidRDefault="005C08BF" w:rsidP="006D03ED">
      <w:r w:rsidRPr="0055192E">
        <w:t>Inwestor nie przewiduje możliwości spalania w instalacji samej biomasy, w związku z tym nie uwzględniono takiego wariantu w obliczeniach.</w:t>
      </w:r>
    </w:p>
    <w:p w14:paraId="210E0850" w14:textId="77777777" w:rsidR="005C08BF" w:rsidRPr="0055192E" w:rsidRDefault="005C08BF" w:rsidP="006D03ED">
      <w:r w:rsidRPr="0055192E">
        <w:t>Emisję godzinową zanieczyszczeń obliczono w oparciu o standardy emisyjne, określone</w:t>
      </w:r>
      <w:r w:rsidRPr="006D03ED">
        <w:br/>
      </w:r>
      <w:r w:rsidRPr="0055192E">
        <w:t xml:space="preserve">w załączniku nr 7 do Rozporządzenia Ministra Środowiska z dnia 1 marca 2018 roku </w:t>
      </w:r>
      <w:r w:rsidRPr="006D03ED">
        <w:rPr>
          <w:i/>
        </w:rPr>
        <w:t xml:space="preserve">w sprawie standardów emisyjnych dla niektórych rodzajów instalacji, źródeł spalania paliw oraz urządzeń spalania lub współspalania odpadów </w:t>
      </w:r>
      <w:r w:rsidRPr="0055192E">
        <w:t>(Dz.U.2018, poz. 680) oraz maksymalny przepływ spalin.</w:t>
      </w:r>
    </w:p>
    <w:p w14:paraId="32619D09" w14:textId="77777777" w:rsidR="005C08BF" w:rsidRPr="0055192E" w:rsidRDefault="005C08BF" w:rsidP="006D03ED">
      <w:r w:rsidRPr="0055192E">
        <w:t>Według danych Inwestora maksymalny przepływ spalin to 12 000 Nm</w:t>
      </w:r>
      <w:r w:rsidRPr="006D03ED">
        <w:rPr>
          <w:vertAlign w:val="superscript"/>
        </w:rPr>
        <w:t>3</w:t>
      </w:r>
      <w:r w:rsidRPr="0055192E">
        <w:t xml:space="preserve">/h. Standardy emisyjne są natomiast podawane w warunkach umownych przy zawartości </w:t>
      </w:r>
      <w:r w:rsidRPr="000305CD">
        <w:t>11%</w:t>
      </w:r>
      <w:r w:rsidRPr="0055192E">
        <w:t xml:space="preserve"> tlenu w spalinach.</w:t>
      </w:r>
    </w:p>
    <w:p w14:paraId="65D2300B" w14:textId="251907F7" w:rsidR="005C08BF" w:rsidRPr="0055192E" w:rsidRDefault="005C08BF" w:rsidP="006D03ED">
      <w:r w:rsidRPr="0055192E">
        <w:t xml:space="preserve">Pomocniczo do obliczeń w niniejszej dokumentacji wykorzystano </w:t>
      </w:r>
      <w:r w:rsidR="00D547D3">
        <w:t xml:space="preserve">dodatkowo </w:t>
      </w:r>
      <w:r w:rsidRPr="0055192E">
        <w:t>sprawozdanie z pomiarów emisji, wykonanych na instalacji do termicznego przetwarzania paliwa alternatywnego w Zielonej Górze</w:t>
      </w:r>
      <w:r w:rsidR="00055901">
        <w:t>,</w:t>
      </w:r>
      <w:r w:rsidR="00055901" w:rsidRPr="00055901">
        <w:t xml:space="preserve"> która jest analogiczna technologicznie do planowanej instalacji.</w:t>
      </w:r>
      <w:r w:rsidRPr="0055192E">
        <w:t xml:space="preserve"> </w:t>
      </w:r>
      <w:r w:rsidRPr="00A6461A">
        <w:t xml:space="preserve">(Załącznik nr </w:t>
      </w:r>
      <w:r w:rsidR="00A6461A" w:rsidRPr="00A6461A">
        <w:t>9</w:t>
      </w:r>
      <w:r w:rsidRPr="006D03ED">
        <w:t>).</w:t>
      </w:r>
    </w:p>
    <w:p w14:paraId="4B8A04AA" w14:textId="77777777" w:rsidR="005C08BF" w:rsidRPr="0055192E" w:rsidRDefault="005C08BF" w:rsidP="006D03ED">
      <w:r w:rsidRPr="0055192E">
        <w:t>Pomiary były wykonywane w następujących warunkach:</w:t>
      </w:r>
    </w:p>
    <w:p w14:paraId="08E1D277" w14:textId="77777777" w:rsidR="005C08BF" w:rsidRPr="006D03ED" w:rsidRDefault="005C08BF" w:rsidP="006D03ED">
      <w:pPr>
        <w:pStyle w:val="Zwykytekst"/>
        <w:numPr>
          <w:ilvl w:val="0"/>
          <w:numId w:val="60"/>
        </w:numPr>
        <w:ind w:left="709" w:hanging="312"/>
        <w:jc w:val="both"/>
        <w:rPr>
          <w:rFonts w:ascii="Times New Roman" w:hAnsi="Times New Roman" w:cs="Times New Roman"/>
          <w:sz w:val="24"/>
          <w:szCs w:val="24"/>
        </w:rPr>
      </w:pPr>
      <w:r w:rsidRPr="006D03ED">
        <w:rPr>
          <w:rFonts w:ascii="Times New Roman" w:hAnsi="Times New Roman" w:cs="Times New Roman"/>
          <w:sz w:val="24"/>
          <w:szCs w:val="24"/>
        </w:rPr>
        <w:t xml:space="preserve">urządzenia oczyszczające gazy odlotowe: </w:t>
      </w:r>
      <w:r w:rsidRPr="006D03ED">
        <w:rPr>
          <w:rFonts w:ascii="Times New Roman" w:hAnsi="Times New Roman" w:cs="Times New Roman"/>
          <w:sz w:val="24"/>
          <w:szCs w:val="24"/>
          <w:u w:val="single"/>
        </w:rPr>
        <w:t>brak</w:t>
      </w:r>
    </w:p>
    <w:p w14:paraId="5A53D780" w14:textId="77777777" w:rsidR="005C08BF" w:rsidRPr="006D03ED" w:rsidRDefault="005C08BF" w:rsidP="006D03ED">
      <w:pPr>
        <w:pStyle w:val="Zwykytekst"/>
        <w:numPr>
          <w:ilvl w:val="0"/>
          <w:numId w:val="60"/>
        </w:numPr>
        <w:ind w:left="709" w:hanging="312"/>
        <w:jc w:val="both"/>
        <w:rPr>
          <w:rFonts w:ascii="Times New Roman" w:hAnsi="Times New Roman" w:cs="Times New Roman"/>
          <w:sz w:val="24"/>
          <w:szCs w:val="24"/>
        </w:rPr>
      </w:pPr>
      <w:r w:rsidRPr="006D03ED">
        <w:rPr>
          <w:rFonts w:ascii="Times New Roman" w:hAnsi="Times New Roman" w:cs="Times New Roman"/>
          <w:sz w:val="24"/>
          <w:szCs w:val="24"/>
        </w:rPr>
        <w:t>obciążenie instalacji w trakcie wykonywania pomiarów: 250 kg/h</w:t>
      </w:r>
    </w:p>
    <w:p w14:paraId="5D7F3326" w14:textId="77777777" w:rsidR="005C08BF" w:rsidRPr="006D03ED" w:rsidRDefault="005C08BF" w:rsidP="006D03ED">
      <w:pPr>
        <w:pStyle w:val="Zwykytekst"/>
        <w:numPr>
          <w:ilvl w:val="0"/>
          <w:numId w:val="60"/>
        </w:numPr>
        <w:ind w:left="709" w:hanging="312"/>
        <w:jc w:val="both"/>
        <w:rPr>
          <w:rFonts w:ascii="Times New Roman" w:hAnsi="Times New Roman" w:cs="Times New Roman"/>
          <w:sz w:val="24"/>
          <w:szCs w:val="24"/>
        </w:rPr>
      </w:pPr>
      <w:r w:rsidRPr="006D03ED">
        <w:rPr>
          <w:rFonts w:ascii="Times New Roman" w:hAnsi="Times New Roman" w:cs="Times New Roman"/>
          <w:sz w:val="24"/>
          <w:szCs w:val="24"/>
        </w:rPr>
        <w:lastRenderedPageBreak/>
        <w:t>rodzaj paliwa: paliwo alternatywne o kodzie 19 12 10</w:t>
      </w:r>
    </w:p>
    <w:p w14:paraId="73DA16FD" w14:textId="77777777" w:rsidR="005C08BF" w:rsidRPr="0055192E" w:rsidRDefault="005C08BF" w:rsidP="006D03ED">
      <w:r w:rsidRPr="0055192E">
        <w:t>Pomiary metali ciężkich zostały wykonane przy zawartości tlenu równej 17,45%.</w:t>
      </w:r>
    </w:p>
    <w:p w14:paraId="10B0CE1E" w14:textId="77777777" w:rsidR="005C08BF" w:rsidRPr="0055192E" w:rsidRDefault="005C08BF" w:rsidP="006D03ED">
      <w:r w:rsidRPr="0055192E">
        <w:t>Do obliczeń emisji w niniejszym opracowaniu założono, że podany przez Inwestora przepływ spalin równy 12 000 Nm</w:t>
      </w:r>
      <w:r w:rsidRPr="006D03ED">
        <w:rPr>
          <w:vertAlign w:val="superscript"/>
        </w:rPr>
        <w:t>3</w:t>
      </w:r>
      <w:r w:rsidRPr="0055192E">
        <w:t>/h odniesiony jest do zawartości tlenu równej 17,45%.</w:t>
      </w:r>
    </w:p>
    <w:p w14:paraId="69DFFF15" w14:textId="77777777" w:rsidR="005C08BF" w:rsidRPr="0055192E" w:rsidRDefault="005C08BF" w:rsidP="006D03ED">
      <w:r w:rsidRPr="0055192E">
        <w:t>Przeliczono zatem standardy emisyjne przy zawartości tlenu 11% na zawartość tlenu 17,45%, według poniższego wzoru:</w:t>
      </w:r>
    </w:p>
    <w:p w14:paraId="5149AC95" w14:textId="77777777" w:rsidR="005C08BF" w:rsidRPr="006D03ED" w:rsidRDefault="005C08BF" w:rsidP="006D03ED">
      <w:pPr>
        <w:pStyle w:val="Tekstpodstawowy"/>
        <w:jc w:val="left"/>
        <w:rPr>
          <w:szCs w:val="24"/>
        </w:rPr>
      </w:pPr>
      <w:r w:rsidRPr="006D03ED">
        <w:rPr>
          <w:position w:val="-34"/>
          <w:szCs w:val="24"/>
        </w:rPr>
        <w:object w:dxaOrig="4540" w:dyaOrig="780" w14:anchorId="53A0B9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55pt;height:38.7pt" o:ole="">
            <v:imagedata r:id="rId57" o:title=""/>
          </v:shape>
          <o:OLEObject Type="Embed" ProgID="Equation.3" ShapeID="_x0000_i1025" DrawAspect="Content" ObjectID="_1592117968" r:id="rId58"/>
        </w:object>
      </w:r>
    </w:p>
    <w:p w14:paraId="126EB5CF" w14:textId="77777777" w:rsidR="005C08BF" w:rsidRPr="006D03ED" w:rsidRDefault="005C08BF" w:rsidP="006D03ED">
      <w:pPr>
        <w:ind w:left="360" w:firstLine="0"/>
        <w:jc w:val="left"/>
        <w:rPr>
          <w:sz w:val="20"/>
        </w:rPr>
      </w:pPr>
      <w:r w:rsidRPr="006D03ED">
        <w:rPr>
          <w:sz w:val="20"/>
        </w:rPr>
        <w:t>Gdzie:</w:t>
      </w:r>
    </w:p>
    <w:p w14:paraId="3C418C55" w14:textId="77777777" w:rsidR="005C08BF" w:rsidRPr="006D03ED" w:rsidRDefault="005C08BF" w:rsidP="006D03ED">
      <w:pPr>
        <w:ind w:left="360" w:firstLine="0"/>
        <w:jc w:val="left"/>
        <w:rPr>
          <w:sz w:val="20"/>
        </w:rPr>
      </w:pPr>
      <w:r w:rsidRPr="006D03ED">
        <w:rPr>
          <w:sz w:val="20"/>
        </w:rPr>
        <w:t xml:space="preserve">C </w:t>
      </w:r>
      <w:r w:rsidRPr="006D03ED">
        <w:rPr>
          <w:sz w:val="20"/>
          <w:vertAlign w:val="subscript"/>
        </w:rPr>
        <w:t>odn</w:t>
      </w:r>
      <w:r w:rsidRPr="006D03ED">
        <w:rPr>
          <w:sz w:val="20"/>
          <w:vertAlign w:val="subscript"/>
        </w:rPr>
        <w:tab/>
      </w:r>
      <w:r w:rsidRPr="006D03ED">
        <w:rPr>
          <w:sz w:val="20"/>
        </w:rPr>
        <w:t>stężenie zanieczys</w:t>
      </w:r>
      <w:r w:rsidR="006D03ED" w:rsidRPr="006D03ED">
        <w:rPr>
          <w:sz w:val="20"/>
        </w:rPr>
        <w:t xml:space="preserve">zczenia przy tlenie odniesienia </w:t>
      </w:r>
      <w:r w:rsidRPr="006D03ED">
        <w:rPr>
          <w:sz w:val="20"/>
        </w:rPr>
        <w:t>[mg/Nm</w:t>
      </w:r>
      <w:r w:rsidRPr="006D03ED">
        <w:rPr>
          <w:sz w:val="20"/>
          <w:vertAlign w:val="superscript"/>
        </w:rPr>
        <w:t>3</w:t>
      </w:r>
      <w:r w:rsidRPr="006D03ED">
        <w:rPr>
          <w:sz w:val="20"/>
        </w:rPr>
        <w:t>]</w:t>
      </w:r>
    </w:p>
    <w:p w14:paraId="39B17351" w14:textId="77777777" w:rsidR="005C08BF" w:rsidRPr="006D03ED" w:rsidRDefault="005C08BF" w:rsidP="006D03ED">
      <w:pPr>
        <w:ind w:left="360" w:firstLine="0"/>
        <w:jc w:val="left"/>
        <w:rPr>
          <w:sz w:val="20"/>
        </w:rPr>
      </w:pPr>
      <w:r w:rsidRPr="006D03ED">
        <w:rPr>
          <w:sz w:val="20"/>
        </w:rPr>
        <w:t>C</w:t>
      </w:r>
      <w:r w:rsidRPr="006D03ED">
        <w:rPr>
          <w:sz w:val="20"/>
        </w:rPr>
        <w:tab/>
      </w:r>
      <w:r w:rsidRPr="006D03ED">
        <w:rPr>
          <w:sz w:val="20"/>
        </w:rPr>
        <w:tab/>
        <w:t>stężenie zanieczyszczenia w spalinach [mg/Nm</w:t>
      </w:r>
      <w:r w:rsidRPr="006D03ED">
        <w:rPr>
          <w:sz w:val="20"/>
          <w:vertAlign w:val="superscript"/>
        </w:rPr>
        <w:t>3</w:t>
      </w:r>
      <w:r w:rsidRPr="006D03ED">
        <w:rPr>
          <w:sz w:val="20"/>
        </w:rPr>
        <w:t>]</w:t>
      </w:r>
    </w:p>
    <w:p w14:paraId="67A1CD7B" w14:textId="77777777" w:rsidR="005C08BF" w:rsidRPr="006D03ED" w:rsidRDefault="005C08BF" w:rsidP="006D03ED">
      <w:pPr>
        <w:ind w:left="360" w:firstLine="0"/>
        <w:jc w:val="left"/>
        <w:rPr>
          <w:sz w:val="20"/>
        </w:rPr>
      </w:pPr>
      <w:r w:rsidRPr="006D03ED">
        <w:rPr>
          <w:sz w:val="20"/>
        </w:rPr>
        <w:t>O</w:t>
      </w:r>
      <w:r w:rsidRPr="006D03ED">
        <w:rPr>
          <w:sz w:val="20"/>
          <w:vertAlign w:val="subscript"/>
        </w:rPr>
        <w:t>2 odn</w:t>
      </w:r>
      <w:r w:rsidRPr="006D03ED">
        <w:rPr>
          <w:sz w:val="20"/>
        </w:rPr>
        <w:t xml:space="preserve"> </w:t>
      </w:r>
      <w:r w:rsidRPr="006D03ED">
        <w:rPr>
          <w:sz w:val="20"/>
        </w:rPr>
        <w:tab/>
        <w:t>tlen odniesienia [%]</w:t>
      </w:r>
    </w:p>
    <w:p w14:paraId="4554C678" w14:textId="77777777" w:rsidR="005C08BF" w:rsidRPr="006D03ED" w:rsidRDefault="005C08BF" w:rsidP="006D03ED">
      <w:pPr>
        <w:ind w:left="360" w:firstLine="0"/>
        <w:jc w:val="left"/>
        <w:rPr>
          <w:sz w:val="20"/>
        </w:rPr>
      </w:pPr>
      <w:r w:rsidRPr="006D03ED">
        <w:rPr>
          <w:sz w:val="20"/>
        </w:rPr>
        <w:t>O</w:t>
      </w:r>
      <w:r w:rsidRPr="006D03ED">
        <w:rPr>
          <w:sz w:val="20"/>
          <w:vertAlign w:val="subscript"/>
        </w:rPr>
        <w:t>2 zmierz</w:t>
      </w:r>
      <w:r w:rsidRPr="006D03ED">
        <w:rPr>
          <w:sz w:val="20"/>
        </w:rPr>
        <w:t xml:space="preserve"> </w:t>
      </w:r>
      <w:r w:rsidRPr="006D03ED">
        <w:rPr>
          <w:sz w:val="20"/>
        </w:rPr>
        <w:tab/>
        <w:t>zmierzona zawartość tlenu w spalinach [%]</w:t>
      </w:r>
    </w:p>
    <w:p w14:paraId="604EBAD0" w14:textId="77777777" w:rsidR="005C08BF" w:rsidRPr="006D03ED" w:rsidRDefault="005C08BF" w:rsidP="006D03ED">
      <w:pPr>
        <w:ind w:left="360" w:firstLine="0"/>
        <w:jc w:val="left"/>
        <w:rPr>
          <w:sz w:val="20"/>
        </w:rPr>
      </w:pPr>
      <w:r w:rsidRPr="006D03ED">
        <w:rPr>
          <w:sz w:val="20"/>
        </w:rPr>
        <w:t xml:space="preserve">20,95% </w:t>
      </w:r>
      <w:r w:rsidRPr="006D03ED">
        <w:rPr>
          <w:sz w:val="20"/>
        </w:rPr>
        <w:tab/>
        <w:t>zawartość tlenu w czystym powietrzu [%]</w:t>
      </w:r>
    </w:p>
    <w:p w14:paraId="4761B9DE" w14:textId="77777777" w:rsidR="005C08BF" w:rsidRPr="0055192E" w:rsidRDefault="005C08BF" w:rsidP="006D03ED">
      <w:pPr>
        <w:pStyle w:val="Tekstpodstawowy"/>
        <w:jc w:val="left"/>
      </w:pPr>
      <w:r w:rsidRPr="0055192E">
        <w:rPr>
          <w:position w:val="-34"/>
        </w:rPr>
        <w:object w:dxaOrig="4620" w:dyaOrig="780" w14:anchorId="57F55CD6">
          <v:shape id="_x0000_i1026" type="#_x0000_t75" style="width:230.95pt;height:38.7pt" o:ole="">
            <v:imagedata r:id="rId59" o:title=""/>
          </v:shape>
          <o:OLEObject Type="Embed" ProgID="Equation.3" ShapeID="_x0000_i1026" DrawAspect="Content" ObjectID="_1592117969" r:id="rId60"/>
        </w:object>
      </w:r>
    </w:p>
    <w:p w14:paraId="0B24609A" w14:textId="77777777" w:rsidR="006D03ED" w:rsidRDefault="006D03ED" w:rsidP="006D03ED"/>
    <w:p w14:paraId="0D9ABD74" w14:textId="77777777" w:rsidR="005C08BF" w:rsidRPr="0055192E" w:rsidRDefault="005C08BF" w:rsidP="006D03ED">
      <w:r w:rsidRPr="0055192E">
        <w:t>Aby zatem otrzymać stężenie przy zawartości 17,45% tlenu, należy podzielić stężenie przy zawartości 11% tlenu przez współczynnik 2,84.</w:t>
      </w:r>
    </w:p>
    <w:p w14:paraId="0462C5E3" w14:textId="77777777" w:rsidR="003A6EE1" w:rsidRDefault="005C08BF" w:rsidP="003A6EE1">
      <w:r w:rsidRPr="0055192E">
        <w:t>W poniższej tabeli przedstawiono wykorzystane do obliczeń stężenia przy zawartości 11% tlenu (standardy emisyjne), przeliczone na zawartość tlenu równą 17,45%</w:t>
      </w:r>
    </w:p>
    <w:p w14:paraId="5C4E5886" w14:textId="77777777" w:rsidR="003A6EE1" w:rsidRPr="003A6EE1" w:rsidRDefault="003A6EE1" w:rsidP="003A6EE1"/>
    <w:p w14:paraId="44A6FC53" w14:textId="77777777" w:rsidR="003A6EE1" w:rsidRPr="003A6EE1" w:rsidRDefault="003A6EE1" w:rsidP="003C72E3">
      <w:pPr>
        <w:pStyle w:val="Stopka"/>
        <w:tabs>
          <w:tab w:val="clear" w:pos="4536"/>
          <w:tab w:val="clear" w:pos="9072"/>
        </w:tabs>
        <w:spacing w:after="60"/>
        <w:ind w:firstLine="0"/>
        <w:rPr>
          <w:b/>
          <w:u w:val="single"/>
        </w:rPr>
      </w:pPr>
      <w:r w:rsidRPr="003A6EE1">
        <w:rPr>
          <w:b/>
          <w:u w:val="single"/>
        </w:rPr>
        <w:t>Maksymalna emisja godzinowa</w:t>
      </w:r>
    </w:p>
    <w:p w14:paraId="552AC85A" w14:textId="77777777" w:rsidR="00B06AFB" w:rsidRDefault="003A6EE1" w:rsidP="003A6EE1">
      <w:r w:rsidRPr="0055192E">
        <w:t>Maksymalną emisję godzinową pyłu, chlorowodoru, fluorowodoru, dwutlenku siarki, tlenków azotu i tlenku węgla obliczono mnożąc standardy emisyjne średnie trzydziestominutowe „A”, przeliczone na zawartość tlenu 17,45%, przez nominalny przepływ spalin równy 12 000 Nm</w:t>
      </w:r>
      <w:r w:rsidRPr="003A6EE1">
        <w:rPr>
          <w:vertAlign w:val="superscript"/>
        </w:rPr>
        <w:t>3</w:t>
      </w:r>
      <w:r w:rsidRPr="0055192E">
        <w:t>/h.</w:t>
      </w:r>
      <w:r w:rsidR="00B06AFB">
        <w:t xml:space="preserve"> </w:t>
      </w:r>
    </w:p>
    <w:p w14:paraId="3341B795" w14:textId="77777777" w:rsidR="00A6461A" w:rsidRPr="0055192E" w:rsidRDefault="00A6461A" w:rsidP="00A6461A">
      <w:r w:rsidRPr="0055192E">
        <w:t>W przypadku pyłu przyjęto, że pył PM10 stanowi 100% pyłu całkowitego, a pył PM2,5 – 100% pyłu PM10.</w:t>
      </w:r>
    </w:p>
    <w:p w14:paraId="6980A210" w14:textId="77777777" w:rsidR="007E1039" w:rsidRPr="003A6EE1" w:rsidRDefault="007E1039" w:rsidP="007E1039">
      <w:r w:rsidRPr="003A6EE1">
        <w:t>Ponadto wiadomo, na podstawie publikacji „</w:t>
      </w:r>
      <w:r w:rsidRPr="00B06AFB">
        <w:rPr>
          <w:i/>
        </w:rPr>
        <w:t>Procesy katalityczne i adsorpcyjne w ochronie środowiska</w:t>
      </w:r>
      <w:r w:rsidRPr="003A6EE1">
        <w:t>”, prof. Janusz Trawczyński, Zakład Chemii i Technologii Paliw, Wydział Chemiczny Politechniki Wrocławskiej, że tlenki azotu emitowane z systemów</w:t>
      </w:r>
      <w:r>
        <w:t xml:space="preserve"> spalania, składają się głównie </w:t>
      </w:r>
      <w:r w:rsidRPr="003A6EE1">
        <w:t>z NO, z niewielkim udziałem NO</w:t>
      </w:r>
      <w:r w:rsidRPr="003A6EE1">
        <w:rPr>
          <w:vertAlign w:val="subscript"/>
        </w:rPr>
        <w:t>2</w:t>
      </w:r>
      <w:r w:rsidRPr="003A6EE1">
        <w:t xml:space="preserve"> (ok. 5%). Do obliczeń przyjęto wartość mniej korzystną – przyjęto, że emisja dwutlenku azotu stanowi 10% emisji tlenków azotu.</w:t>
      </w:r>
    </w:p>
    <w:p w14:paraId="06D6275E" w14:textId="77777777" w:rsidR="007E1039" w:rsidRPr="003A6EE1" w:rsidRDefault="007E1039" w:rsidP="007E1039">
      <w:r w:rsidRPr="0055192E">
        <w:t xml:space="preserve">Dla kadmu i talu przyjęto stężenie równe połowie dopuszczalnego stężenia dla sumy tych metali, tj. przyjęto dla każdego z obu metali stężenie równe: </w:t>
      </w:r>
      <w:r w:rsidRPr="0055192E">
        <w:rPr>
          <w:position w:val="-28"/>
        </w:rPr>
        <w:object w:dxaOrig="2740" w:dyaOrig="999" w14:anchorId="1997A423">
          <v:shape id="_x0000_i1027" type="#_x0000_t75" style="width:137.2pt;height:50.25pt" o:ole="">
            <v:imagedata r:id="rId61" o:title=""/>
          </v:shape>
          <o:OLEObject Type="Embed" ProgID="Equation.3" ShapeID="_x0000_i1027" DrawAspect="Content" ObjectID="_1592117970" r:id="rId62"/>
        </w:object>
      </w:r>
      <w:r w:rsidRPr="0055192E">
        <w:t xml:space="preserve"> </w:t>
      </w:r>
    </w:p>
    <w:p w14:paraId="65551A7B" w14:textId="77777777" w:rsidR="005C08BF" w:rsidRDefault="005C08BF" w:rsidP="003C72E3">
      <w:pPr>
        <w:pStyle w:val="Tekstpodstawowy"/>
        <w:ind w:firstLine="0"/>
        <w:jc w:val="both"/>
        <w:rPr>
          <w:color w:val="0000FF"/>
        </w:rPr>
      </w:pPr>
    </w:p>
    <w:p w14:paraId="743B192C" w14:textId="43962BC8" w:rsidR="005F4D60" w:rsidRDefault="005F4D60" w:rsidP="005F4D60">
      <w:r w:rsidRPr="0055192E">
        <w:t xml:space="preserve">Dla arsenu, ołowiu, chromu, kobaltu, miedzi, manganu, niklu i wanadu standard emisyjny jest podany dla sumy tych metali. W celu określenia emisji poszczególnych metali, wykorzystano pomiary emisji, </w:t>
      </w:r>
      <w:r w:rsidRPr="00055901">
        <w:t>wykonane na rusztowej instalacji termicznego przekształcania odpadów  w Zielonej Górze</w:t>
      </w:r>
      <w:r>
        <w:t xml:space="preserve">, która jest </w:t>
      </w:r>
      <w:r w:rsidRPr="00055901">
        <w:t>analogiczn</w:t>
      </w:r>
      <w:r>
        <w:t>a</w:t>
      </w:r>
      <w:r w:rsidRPr="00055901">
        <w:t xml:space="preserve"> technolog</w:t>
      </w:r>
      <w:r>
        <w:t xml:space="preserve">icznie do planowanej instalacji. </w:t>
      </w:r>
      <w:r w:rsidRPr="0055192E">
        <w:t xml:space="preserve"> Stężenie stanowiące standard emisyjny dla sumy metali podzielono proporcjonalnie na poszczególne zanieczyszczenia, na podstawie udziałów emisji poszczególnych zanieczyszczeń w sumarycznej emisji metali, zmierzonych na instalacji w Zielonej Górze. Obliczone stężenia dla poszczególnych zanieczyszczeń przeliczono na zawartość tlenu równą 17,45%.  Szczegóły w tabel</w:t>
      </w:r>
      <w:r>
        <w:t>i 28.</w:t>
      </w:r>
    </w:p>
    <w:p w14:paraId="571368AA" w14:textId="77777777" w:rsidR="005F4D60" w:rsidRPr="00A173C9" w:rsidRDefault="005F4D60" w:rsidP="003C72E3">
      <w:pPr>
        <w:pStyle w:val="Tekstpodstawowy"/>
        <w:ind w:firstLine="0"/>
        <w:jc w:val="both"/>
        <w:rPr>
          <w:color w:val="0000FF"/>
        </w:rPr>
        <w:sectPr w:rsidR="005F4D60" w:rsidRPr="00A173C9" w:rsidSect="00D03A65">
          <w:pgSz w:w="11907" w:h="16840" w:code="9"/>
          <w:pgMar w:top="1418" w:right="1134" w:bottom="1418" w:left="1418" w:header="709" w:footer="709" w:gutter="0"/>
          <w:cols w:space="708"/>
          <w:docGrid w:linePitch="360"/>
        </w:sectPr>
      </w:pPr>
    </w:p>
    <w:p w14:paraId="0CE5CF35" w14:textId="77777777" w:rsidR="00BA18D7" w:rsidRDefault="00BA18D7" w:rsidP="003C72E3">
      <w:pPr>
        <w:pStyle w:val="Tytutabeli"/>
      </w:pPr>
    </w:p>
    <w:p w14:paraId="0EFFB34B" w14:textId="62C7F333" w:rsidR="00A6461A" w:rsidRDefault="00A6461A" w:rsidP="00A6461A">
      <w:pPr>
        <w:pStyle w:val="Legenda"/>
        <w:keepNext/>
        <w:jc w:val="left"/>
      </w:pPr>
      <w:r>
        <w:t xml:space="preserve">Tabela </w:t>
      </w:r>
      <w:fldSimple w:instr=" SEQ Tabela \* ARABIC ">
        <w:r w:rsidR="00D61421">
          <w:rPr>
            <w:noProof/>
          </w:rPr>
          <w:t>27</w:t>
        </w:r>
      </w:fldSimple>
      <w:r>
        <w:t>.</w:t>
      </w:r>
      <w:r w:rsidRPr="00A6461A">
        <w:rPr>
          <w:b w:val="0"/>
        </w:rPr>
        <w:t xml:space="preserve"> </w:t>
      </w:r>
      <w:r w:rsidRPr="008A4356">
        <w:rPr>
          <w:b w:val="0"/>
        </w:rPr>
        <w:t>Standardy emisyjne, przeliczone na 17,45% tlenu</w:t>
      </w:r>
    </w:p>
    <w:tbl>
      <w:tblPr>
        <w:tblW w:w="14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785"/>
        <w:gridCol w:w="1705"/>
        <w:gridCol w:w="1355"/>
        <w:gridCol w:w="1620"/>
        <w:gridCol w:w="1620"/>
        <w:gridCol w:w="1620"/>
        <w:gridCol w:w="1620"/>
        <w:gridCol w:w="1620"/>
        <w:gridCol w:w="1620"/>
      </w:tblGrid>
      <w:tr w:rsidR="003A6EE1" w:rsidRPr="003A6EE1" w14:paraId="5E582D3C" w14:textId="77777777" w:rsidTr="003A6EE1">
        <w:trPr>
          <w:trHeight w:val="530"/>
          <w:jc w:val="center"/>
        </w:trPr>
        <w:tc>
          <w:tcPr>
            <w:tcW w:w="1785" w:type="dxa"/>
            <w:vMerge w:val="restart"/>
            <w:shd w:val="clear" w:color="auto" w:fill="D9D9D9"/>
            <w:vAlign w:val="center"/>
          </w:tcPr>
          <w:p w14:paraId="3CCD17E9"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Zanieczyszczenie</w:t>
            </w:r>
          </w:p>
        </w:tc>
        <w:tc>
          <w:tcPr>
            <w:tcW w:w="6300" w:type="dxa"/>
            <w:gridSpan w:val="4"/>
            <w:shd w:val="clear" w:color="auto" w:fill="D9D9D9"/>
            <w:vAlign w:val="center"/>
          </w:tcPr>
          <w:p w14:paraId="231B082F"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przy zawartości 11% tlenu w spalinach</w:t>
            </w:r>
            <w:r w:rsidRPr="003A6EE1">
              <w:rPr>
                <w:rFonts w:ascii="Arial" w:hAnsi="Arial" w:cs="Arial"/>
                <w:b/>
                <w:sz w:val="18"/>
                <w:szCs w:val="18"/>
              </w:rPr>
              <w:br/>
              <w:t>(standardy emisyjne)</w:t>
            </w:r>
          </w:p>
        </w:tc>
        <w:tc>
          <w:tcPr>
            <w:tcW w:w="6480" w:type="dxa"/>
            <w:gridSpan w:val="4"/>
            <w:shd w:val="clear" w:color="auto" w:fill="D9D9D9"/>
            <w:vAlign w:val="center"/>
          </w:tcPr>
          <w:p w14:paraId="5F15B1F0"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przy zawartości 17,45% tlenu w spalinach</w:t>
            </w:r>
          </w:p>
        </w:tc>
      </w:tr>
      <w:tr w:rsidR="003A6EE1" w:rsidRPr="003A6EE1" w14:paraId="6DDFA296" w14:textId="77777777" w:rsidTr="003A6EE1">
        <w:trPr>
          <w:trHeight w:val="951"/>
          <w:jc w:val="center"/>
        </w:trPr>
        <w:tc>
          <w:tcPr>
            <w:tcW w:w="1785" w:type="dxa"/>
            <w:vMerge/>
            <w:shd w:val="clear" w:color="auto" w:fill="D9D9D9"/>
            <w:vAlign w:val="center"/>
          </w:tcPr>
          <w:p w14:paraId="77CC49F5"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p>
        </w:tc>
        <w:tc>
          <w:tcPr>
            <w:tcW w:w="1705" w:type="dxa"/>
            <w:shd w:val="clear" w:color="auto" w:fill="D9D9D9"/>
            <w:vAlign w:val="center"/>
          </w:tcPr>
          <w:p w14:paraId="733E432C"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30-minutowe „A”</w:t>
            </w:r>
          </w:p>
          <w:p w14:paraId="36A3E2E6"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355" w:type="dxa"/>
            <w:shd w:val="clear" w:color="auto" w:fill="D9D9D9"/>
            <w:vAlign w:val="center"/>
          </w:tcPr>
          <w:p w14:paraId="48446B65"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w:t>
            </w:r>
            <w:r w:rsidRPr="003A6EE1">
              <w:rPr>
                <w:rFonts w:ascii="Arial" w:hAnsi="Arial" w:cs="Arial"/>
                <w:b/>
                <w:sz w:val="18"/>
                <w:szCs w:val="18"/>
              </w:rPr>
              <w:br/>
              <w:t xml:space="preserve"> dobowe</w:t>
            </w:r>
          </w:p>
          <w:p w14:paraId="03D8D35E"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shd w:val="clear" w:color="auto" w:fill="D9D9D9"/>
            <w:vAlign w:val="center"/>
          </w:tcPr>
          <w:p w14:paraId="3031702D"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z próby o czasie trwania od 30 min do 8 h</w:t>
            </w:r>
          </w:p>
          <w:p w14:paraId="73A93C92"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shd w:val="clear" w:color="auto" w:fill="D9D9D9"/>
            <w:vAlign w:val="center"/>
          </w:tcPr>
          <w:p w14:paraId="3E859F28"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z próby o czasie trwania od 6 h do 8 h</w:t>
            </w:r>
          </w:p>
          <w:p w14:paraId="27378D96"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tcBorders>
              <w:bottom w:val="single" w:sz="4" w:space="0" w:color="auto"/>
            </w:tcBorders>
            <w:shd w:val="clear" w:color="auto" w:fill="D9D9D9"/>
            <w:vAlign w:val="center"/>
          </w:tcPr>
          <w:p w14:paraId="193F74FB"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30-minutowe „A”</w:t>
            </w:r>
          </w:p>
          <w:p w14:paraId="32779195"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tcBorders>
              <w:bottom w:val="single" w:sz="4" w:space="0" w:color="auto"/>
            </w:tcBorders>
            <w:shd w:val="clear" w:color="auto" w:fill="D9D9D9"/>
            <w:vAlign w:val="center"/>
          </w:tcPr>
          <w:p w14:paraId="3018D726"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w:t>
            </w:r>
            <w:r w:rsidRPr="003A6EE1">
              <w:rPr>
                <w:rFonts w:ascii="Arial" w:hAnsi="Arial" w:cs="Arial"/>
                <w:b/>
                <w:sz w:val="18"/>
                <w:szCs w:val="18"/>
              </w:rPr>
              <w:br/>
              <w:t xml:space="preserve"> dobowe</w:t>
            </w:r>
          </w:p>
          <w:p w14:paraId="4402945C"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tcBorders>
              <w:bottom w:val="single" w:sz="4" w:space="0" w:color="auto"/>
            </w:tcBorders>
            <w:shd w:val="clear" w:color="auto" w:fill="D9D9D9"/>
            <w:vAlign w:val="center"/>
          </w:tcPr>
          <w:p w14:paraId="3202792C"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z próby o czasie trwania od 30 min do 8 h</w:t>
            </w:r>
          </w:p>
          <w:p w14:paraId="23EF481B"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tcBorders>
              <w:bottom w:val="single" w:sz="4" w:space="0" w:color="auto"/>
            </w:tcBorders>
            <w:shd w:val="clear" w:color="auto" w:fill="D9D9D9"/>
            <w:vAlign w:val="center"/>
          </w:tcPr>
          <w:p w14:paraId="2DADF359"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z próby o czasie trwania od 6 h do 8 h</w:t>
            </w:r>
          </w:p>
          <w:p w14:paraId="055D7860" w14:textId="77777777" w:rsidR="003A6EE1" w:rsidRPr="003A6EE1" w:rsidRDefault="003A6EE1"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r>
      <w:tr w:rsidR="003A6EE1" w:rsidRPr="003A6EE1" w14:paraId="29308B96" w14:textId="77777777" w:rsidTr="003A6EE1">
        <w:trPr>
          <w:trHeight w:val="305"/>
          <w:jc w:val="center"/>
        </w:trPr>
        <w:tc>
          <w:tcPr>
            <w:tcW w:w="1785" w:type="dxa"/>
            <w:vAlign w:val="center"/>
          </w:tcPr>
          <w:p w14:paraId="376D38AC"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pył PM10</w:t>
            </w:r>
          </w:p>
        </w:tc>
        <w:tc>
          <w:tcPr>
            <w:tcW w:w="1705" w:type="dxa"/>
            <w:vAlign w:val="center"/>
          </w:tcPr>
          <w:p w14:paraId="7423F2C7"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30</w:t>
            </w:r>
          </w:p>
        </w:tc>
        <w:tc>
          <w:tcPr>
            <w:tcW w:w="1355" w:type="dxa"/>
            <w:vAlign w:val="center"/>
          </w:tcPr>
          <w:p w14:paraId="2225A365"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10</w:t>
            </w:r>
          </w:p>
        </w:tc>
        <w:tc>
          <w:tcPr>
            <w:tcW w:w="1620" w:type="dxa"/>
          </w:tcPr>
          <w:p w14:paraId="18FA3123"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Pr>
          <w:p w14:paraId="513BBE37"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7BFD2E27"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10,5528</w:t>
            </w:r>
          </w:p>
        </w:tc>
        <w:tc>
          <w:tcPr>
            <w:tcW w:w="1620" w:type="dxa"/>
            <w:shd w:val="clear" w:color="auto" w:fill="E7E6E6"/>
            <w:vAlign w:val="center"/>
          </w:tcPr>
          <w:p w14:paraId="3AE076C5"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3,5176</w:t>
            </w:r>
          </w:p>
        </w:tc>
        <w:tc>
          <w:tcPr>
            <w:tcW w:w="1620" w:type="dxa"/>
            <w:shd w:val="clear" w:color="auto" w:fill="E7E6E6"/>
            <w:vAlign w:val="center"/>
          </w:tcPr>
          <w:p w14:paraId="50392CEC"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3C7D2CE8"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5DA8CB90" w14:textId="77777777" w:rsidTr="003A6EE1">
        <w:trPr>
          <w:trHeight w:val="305"/>
          <w:jc w:val="center"/>
        </w:trPr>
        <w:tc>
          <w:tcPr>
            <w:tcW w:w="1785" w:type="dxa"/>
            <w:vAlign w:val="center"/>
          </w:tcPr>
          <w:p w14:paraId="4667C206"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pył PM2,5</w:t>
            </w:r>
          </w:p>
        </w:tc>
        <w:tc>
          <w:tcPr>
            <w:tcW w:w="1705" w:type="dxa"/>
            <w:vAlign w:val="center"/>
          </w:tcPr>
          <w:p w14:paraId="158B336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30</w:t>
            </w:r>
          </w:p>
        </w:tc>
        <w:tc>
          <w:tcPr>
            <w:tcW w:w="1355" w:type="dxa"/>
            <w:vAlign w:val="center"/>
          </w:tcPr>
          <w:p w14:paraId="1840AED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10</w:t>
            </w:r>
          </w:p>
        </w:tc>
        <w:tc>
          <w:tcPr>
            <w:tcW w:w="1620" w:type="dxa"/>
          </w:tcPr>
          <w:p w14:paraId="0481656D"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Pr>
          <w:p w14:paraId="731CB3D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2F2CA74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10,5528</w:t>
            </w:r>
          </w:p>
        </w:tc>
        <w:tc>
          <w:tcPr>
            <w:tcW w:w="1620" w:type="dxa"/>
            <w:shd w:val="clear" w:color="auto" w:fill="E7E6E6"/>
            <w:vAlign w:val="center"/>
          </w:tcPr>
          <w:p w14:paraId="5F1B57F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3,5176</w:t>
            </w:r>
          </w:p>
        </w:tc>
        <w:tc>
          <w:tcPr>
            <w:tcW w:w="1620" w:type="dxa"/>
            <w:shd w:val="clear" w:color="auto" w:fill="E7E6E6"/>
            <w:vAlign w:val="center"/>
          </w:tcPr>
          <w:p w14:paraId="37099503"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05A6737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4DA3CBFD" w14:textId="77777777" w:rsidTr="003A6EE1">
        <w:trPr>
          <w:trHeight w:val="305"/>
          <w:jc w:val="center"/>
        </w:trPr>
        <w:tc>
          <w:tcPr>
            <w:tcW w:w="1785" w:type="dxa"/>
            <w:vAlign w:val="center"/>
          </w:tcPr>
          <w:p w14:paraId="2F962EA7"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chlorowodór</w:t>
            </w:r>
          </w:p>
        </w:tc>
        <w:tc>
          <w:tcPr>
            <w:tcW w:w="1705" w:type="dxa"/>
            <w:vAlign w:val="center"/>
          </w:tcPr>
          <w:p w14:paraId="2F88804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60</w:t>
            </w:r>
          </w:p>
        </w:tc>
        <w:tc>
          <w:tcPr>
            <w:tcW w:w="1355" w:type="dxa"/>
            <w:vAlign w:val="center"/>
          </w:tcPr>
          <w:p w14:paraId="22AD114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10</w:t>
            </w:r>
          </w:p>
        </w:tc>
        <w:tc>
          <w:tcPr>
            <w:tcW w:w="1620" w:type="dxa"/>
          </w:tcPr>
          <w:p w14:paraId="647DD96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Pr>
          <w:p w14:paraId="4B0AAFEB"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740BA03C"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21,1055</w:t>
            </w:r>
          </w:p>
        </w:tc>
        <w:tc>
          <w:tcPr>
            <w:tcW w:w="1620" w:type="dxa"/>
            <w:shd w:val="clear" w:color="auto" w:fill="E7E6E6"/>
            <w:vAlign w:val="center"/>
          </w:tcPr>
          <w:p w14:paraId="7D0F2424"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3,5176</w:t>
            </w:r>
          </w:p>
        </w:tc>
        <w:tc>
          <w:tcPr>
            <w:tcW w:w="1620" w:type="dxa"/>
            <w:shd w:val="clear" w:color="auto" w:fill="E7E6E6"/>
            <w:vAlign w:val="center"/>
          </w:tcPr>
          <w:p w14:paraId="48EA6D24"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6469E5D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7CB05E53" w14:textId="77777777" w:rsidTr="003A6EE1">
        <w:trPr>
          <w:trHeight w:val="305"/>
          <w:jc w:val="center"/>
        </w:trPr>
        <w:tc>
          <w:tcPr>
            <w:tcW w:w="1785" w:type="dxa"/>
            <w:vAlign w:val="center"/>
          </w:tcPr>
          <w:p w14:paraId="1FD5830D"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dwutlenek siarki</w:t>
            </w:r>
          </w:p>
        </w:tc>
        <w:tc>
          <w:tcPr>
            <w:tcW w:w="1705" w:type="dxa"/>
            <w:vAlign w:val="center"/>
          </w:tcPr>
          <w:p w14:paraId="5D1150E7"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200</w:t>
            </w:r>
          </w:p>
        </w:tc>
        <w:tc>
          <w:tcPr>
            <w:tcW w:w="1355" w:type="dxa"/>
            <w:vAlign w:val="center"/>
          </w:tcPr>
          <w:p w14:paraId="7C599D2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50</w:t>
            </w:r>
          </w:p>
        </w:tc>
        <w:tc>
          <w:tcPr>
            <w:tcW w:w="1620" w:type="dxa"/>
          </w:tcPr>
          <w:p w14:paraId="14F00A2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Pr>
          <w:p w14:paraId="57C2AAEC"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62240C6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70,3518</w:t>
            </w:r>
          </w:p>
        </w:tc>
        <w:tc>
          <w:tcPr>
            <w:tcW w:w="1620" w:type="dxa"/>
            <w:shd w:val="clear" w:color="auto" w:fill="E7E6E6"/>
            <w:vAlign w:val="center"/>
          </w:tcPr>
          <w:p w14:paraId="1BFBCD9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17,5879</w:t>
            </w:r>
          </w:p>
        </w:tc>
        <w:tc>
          <w:tcPr>
            <w:tcW w:w="1620" w:type="dxa"/>
            <w:shd w:val="clear" w:color="auto" w:fill="E7E6E6"/>
            <w:vAlign w:val="center"/>
          </w:tcPr>
          <w:p w14:paraId="260BDAD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2FD7965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70C056C9" w14:textId="77777777" w:rsidTr="003A6EE1">
        <w:trPr>
          <w:trHeight w:val="305"/>
          <w:jc w:val="center"/>
        </w:trPr>
        <w:tc>
          <w:tcPr>
            <w:tcW w:w="1785" w:type="dxa"/>
            <w:vAlign w:val="center"/>
          </w:tcPr>
          <w:p w14:paraId="151F8F9D"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tlenek węgla</w:t>
            </w:r>
          </w:p>
        </w:tc>
        <w:tc>
          <w:tcPr>
            <w:tcW w:w="1705" w:type="dxa"/>
            <w:vAlign w:val="center"/>
          </w:tcPr>
          <w:p w14:paraId="76D53E7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150</w:t>
            </w:r>
          </w:p>
        </w:tc>
        <w:tc>
          <w:tcPr>
            <w:tcW w:w="1355" w:type="dxa"/>
            <w:vAlign w:val="center"/>
          </w:tcPr>
          <w:p w14:paraId="6DC96F08"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50</w:t>
            </w:r>
          </w:p>
        </w:tc>
        <w:tc>
          <w:tcPr>
            <w:tcW w:w="1620" w:type="dxa"/>
          </w:tcPr>
          <w:p w14:paraId="63B57B04"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Pr>
          <w:p w14:paraId="443D450F"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7D8F2CE8"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52,7638</w:t>
            </w:r>
          </w:p>
        </w:tc>
        <w:tc>
          <w:tcPr>
            <w:tcW w:w="1620" w:type="dxa"/>
            <w:shd w:val="clear" w:color="auto" w:fill="E7E6E6"/>
            <w:vAlign w:val="center"/>
          </w:tcPr>
          <w:p w14:paraId="78BAC606"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17,5879</w:t>
            </w:r>
          </w:p>
        </w:tc>
        <w:tc>
          <w:tcPr>
            <w:tcW w:w="1620" w:type="dxa"/>
            <w:shd w:val="clear" w:color="auto" w:fill="E7E6E6"/>
            <w:vAlign w:val="center"/>
          </w:tcPr>
          <w:p w14:paraId="304BDD3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6972B616"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7B79087E" w14:textId="77777777" w:rsidTr="003A6EE1">
        <w:trPr>
          <w:trHeight w:val="305"/>
          <w:jc w:val="center"/>
        </w:trPr>
        <w:tc>
          <w:tcPr>
            <w:tcW w:w="1785" w:type="dxa"/>
            <w:vAlign w:val="center"/>
          </w:tcPr>
          <w:p w14:paraId="1DCE5355"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tlenki azotu</w:t>
            </w:r>
          </w:p>
        </w:tc>
        <w:tc>
          <w:tcPr>
            <w:tcW w:w="1705" w:type="dxa"/>
            <w:vAlign w:val="center"/>
          </w:tcPr>
          <w:p w14:paraId="0F5FB687"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400</w:t>
            </w:r>
          </w:p>
        </w:tc>
        <w:tc>
          <w:tcPr>
            <w:tcW w:w="1355" w:type="dxa"/>
            <w:vAlign w:val="center"/>
          </w:tcPr>
          <w:p w14:paraId="65EA19E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200</w:t>
            </w:r>
          </w:p>
        </w:tc>
        <w:tc>
          <w:tcPr>
            <w:tcW w:w="1620" w:type="dxa"/>
          </w:tcPr>
          <w:p w14:paraId="60F1A4D6"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Pr>
          <w:p w14:paraId="314D9CBB"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0982767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140,7035</w:t>
            </w:r>
          </w:p>
        </w:tc>
        <w:tc>
          <w:tcPr>
            <w:tcW w:w="1620" w:type="dxa"/>
            <w:shd w:val="clear" w:color="auto" w:fill="E7E6E6"/>
            <w:vAlign w:val="center"/>
          </w:tcPr>
          <w:p w14:paraId="6D08A154"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70,3518</w:t>
            </w:r>
          </w:p>
        </w:tc>
        <w:tc>
          <w:tcPr>
            <w:tcW w:w="1620" w:type="dxa"/>
            <w:shd w:val="clear" w:color="auto" w:fill="E7E6E6"/>
            <w:vAlign w:val="center"/>
          </w:tcPr>
          <w:p w14:paraId="7F220062"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5675ACF5"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553CDA27" w14:textId="77777777" w:rsidTr="003A6EE1">
        <w:trPr>
          <w:trHeight w:val="305"/>
          <w:jc w:val="center"/>
        </w:trPr>
        <w:tc>
          <w:tcPr>
            <w:tcW w:w="1785" w:type="dxa"/>
            <w:vAlign w:val="center"/>
          </w:tcPr>
          <w:p w14:paraId="6D47D3A4"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kadm</w:t>
            </w:r>
          </w:p>
        </w:tc>
        <w:tc>
          <w:tcPr>
            <w:tcW w:w="1705" w:type="dxa"/>
            <w:vAlign w:val="center"/>
          </w:tcPr>
          <w:p w14:paraId="778F1CC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48511022"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restart"/>
            <w:vAlign w:val="center"/>
          </w:tcPr>
          <w:p w14:paraId="68E4C795"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0,05</w:t>
            </w:r>
          </w:p>
        </w:tc>
        <w:tc>
          <w:tcPr>
            <w:tcW w:w="1620" w:type="dxa"/>
          </w:tcPr>
          <w:p w14:paraId="2BC99A2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702BFA79"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6234DD28"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restart"/>
            <w:shd w:val="clear" w:color="auto" w:fill="E7E6E6"/>
            <w:vAlign w:val="center"/>
          </w:tcPr>
          <w:p w14:paraId="21152246"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0,0176</w:t>
            </w:r>
          </w:p>
        </w:tc>
        <w:tc>
          <w:tcPr>
            <w:tcW w:w="1620" w:type="dxa"/>
            <w:shd w:val="clear" w:color="auto" w:fill="E7E6E6"/>
            <w:vAlign w:val="center"/>
          </w:tcPr>
          <w:p w14:paraId="42D089A2"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5BEE41C2" w14:textId="77777777" w:rsidTr="003A6EE1">
        <w:trPr>
          <w:trHeight w:val="305"/>
          <w:jc w:val="center"/>
        </w:trPr>
        <w:tc>
          <w:tcPr>
            <w:tcW w:w="1785" w:type="dxa"/>
            <w:vAlign w:val="center"/>
          </w:tcPr>
          <w:p w14:paraId="1A89DCE4"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tal</w:t>
            </w:r>
          </w:p>
        </w:tc>
        <w:tc>
          <w:tcPr>
            <w:tcW w:w="1705" w:type="dxa"/>
            <w:vAlign w:val="center"/>
          </w:tcPr>
          <w:p w14:paraId="35EBDEA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34CAC0D5"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61547C60"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p>
        </w:tc>
        <w:tc>
          <w:tcPr>
            <w:tcW w:w="1620" w:type="dxa"/>
          </w:tcPr>
          <w:p w14:paraId="01345648"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4FDEAEB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2CE29DC5"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vAlign w:val="center"/>
          </w:tcPr>
          <w:p w14:paraId="0CCB5F58"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p>
        </w:tc>
        <w:tc>
          <w:tcPr>
            <w:tcW w:w="1620" w:type="dxa"/>
            <w:shd w:val="clear" w:color="auto" w:fill="E7E6E6"/>
            <w:vAlign w:val="center"/>
          </w:tcPr>
          <w:p w14:paraId="71155F19"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207EC0A1" w14:textId="77777777" w:rsidTr="003A6EE1">
        <w:trPr>
          <w:trHeight w:val="305"/>
          <w:jc w:val="center"/>
        </w:trPr>
        <w:tc>
          <w:tcPr>
            <w:tcW w:w="1785" w:type="dxa"/>
            <w:tcBorders>
              <w:bottom w:val="single" w:sz="4" w:space="0" w:color="auto"/>
            </w:tcBorders>
            <w:vAlign w:val="center"/>
          </w:tcPr>
          <w:p w14:paraId="5E5D9D18"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rtęć</w:t>
            </w:r>
          </w:p>
        </w:tc>
        <w:tc>
          <w:tcPr>
            <w:tcW w:w="1705" w:type="dxa"/>
            <w:tcBorders>
              <w:bottom w:val="single" w:sz="4" w:space="0" w:color="auto"/>
            </w:tcBorders>
            <w:vAlign w:val="center"/>
          </w:tcPr>
          <w:p w14:paraId="486097F5"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Borders>
              <w:bottom w:val="single" w:sz="4" w:space="0" w:color="auto"/>
            </w:tcBorders>
          </w:tcPr>
          <w:p w14:paraId="3CB25D9B"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21BDE7B7"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0,05</w:t>
            </w:r>
          </w:p>
        </w:tc>
        <w:tc>
          <w:tcPr>
            <w:tcW w:w="1620" w:type="dxa"/>
            <w:tcBorders>
              <w:bottom w:val="single" w:sz="4" w:space="0" w:color="auto"/>
            </w:tcBorders>
          </w:tcPr>
          <w:p w14:paraId="0D6F1A3F"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shd w:val="clear" w:color="auto" w:fill="E7E6E6"/>
            <w:vAlign w:val="center"/>
          </w:tcPr>
          <w:p w14:paraId="7A4E904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shd w:val="clear" w:color="auto" w:fill="E7E6E6"/>
          </w:tcPr>
          <w:p w14:paraId="330269EF"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shd w:val="clear" w:color="auto" w:fill="E7E6E6"/>
            <w:vAlign w:val="center"/>
          </w:tcPr>
          <w:p w14:paraId="7EA6C3D2"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0,0176</w:t>
            </w:r>
          </w:p>
        </w:tc>
        <w:tc>
          <w:tcPr>
            <w:tcW w:w="1620" w:type="dxa"/>
            <w:tcBorders>
              <w:bottom w:val="single" w:sz="4" w:space="0" w:color="auto"/>
            </w:tcBorders>
            <w:shd w:val="clear" w:color="auto" w:fill="E7E6E6"/>
            <w:vAlign w:val="center"/>
          </w:tcPr>
          <w:p w14:paraId="5EB352DD"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1AFE1899" w14:textId="77777777" w:rsidTr="003A6EE1">
        <w:trPr>
          <w:trHeight w:val="305"/>
          <w:jc w:val="center"/>
        </w:trPr>
        <w:tc>
          <w:tcPr>
            <w:tcW w:w="1785" w:type="dxa"/>
            <w:vAlign w:val="center"/>
          </w:tcPr>
          <w:p w14:paraId="39B099E2"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arsen</w:t>
            </w:r>
          </w:p>
        </w:tc>
        <w:tc>
          <w:tcPr>
            <w:tcW w:w="1705" w:type="dxa"/>
            <w:vAlign w:val="center"/>
          </w:tcPr>
          <w:p w14:paraId="470C522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3EB9C22C"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restart"/>
            <w:vAlign w:val="center"/>
          </w:tcPr>
          <w:p w14:paraId="775AD771"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0,5</w:t>
            </w:r>
          </w:p>
          <w:p w14:paraId="7307F27F" w14:textId="77777777" w:rsidR="003A6EE1" w:rsidRPr="003A6EE1" w:rsidRDefault="003A6EE1" w:rsidP="003A6EE1">
            <w:pPr>
              <w:spacing w:before="40" w:after="40"/>
              <w:ind w:firstLine="0"/>
              <w:rPr>
                <w:rFonts w:ascii="Arial" w:hAnsi="Arial" w:cs="Arial"/>
                <w:sz w:val="18"/>
                <w:szCs w:val="18"/>
              </w:rPr>
            </w:pPr>
          </w:p>
        </w:tc>
        <w:tc>
          <w:tcPr>
            <w:tcW w:w="1620" w:type="dxa"/>
            <w:vAlign w:val="center"/>
          </w:tcPr>
          <w:p w14:paraId="12EEFA6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750A3762"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23FB9A3F"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restart"/>
            <w:shd w:val="clear" w:color="auto" w:fill="E7E6E6"/>
            <w:vAlign w:val="center"/>
          </w:tcPr>
          <w:p w14:paraId="06592F3E"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0,1759</w:t>
            </w:r>
          </w:p>
        </w:tc>
        <w:tc>
          <w:tcPr>
            <w:tcW w:w="1620" w:type="dxa"/>
            <w:shd w:val="clear" w:color="auto" w:fill="E7E6E6"/>
            <w:vAlign w:val="center"/>
          </w:tcPr>
          <w:p w14:paraId="26761486"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45957692" w14:textId="77777777" w:rsidTr="003A6EE1">
        <w:trPr>
          <w:trHeight w:val="305"/>
          <w:jc w:val="center"/>
        </w:trPr>
        <w:tc>
          <w:tcPr>
            <w:tcW w:w="1785" w:type="dxa"/>
            <w:vAlign w:val="center"/>
          </w:tcPr>
          <w:p w14:paraId="210256BD"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ołów</w:t>
            </w:r>
          </w:p>
        </w:tc>
        <w:tc>
          <w:tcPr>
            <w:tcW w:w="1705" w:type="dxa"/>
            <w:vAlign w:val="center"/>
          </w:tcPr>
          <w:p w14:paraId="71C64A2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5F16BA0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05EBFAC3"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48FFB83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154C2593"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254A4654"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2D78DAC2"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106D20F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33381D3E" w14:textId="77777777" w:rsidTr="003A6EE1">
        <w:trPr>
          <w:trHeight w:val="305"/>
          <w:jc w:val="center"/>
        </w:trPr>
        <w:tc>
          <w:tcPr>
            <w:tcW w:w="1785" w:type="dxa"/>
            <w:vAlign w:val="center"/>
          </w:tcPr>
          <w:p w14:paraId="11F2A1A6"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chrom</w:t>
            </w:r>
          </w:p>
        </w:tc>
        <w:tc>
          <w:tcPr>
            <w:tcW w:w="1705" w:type="dxa"/>
            <w:vAlign w:val="center"/>
          </w:tcPr>
          <w:p w14:paraId="24301248"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633A17BD"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46ADA7B8"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0F08139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43E34D5C"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021B984B"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77AE2EDD"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7048C846"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490D1C39" w14:textId="77777777" w:rsidTr="003A6EE1">
        <w:trPr>
          <w:trHeight w:val="305"/>
          <w:jc w:val="center"/>
        </w:trPr>
        <w:tc>
          <w:tcPr>
            <w:tcW w:w="1785" w:type="dxa"/>
            <w:vAlign w:val="center"/>
          </w:tcPr>
          <w:p w14:paraId="0AC69816"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kobalt</w:t>
            </w:r>
          </w:p>
        </w:tc>
        <w:tc>
          <w:tcPr>
            <w:tcW w:w="1705" w:type="dxa"/>
            <w:vAlign w:val="center"/>
          </w:tcPr>
          <w:p w14:paraId="7FC53F2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4D15DAF2"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5A7D4CE8"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13FC35B4"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4DA4F090"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4BADAAA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60791A3E"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20F0983D"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4D928576" w14:textId="77777777" w:rsidTr="003A6EE1">
        <w:trPr>
          <w:trHeight w:val="305"/>
          <w:jc w:val="center"/>
        </w:trPr>
        <w:tc>
          <w:tcPr>
            <w:tcW w:w="1785" w:type="dxa"/>
            <w:vAlign w:val="center"/>
          </w:tcPr>
          <w:p w14:paraId="17009C2A"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miedź</w:t>
            </w:r>
          </w:p>
        </w:tc>
        <w:tc>
          <w:tcPr>
            <w:tcW w:w="1705" w:type="dxa"/>
            <w:vAlign w:val="center"/>
          </w:tcPr>
          <w:p w14:paraId="0D73A87D"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291383D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6CB5FDC3"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1CD50B3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341B1943"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0EA4FD9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6AA1C3C0"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5ADF8F8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2B5EC2D4" w14:textId="77777777" w:rsidTr="003A6EE1">
        <w:trPr>
          <w:trHeight w:val="305"/>
          <w:jc w:val="center"/>
        </w:trPr>
        <w:tc>
          <w:tcPr>
            <w:tcW w:w="1785" w:type="dxa"/>
            <w:vAlign w:val="center"/>
          </w:tcPr>
          <w:p w14:paraId="0916E207"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mangan</w:t>
            </w:r>
          </w:p>
        </w:tc>
        <w:tc>
          <w:tcPr>
            <w:tcW w:w="1705" w:type="dxa"/>
            <w:vAlign w:val="center"/>
          </w:tcPr>
          <w:p w14:paraId="4DE9D812"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1F1306DA"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37FAAAA5"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2671406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61C1702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54F9AC11"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094ADEB9"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184F0AD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5BFDA641" w14:textId="77777777" w:rsidTr="003A6EE1">
        <w:trPr>
          <w:trHeight w:val="305"/>
          <w:jc w:val="center"/>
        </w:trPr>
        <w:tc>
          <w:tcPr>
            <w:tcW w:w="1785" w:type="dxa"/>
            <w:vAlign w:val="center"/>
          </w:tcPr>
          <w:p w14:paraId="6D64FCC1"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nikiel</w:t>
            </w:r>
          </w:p>
        </w:tc>
        <w:tc>
          <w:tcPr>
            <w:tcW w:w="1705" w:type="dxa"/>
            <w:vAlign w:val="center"/>
          </w:tcPr>
          <w:p w14:paraId="56416BBA"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26CEA2E7"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604C33B6"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6668A502"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578F1A09"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27E6C315"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5AD6C11D"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7BBB501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2B81798C" w14:textId="77777777" w:rsidTr="003A6EE1">
        <w:trPr>
          <w:trHeight w:val="305"/>
          <w:jc w:val="center"/>
        </w:trPr>
        <w:tc>
          <w:tcPr>
            <w:tcW w:w="1785" w:type="dxa"/>
            <w:vAlign w:val="center"/>
          </w:tcPr>
          <w:p w14:paraId="2CDFE228"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wanad</w:t>
            </w:r>
          </w:p>
        </w:tc>
        <w:tc>
          <w:tcPr>
            <w:tcW w:w="1705" w:type="dxa"/>
            <w:vAlign w:val="center"/>
          </w:tcPr>
          <w:p w14:paraId="23F3EA81"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5F7825C3"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1F4D8DF2"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7D4B4A29"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4C691183"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75D1A9ED"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0770D30D"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0E5D4735"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2D6D9A3C" w14:textId="77777777" w:rsidTr="003A6EE1">
        <w:trPr>
          <w:trHeight w:val="305"/>
          <w:jc w:val="center"/>
        </w:trPr>
        <w:tc>
          <w:tcPr>
            <w:tcW w:w="1785" w:type="dxa"/>
            <w:vAlign w:val="center"/>
          </w:tcPr>
          <w:p w14:paraId="2120B9AA" w14:textId="77777777" w:rsidR="003A6EE1" w:rsidRPr="003A6EE1" w:rsidRDefault="003A6EE1" w:rsidP="003A6EE1">
            <w:pPr>
              <w:spacing w:before="40" w:after="40"/>
              <w:ind w:firstLine="0"/>
              <w:rPr>
                <w:rFonts w:ascii="Arial" w:hAnsi="Arial" w:cs="Arial"/>
                <w:sz w:val="18"/>
                <w:szCs w:val="18"/>
              </w:rPr>
            </w:pPr>
            <w:r w:rsidRPr="003A6EE1">
              <w:rPr>
                <w:rFonts w:ascii="Arial" w:hAnsi="Arial" w:cs="Arial"/>
                <w:sz w:val="18"/>
                <w:szCs w:val="18"/>
              </w:rPr>
              <w:t>antymon</w:t>
            </w:r>
          </w:p>
        </w:tc>
        <w:tc>
          <w:tcPr>
            <w:tcW w:w="1705" w:type="dxa"/>
            <w:vAlign w:val="center"/>
          </w:tcPr>
          <w:p w14:paraId="7F7F855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5A2C8CD0"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vAlign w:val="center"/>
          </w:tcPr>
          <w:p w14:paraId="7A22F8C7"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vAlign w:val="center"/>
          </w:tcPr>
          <w:p w14:paraId="2AAED5BE"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104A9FC9"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tcPr>
          <w:p w14:paraId="19E0999E"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Merge/>
            <w:shd w:val="clear" w:color="auto" w:fill="E7E6E6"/>
          </w:tcPr>
          <w:p w14:paraId="587213B2" w14:textId="77777777" w:rsidR="003A6EE1" w:rsidRPr="003A6EE1" w:rsidRDefault="003A6EE1" w:rsidP="003A6EE1">
            <w:pPr>
              <w:autoSpaceDE w:val="0"/>
              <w:autoSpaceDN w:val="0"/>
              <w:adjustRightInd w:val="0"/>
              <w:spacing w:before="40" w:after="40"/>
              <w:ind w:firstLine="0"/>
              <w:jc w:val="center"/>
              <w:rPr>
                <w:rFonts w:ascii="Arial" w:hAnsi="Arial" w:cs="Arial"/>
                <w:i/>
                <w:sz w:val="18"/>
                <w:szCs w:val="18"/>
              </w:rPr>
            </w:pPr>
          </w:p>
        </w:tc>
        <w:tc>
          <w:tcPr>
            <w:tcW w:w="1620" w:type="dxa"/>
            <w:shd w:val="clear" w:color="auto" w:fill="E7E6E6"/>
            <w:vAlign w:val="center"/>
          </w:tcPr>
          <w:p w14:paraId="2B6A7094"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3D5A8A47" w14:textId="77777777" w:rsidTr="003A6EE1">
        <w:trPr>
          <w:trHeight w:val="305"/>
          <w:jc w:val="center"/>
        </w:trPr>
        <w:tc>
          <w:tcPr>
            <w:tcW w:w="1785" w:type="dxa"/>
            <w:vAlign w:val="center"/>
          </w:tcPr>
          <w:p w14:paraId="60C2B9AD"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fluorowodór*</w:t>
            </w:r>
          </w:p>
        </w:tc>
        <w:tc>
          <w:tcPr>
            <w:tcW w:w="1705" w:type="dxa"/>
            <w:vAlign w:val="center"/>
          </w:tcPr>
          <w:p w14:paraId="2959FF6F"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4</w:t>
            </w:r>
          </w:p>
        </w:tc>
        <w:tc>
          <w:tcPr>
            <w:tcW w:w="1355" w:type="dxa"/>
            <w:vAlign w:val="center"/>
          </w:tcPr>
          <w:p w14:paraId="7CA91A24"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1</w:t>
            </w:r>
          </w:p>
        </w:tc>
        <w:tc>
          <w:tcPr>
            <w:tcW w:w="1620" w:type="dxa"/>
            <w:vAlign w:val="center"/>
          </w:tcPr>
          <w:p w14:paraId="7E5CC897"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p>
        </w:tc>
        <w:tc>
          <w:tcPr>
            <w:tcW w:w="1620" w:type="dxa"/>
          </w:tcPr>
          <w:p w14:paraId="48885040"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307B89C8"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1,4070</w:t>
            </w:r>
          </w:p>
        </w:tc>
        <w:tc>
          <w:tcPr>
            <w:tcW w:w="1620" w:type="dxa"/>
            <w:shd w:val="clear" w:color="auto" w:fill="E7E6E6"/>
            <w:vAlign w:val="center"/>
          </w:tcPr>
          <w:p w14:paraId="0E619207"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0,3518</w:t>
            </w:r>
          </w:p>
        </w:tc>
        <w:tc>
          <w:tcPr>
            <w:tcW w:w="1620" w:type="dxa"/>
            <w:shd w:val="clear" w:color="auto" w:fill="E7E6E6"/>
          </w:tcPr>
          <w:p w14:paraId="502BDE40"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p>
        </w:tc>
        <w:tc>
          <w:tcPr>
            <w:tcW w:w="1620" w:type="dxa"/>
            <w:shd w:val="clear" w:color="auto" w:fill="E7E6E6"/>
            <w:vAlign w:val="center"/>
          </w:tcPr>
          <w:p w14:paraId="3DFA1092"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r>
      <w:tr w:rsidR="003A6EE1" w:rsidRPr="003A6EE1" w14:paraId="0EE35C47" w14:textId="77777777" w:rsidTr="003A6EE1">
        <w:trPr>
          <w:trHeight w:val="305"/>
          <w:jc w:val="center"/>
        </w:trPr>
        <w:tc>
          <w:tcPr>
            <w:tcW w:w="1785" w:type="dxa"/>
            <w:vAlign w:val="center"/>
          </w:tcPr>
          <w:p w14:paraId="5577AC72" w14:textId="77777777" w:rsidR="003A6EE1" w:rsidRPr="003A6EE1" w:rsidRDefault="003A6EE1"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dioksyny i furany*</w:t>
            </w:r>
          </w:p>
        </w:tc>
        <w:tc>
          <w:tcPr>
            <w:tcW w:w="1705" w:type="dxa"/>
            <w:vAlign w:val="center"/>
          </w:tcPr>
          <w:p w14:paraId="6B1F6568"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355" w:type="dxa"/>
          </w:tcPr>
          <w:p w14:paraId="2E823860"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vAlign w:val="center"/>
          </w:tcPr>
          <w:p w14:paraId="54B97C70"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p>
        </w:tc>
        <w:tc>
          <w:tcPr>
            <w:tcW w:w="1620" w:type="dxa"/>
            <w:vAlign w:val="center"/>
          </w:tcPr>
          <w:p w14:paraId="6AE7AC0D"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0,0000001</w:t>
            </w:r>
          </w:p>
        </w:tc>
        <w:tc>
          <w:tcPr>
            <w:tcW w:w="1620" w:type="dxa"/>
            <w:shd w:val="clear" w:color="auto" w:fill="E7E6E6"/>
            <w:vAlign w:val="center"/>
          </w:tcPr>
          <w:p w14:paraId="54C066FB"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743B998D"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2D7EA56B" w14:textId="77777777" w:rsidR="003A6EE1" w:rsidRPr="003A6EE1" w:rsidRDefault="003A6EE1"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7E6E6"/>
            <w:vAlign w:val="center"/>
          </w:tcPr>
          <w:p w14:paraId="6E9CC2A0" w14:textId="77777777" w:rsidR="003A6EE1" w:rsidRPr="003A6EE1" w:rsidRDefault="003A6EE1" w:rsidP="003A6EE1">
            <w:pPr>
              <w:spacing w:before="40" w:after="40"/>
              <w:ind w:firstLine="0"/>
              <w:jc w:val="center"/>
              <w:rPr>
                <w:rFonts w:ascii="Arial" w:hAnsi="Arial" w:cs="Arial"/>
                <w:sz w:val="18"/>
                <w:szCs w:val="18"/>
              </w:rPr>
            </w:pPr>
            <w:r w:rsidRPr="003A6EE1">
              <w:rPr>
                <w:rFonts w:ascii="Arial" w:hAnsi="Arial" w:cs="Arial"/>
                <w:sz w:val="18"/>
                <w:szCs w:val="18"/>
              </w:rPr>
              <w:t>0,000000035</w:t>
            </w:r>
          </w:p>
        </w:tc>
      </w:tr>
    </w:tbl>
    <w:p w14:paraId="4357D5DA" w14:textId="77777777" w:rsidR="003A6EE1" w:rsidRPr="003A6EE1" w:rsidRDefault="003A6EE1" w:rsidP="003A6EE1">
      <w:pPr>
        <w:pStyle w:val="aPODPISTABELI"/>
        <w:jc w:val="left"/>
        <w:rPr>
          <w:rFonts w:ascii="Arial" w:hAnsi="Arial" w:cs="Arial"/>
          <w:b w:val="0"/>
          <w:sz w:val="16"/>
          <w:szCs w:val="22"/>
        </w:rPr>
      </w:pPr>
      <w:r w:rsidRPr="003A6EE1">
        <w:rPr>
          <w:rFonts w:ascii="Arial" w:hAnsi="Arial" w:cs="Arial"/>
          <w:b w:val="0"/>
          <w:sz w:val="16"/>
          <w:szCs w:val="22"/>
        </w:rPr>
        <w:t>* substancje nienormowane, nie uwzględnione  w modelowaniu rozprzestrzeniania się zanieczyszczeń w powietrzu</w:t>
      </w:r>
    </w:p>
    <w:p w14:paraId="1BB3DFAB" w14:textId="77777777" w:rsidR="003A6EE1" w:rsidRPr="00A173C9" w:rsidRDefault="003A6EE1" w:rsidP="005C08BF">
      <w:pPr>
        <w:pStyle w:val="Tekstpodstawowy"/>
        <w:rPr>
          <w:color w:val="0000FF"/>
        </w:rPr>
        <w:sectPr w:rsidR="003A6EE1" w:rsidRPr="00A173C9" w:rsidSect="00D03A65">
          <w:headerReference w:type="first" r:id="rId63"/>
          <w:pgSz w:w="11907" w:h="16840" w:code="9"/>
          <w:pgMar w:top="1418" w:right="1418" w:bottom="1418" w:left="1418" w:header="709" w:footer="709" w:gutter="0"/>
          <w:cols w:space="708"/>
          <w:titlePg/>
          <w:docGrid w:linePitch="360"/>
        </w:sectPr>
      </w:pPr>
    </w:p>
    <w:p w14:paraId="4A8FB3EE" w14:textId="51CBABD6" w:rsidR="00A6461A" w:rsidRDefault="00A6461A" w:rsidP="00A6461A">
      <w:pPr>
        <w:pStyle w:val="Legenda"/>
        <w:keepNext/>
        <w:jc w:val="left"/>
      </w:pPr>
      <w:r>
        <w:lastRenderedPageBreak/>
        <w:t xml:space="preserve">Tabela </w:t>
      </w:r>
      <w:fldSimple w:instr=" SEQ Tabela \* ARABIC ">
        <w:r w:rsidR="00D61421">
          <w:rPr>
            <w:noProof/>
          </w:rPr>
          <w:t>28</w:t>
        </w:r>
      </w:fldSimple>
      <w:r>
        <w:t>.</w:t>
      </w:r>
      <w:r w:rsidRPr="00A6461A">
        <w:rPr>
          <w:b w:val="0"/>
        </w:rPr>
        <w:t xml:space="preserve"> </w:t>
      </w:r>
      <w:r w:rsidRPr="008A4356">
        <w:rPr>
          <w:b w:val="0"/>
        </w:rPr>
        <w:t>Stężenia metali w gazach spalinowych z instalacji</w:t>
      </w:r>
    </w:p>
    <w:tbl>
      <w:tblPr>
        <w:tblW w:w="9356"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871"/>
        <w:gridCol w:w="1871"/>
        <w:gridCol w:w="1871"/>
        <w:gridCol w:w="1871"/>
        <w:gridCol w:w="1872"/>
      </w:tblGrid>
      <w:tr w:rsidR="005C08BF" w:rsidRPr="0055192E" w14:paraId="5C6FAF25" w14:textId="77777777" w:rsidTr="00A6461A">
        <w:trPr>
          <w:trHeight w:val="216"/>
        </w:trPr>
        <w:tc>
          <w:tcPr>
            <w:tcW w:w="1871" w:type="dxa"/>
            <w:shd w:val="clear" w:color="auto" w:fill="D9D9D9" w:themeFill="background1" w:themeFillShade="D9"/>
            <w:vAlign w:val="center"/>
          </w:tcPr>
          <w:p w14:paraId="1D8EBB45" w14:textId="77777777" w:rsidR="005C08BF" w:rsidRPr="003A6EE1" w:rsidRDefault="005C08BF"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Zanieczyszczenie</w:t>
            </w:r>
          </w:p>
        </w:tc>
        <w:tc>
          <w:tcPr>
            <w:tcW w:w="1871" w:type="dxa"/>
            <w:shd w:val="clear" w:color="auto" w:fill="D9D9D9" w:themeFill="background1" w:themeFillShade="D9"/>
            <w:vAlign w:val="center"/>
          </w:tcPr>
          <w:p w14:paraId="07B31AAA" w14:textId="77777777" w:rsidR="005C08BF" w:rsidRPr="003A6EE1" w:rsidRDefault="005C08BF"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z pomiarów  (Intercal, Zielona Góra), [mg/Nm</w:t>
            </w:r>
            <w:r w:rsidRPr="003A6EE1">
              <w:rPr>
                <w:rFonts w:ascii="Arial" w:hAnsi="Arial" w:cs="Arial"/>
                <w:b/>
                <w:sz w:val="18"/>
                <w:szCs w:val="18"/>
                <w:vertAlign w:val="superscript"/>
              </w:rPr>
              <w:t>3</w:t>
            </w:r>
            <w:r w:rsidRPr="003A6EE1">
              <w:rPr>
                <w:rFonts w:ascii="Arial" w:hAnsi="Arial" w:cs="Arial"/>
                <w:b/>
                <w:sz w:val="18"/>
                <w:szCs w:val="18"/>
              </w:rPr>
              <w:t>]</w:t>
            </w:r>
          </w:p>
        </w:tc>
        <w:tc>
          <w:tcPr>
            <w:tcW w:w="1871" w:type="dxa"/>
            <w:shd w:val="clear" w:color="auto" w:fill="D9D9D9" w:themeFill="background1" w:themeFillShade="D9"/>
            <w:vAlign w:val="center"/>
          </w:tcPr>
          <w:p w14:paraId="7D12A201" w14:textId="77777777" w:rsidR="005C08BF" w:rsidRPr="003A6EE1" w:rsidRDefault="005C08BF"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Udział procentowy</w:t>
            </w:r>
          </w:p>
        </w:tc>
        <w:tc>
          <w:tcPr>
            <w:tcW w:w="1871" w:type="dxa"/>
            <w:shd w:val="clear" w:color="auto" w:fill="D9D9D9" w:themeFill="background1" w:themeFillShade="D9"/>
            <w:vAlign w:val="center"/>
          </w:tcPr>
          <w:p w14:paraId="4EDDEDAF" w14:textId="77777777" w:rsidR="005C08BF" w:rsidRPr="003A6EE1" w:rsidRDefault="005C08BF"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przy zawartości 11% tlenu w spalinach [mg/m</w:t>
            </w:r>
            <w:r w:rsidRPr="003A6EE1">
              <w:rPr>
                <w:rFonts w:ascii="Arial" w:hAnsi="Arial" w:cs="Arial"/>
                <w:b/>
                <w:sz w:val="18"/>
                <w:szCs w:val="18"/>
                <w:vertAlign w:val="superscript"/>
              </w:rPr>
              <w:t>3</w:t>
            </w:r>
            <w:r w:rsidRPr="003A6EE1">
              <w:rPr>
                <w:rFonts w:ascii="Arial" w:hAnsi="Arial" w:cs="Arial"/>
                <w:b/>
                <w:sz w:val="18"/>
                <w:szCs w:val="18"/>
                <w:vertAlign w:val="subscript"/>
              </w:rPr>
              <w:t>u</w:t>
            </w:r>
            <w:r w:rsidRPr="003A6EE1">
              <w:rPr>
                <w:rFonts w:ascii="Arial" w:hAnsi="Arial" w:cs="Arial"/>
                <w:b/>
                <w:sz w:val="18"/>
                <w:szCs w:val="18"/>
              </w:rPr>
              <w:t>]</w:t>
            </w:r>
          </w:p>
        </w:tc>
        <w:tc>
          <w:tcPr>
            <w:tcW w:w="1872" w:type="dxa"/>
            <w:shd w:val="clear" w:color="auto" w:fill="D9D9D9" w:themeFill="background1" w:themeFillShade="D9"/>
            <w:vAlign w:val="center"/>
          </w:tcPr>
          <w:p w14:paraId="32F42D04" w14:textId="77777777" w:rsidR="005C08BF" w:rsidRPr="003A6EE1" w:rsidRDefault="005C08BF" w:rsidP="003A6EE1">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przy zawartości 17,45% tlenu w spalinach [mg/Nm</w:t>
            </w:r>
            <w:r w:rsidRPr="003A6EE1">
              <w:rPr>
                <w:rFonts w:ascii="Arial" w:hAnsi="Arial" w:cs="Arial"/>
                <w:b/>
                <w:sz w:val="18"/>
                <w:szCs w:val="18"/>
                <w:vertAlign w:val="superscript"/>
              </w:rPr>
              <w:t>3</w:t>
            </w:r>
            <w:r w:rsidRPr="003A6EE1">
              <w:rPr>
                <w:rFonts w:ascii="Arial" w:hAnsi="Arial" w:cs="Arial"/>
                <w:b/>
                <w:sz w:val="18"/>
                <w:szCs w:val="18"/>
              </w:rPr>
              <w:t>]</w:t>
            </w:r>
          </w:p>
        </w:tc>
      </w:tr>
      <w:tr w:rsidR="005C08BF" w:rsidRPr="0055192E" w14:paraId="6929EF7C" w14:textId="77777777" w:rsidTr="00A6461A">
        <w:trPr>
          <w:trHeight w:val="305"/>
        </w:trPr>
        <w:tc>
          <w:tcPr>
            <w:tcW w:w="1871" w:type="dxa"/>
            <w:vAlign w:val="center"/>
          </w:tcPr>
          <w:p w14:paraId="439EFD3A"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arsen</w:t>
            </w:r>
          </w:p>
        </w:tc>
        <w:tc>
          <w:tcPr>
            <w:tcW w:w="1871" w:type="dxa"/>
            <w:vAlign w:val="center"/>
          </w:tcPr>
          <w:p w14:paraId="45656B4B"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0,0011364</w:t>
            </w:r>
          </w:p>
        </w:tc>
        <w:tc>
          <w:tcPr>
            <w:tcW w:w="1871" w:type="dxa"/>
            <w:vAlign w:val="center"/>
          </w:tcPr>
          <w:p w14:paraId="5ED1F230"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1,24%</w:t>
            </w:r>
          </w:p>
        </w:tc>
        <w:tc>
          <w:tcPr>
            <w:tcW w:w="1871" w:type="dxa"/>
            <w:vAlign w:val="center"/>
          </w:tcPr>
          <w:p w14:paraId="37450264"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0,0062</w:t>
            </w:r>
          </w:p>
        </w:tc>
        <w:tc>
          <w:tcPr>
            <w:tcW w:w="1872" w:type="dxa"/>
            <w:vAlign w:val="center"/>
          </w:tcPr>
          <w:p w14:paraId="6D797FD5"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0,0022</w:t>
            </w:r>
          </w:p>
        </w:tc>
      </w:tr>
      <w:tr w:rsidR="005C08BF" w:rsidRPr="0055192E" w14:paraId="53D36E96" w14:textId="77777777" w:rsidTr="00A6461A">
        <w:trPr>
          <w:trHeight w:val="305"/>
        </w:trPr>
        <w:tc>
          <w:tcPr>
            <w:tcW w:w="1871" w:type="dxa"/>
            <w:vAlign w:val="center"/>
          </w:tcPr>
          <w:p w14:paraId="08D5517A"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ołów</w:t>
            </w:r>
          </w:p>
        </w:tc>
        <w:tc>
          <w:tcPr>
            <w:tcW w:w="1871" w:type="dxa"/>
            <w:vAlign w:val="center"/>
          </w:tcPr>
          <w:p w14:paraId="7AA3583C"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0,0404434</w:t>
            </w:r>
          </w:p>
        </w:tc>
        <w:tc>
          <w:tcPr>
            <w:tcW w:w="1871" w:type="dxa"/>
            <w:vAlign w:val="center"/>
          </w:tcPr>
          <w:p w14:paraId="677CE85C"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43,97%</w:t>
            </w:r>
          </w:p>
        </w:tc>
        <w:tc>
          <w:tcPr>
            <w:tcW w:w="1871" w:type="dxa"/>
            <w:vAlign w:val="center"/>
          </w:tcPr>
          <w:p w14:paraId="3DEB0749"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0,2198</w:t>
            </w:r>
          </w:p>
        </w:tc>
        <w:tc>
          <w:tcPr>
            <w:tcW w:w="1872" w:type="dxa"/>
            <w:vAlign w:val="center"/>
          </w:tcPr>
          <w:p w14:paraId="7C834AA4"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0,0773</w:t>
            </w:r>
          </w:p>
        </w:tc>
      </w:tr>
      <w:tr w:rsidR="005C08BF" w:rsidRPr="0055192E" w14:paraId="634ADD42" w14:textId="77777777" w:rsidTr="00A6461A">
        <w:trPr>
          <w:trHeight w:val="305"/>
        </w:trPr>
        <w:tc>
          <w:tcPr>
            <w:tcW w:w="1871" w:type="dxa"/>
            <w:vAlign w:val="center"/>
          </w:tcPr>
          <w:p w14:paraId="714657D1"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chrom</w:t>
            </w:r>
          </w:p>
        </w:tc>
        <w:tc>
          <w:tcPr>
            <w:tcW w:w="1871" w:type="dxa"/>
            <w:vAlign w:val="center"/>
          </w:tcPr>
          <w:p w14:paraId="32A3D946"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0,0033329</w:t>
            </w:r>
          </w:p>
        </w:tc>
        <w:tc>
          <w:tcPr>
            <w:tcW w:w="1871" w:type="dxa"/>
            <w:vAlign w:val="center"/>
          </w:tcPr>
          <w:p w14:paraId="52D31F15"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3,62%</w:t>
            </w:r>
          </w:p>
        </w:tc>
        <w:tc>
          <w:tcPr>
            <w:tcW w:w="1871" w:type="dxa"/>
            <w:vAlign w:val="center"/>
          </w:tcPr>
          <w:p w14:paraId="085C3B81"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0,0181</w:t>
            </w:r>
          </w:p>
        </w:tc>
        <w:tc>
          <w:tcPr>
            <w:tcW w:w="1872" w:type="dxa"/>
            <w:vAlign w:val="center"/>
          </w:tcPr>
          <w:p w14:paraId="5563734B"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0,0064</w:t>
            </w:r>
          </w:p>
        </w:tc>
      </w:tr>
      <w:tr w:rsidR="005C08BF" w:rsidRPr="0055192E" w14:paraId="4064C096" w14:textId="77777777" w:rsidTr="00A6461A">
        <w:trPr>
          <w:trHeight w:val="305"/>
        </w:trPr>
        <w:tc>
          <w:tcPr>
            <w:tcW w:w="1871" w:type="dxa"/>
            <w:vAlign w:val="center"/>
          </w:tcPr>
          <w:p w14:paraId="4A172516"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kobalt</w:t>
            </w:r>
          </w:p>
        </w:tc>
        <w:tc>
          <w:tcPr>
            <w:tcW w:w="1871" w:type="dxa"/>
            <w:vAlign w:val="center"/>
          </w:tcPr>
          <w:p w14:paraId="74F69D59"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0,0002879</w:t>
            </w:r>
          </w:p>
        </w:tc>
        <w:tc>
          <w:tcPr>
            <w:tcW w:w="1871" w:type="dxa"/>
            <w:vAlign w:val="center"/>
          </w:tcPr>
          <w:p w14:paraId="33FF4FCD"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0,31%</w:t>
            </w:r>
          </w:p>
        </w:tc>
        <w:tc>
          <w:tcPr>
            <w:tcW w:w="1871" w:type="dxa"/>
            <w:vAlign w:val="center"/>
          </w:tcPr>
          <w:p w14:paraId="64A537AC"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0,0016</w:t>
            </w:r>
          </w:p>
        </w:tc>
        <w:tc>
          <w:tcPr>
            <w:tcW w:w="1872" w:type="dxa"/>
            <w:vAlign w:val="center"/>
          </w:tcPr>
          <w:p w14:paraId="3155B746"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0,0006</w:t>
            </w:r>
          </w:p>
        </w:tc>
      </w:tr>
      <w:tr w:rsidR="005C08BF" w:rsidRPr="0055192E" w14:paraId="2687CCBD" w14:textId="77777777" w:rsidTr="00A6461A">
        <w:trPr>
          <w:trHeight w:val="305"/>
        </w:trPr>
        <w:tc>
          <w:tcPr>
            <w:tcW w:w="1871" w:type="dxa"/>
            <w:vAlign w:val="center"/>
          </w:tcPr>
          <w:p w14:paraId="743D1142"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miedź</w:t>
            </w:r>
          </w:p>
        </w:tc>
        <w:tc>
          <w:tcPr>
            <w:tcW w:w="1871" w:type="dxa"/>
            <w:vAlign w:val="center"/>
          </w:tcPr>
          <w:p w14:paraId="65CBF7DA"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0,0312279</w:t>
            </w:r>
          </w:p>
        </w:tc>
        <w:tc>
          <w:tcPr>
            <w:tcW w:w="1871" w:type="dxa"/>
            <w:vAlign w:val="center"/>
          </w:tcPr>
          <w:p w14:paraId="5CF04F2B"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33,95%</w:t>
            </w:r>
          </w:p>
        </w:tc>
        <w:tc>
          <w:tcPr>
            <w:tcW w:w="1871" w:type="dxa"/>
            <w:vAlign w:val="center"/>
          </w:tcPr>
          <w:p w14:paraId="0A1A10D2"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0,1697</w:t>
            </w:r>
          </w:p>
        </w:tc>
        <w:tc>
          <w:tcPr>
            <w:tcW w:w="1872" w:type="dxa"/>
            <w:vAlign w:val="center"/>
          </w:tcPr>
          <w:p w14:paraId="250406DB"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0,0597</w:t>
            </w:r>
          </w:p>
        </w:tc>
      </w:tr>
      <w:tr w:rsidR="005C08BF" w:rsidRPr="0055192E" w14:paraId="4905601B" w14:textId="77777777" w:rsidTr="00A6461A">
        <w:trPr>
          <w:trHeight w:val="305"/>
        </w:trPr>
        <w:tc>
          <w:tcPr>
            <w:tcW w:w="1871" w:type="dxa"/>
            <w:vAlign w:val="center"/>
          </w:tcPr>
          <w:p w14:paraId="42C62595"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mangan</w:t>
            </w:r>
          </w:p>
        </w:tc>
        <w:tc>
          <w:tcPr>
            <w:tcW w:w="1871" w:type="dxa"/>
            <w:vAlign w:val="center"/>
          </w:tcPr>
          <w:p w14:paraId="469CA470"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0,0051091</w:t>
            </w:r>
          </w:p>
        </w:tc>
        <w:tc>
          <w:tcPr>
            <w:tcW w:w="1871" w:type="dxa"/>
            <w:vAlign w:val="center"/>
          </w:tcPr>
          <w:p w14:paraId="025D3854"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5,55%</w:t>
            </w:r>
          </w:p>
        </w:tc>
        <w:tc>
          <w:tcPr>
            <w:tcW w:w="1871" w:type="dxa"/>
            <w:vAlign w:val="center"/>
          </w:tcPr>
          <w:p w14:paraId="4D46A79C"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0,0278</w:t>
            </w:r>
          </w:p>
        </w:tc>
        <w:tc>
          <w:tcPr>
            <w:tcW w:w="1872" w:type="dxa"/>
            <w:vAlign w:val="center"/>
          </w:tcPr>
          <w:p w14:paraId="2A98F540"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0,0098</w:t>
            </w:r>
          </w:p>
        </w:tc>
      </w:tr>
      <w:tr w:rsidR="005C08BF" w:rsidRPr="0055192E" w14:paraId="73D9079F" w14:textId="77777777" w:rsidTr="00A6461A">
        <w:trPr>
          <w:trHeight w:val="305"/>
        </w:trPr>
        <w:tc>
          <w:tcPr>
            <w:tcW w:w="1871" w:type="dxa"/>
            <w:vAlign w:val="center"/>
          </w:tcPr>
          <w:p w14:paraId="6E44CD10"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nikiel</w:t>
            </w:r>
          </w:p>
        </w:tc>
        <w:tc>
          <w:tcPr>
            <w:tcW w:w="1871" w:type="dxa"/>
            <w:vAlign w:val="center"/>
          </w:tcPr>
          <w:p w14:paraId="607BD62C"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0,0013370</w:t>
            </w:r>
          </w:p>
        </w:tc>
        <w:tc>
          <w:tcPr>
            <w:tcW w:w="1871" w:type="dxa"/>
            <w:vAlign w:val="center"/>
          </w:tcPr>
          <w:p w14:paraId="09D43D77"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1,45%</w:t>
            </w:r>
          </w:p>
        </w:tc>
        <w:tc>
          <w:tcPr>
            <w:tcW w:w="1871" w:type="dxa"/>
            <w:vAlign w:val="center"/>
          </w:tcPr>
          <w:p w14:paraId="2E46ABCA"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0,0073</w:t>
            </w:r>
          </w:p>
        </w:tc>
        <w:tc>
          <w:tcPr>
            <w:tcW w:w="1872" w:type="dxa"/>
            <w:vAlign w:val="center"/>
          </w:tcPr>
          <w:p w14:paraId="683928A4"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0,0026</w:t>
            </w:r>
          </w:p>
        </w:tc>
      </w:tr>
      <w:tr w:rsidR="005C08BF" w:rsidRPr="0055192E" w14:paraId="63542C98" w14:textId="77777777" w:rsidTr="00A6461A">
        <w:trPr>
          <w:trHeight w:val="305"/>
        </w:trPr>
        <w:tc>
          <w:tcPr>
            <w:tcW w:w="1871" w:type="dxa"/>
            <w:vAlign w:val="center"/>
          </w:tcPr>
          <w:p w14:paraId="68065C1D"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wanad</w:t>
            </w:r>
          </w:p>
        </w:tc>
        <w:tc>
          <w:tcPr>
            <w:tcW w:w="1871" w:type="dxa"/>
            <w:vAlign w:val="center"/>
          </w:tcPr>
          <w:p w14:paraId="5708C064"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0,0003720</w:t>
            </w:r>
          </w:p>
        </w:tc>
        <w:tc>
          <w:tcPr>
            <w:tcW w:w="1871" w:type="dxa"/>
            <w:vAlign w:val="center"/>
          </w:tcPr>
          <w:p w14:paraId="05C99FD6"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0,40%</w:t>
            </w:r>
          </w:p>
        </w:tc>
        <w:tc>
          <w:tcPr>
            <w:tcW w:w="1871" w:type="dxa"/>
            <w:vAlign w:val="center"/>
          </w:tcPr>
          <w:p w14:paraId="2305909D"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0,0020</w:t>
            </w:r>
          </w:p>
        </w:tc>
        <w:tc>
          <w:tcPr>
            <w:tcW w:w="1872" w:type="dxa"/>
            <w:vAlign w:val="center"/>
          </w:tcPr>
          <w:p w14:paraId="27898F88"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0,0007</w:t>
            </w:r>
          </w:p>
        </w:tc>
      </w:tr>
      <w:tr w:rsidR="005C08BF" w:rsidRPr="0055192E" w14:paraId="6B9138FF" w14:textId="77777777" w:rsidTr="00A6461A">
        <w:trPr>
          <w:trHeight w:val="305"/>
        </w:trPr>
        <w:tc>
          <w:tcPr>
            <w:tcW w:w="1871" w:type="dxa"/>
            <w:vAlign w:val="center"/>
          </w:tcPr>
          <w:p w14:paraId="2F3FBB68" w14:textId="77777777" w:rsidR="005C08BF" w:rsidRPr="003A6EE1" w:rsidRDefault="005C08BF" w:rsidP="003A6EE1">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antymon</w:t>
            </w:r>
          </w:p>
        </w:tc>
        <w:tc>
          <w:tcPr>
            <w:tcW w:w="1871" w:type="dxa"/>
            <w:vAlign w:val="center"/>
          </w:tcPr>
          <w:p w14:paraId="3B0545BF"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0,0087381</w:t>
            </w:r>
          </w:p>
        </w:tc>
        <w:tc>
          <w:tcPr>
            <w:tcW w:w="1871" w:type="dxa"/>
            <w:vAlign w:val="center"/>
          </w:tcPr>
          <w:p w14:paraId="5451765E" w14:textId="77777777" w:rsidR="005C08BF" w:rsidRPr="003A6EE1" w:rsidRDefault="005C08BF" w:rsidP="003A6EE1">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9,50%</w:t>
            </w:r>
          </w:p>
        </w:tc>
        <w:tc>
          <w:tcPr>
            <w:tcW w:w="1871" w:type="dxa"/>
            <w:vAlign w:val="center"/>
          </w:tcPr>
          <w:p w14:paraId="5436E703"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0,0475</w:t>
            </w:r>
          </w:p>
        </w:tc>
        <w:tc>
          <w:tcPr>
            <w:tcW w:w="1872" w:type="dxa"/>
            <w:vAlign w:val="center"/>
          </w:tcPr>
          <w:p w14:paraId="59494963"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sz w:val="18"/>
                <w:szCs w:val="18"/>
              </w:rPr>
              <w:t>0,0167</w:t>
            </w:r>
          </w:p>
        </w:tc>
      </w:tr>
      <w:tr w:rsidR="005C08BF" w:rsidRPr="0055192E" w14:paraId="38BA47C0" w14:textId="77777777" w:rsidTr="00A6461A">
        <w:trPr>
          <w:trHeight w:val="305"/>
        </w:trPr>
        <w:tc>
          <w:tcPr>
            <w:tcW w:w="1871" w:type="dxa"/>
            <w:vAlign w:val="center"/>
          </w:tcPr>
          <w:p w14:paraId="3D448D44" w14:textId="77777777" w:rsidR="005C08BF" w:rsidRPr="003A6EE1" w:rsidRDefault="005C08BF" w:rsidP="003A6EE1">
            <w:pPr>
              <w:autoSpaceDE w:val="0"/>
              <w:autoSpaceDN w:val="0"/>
              <w:adjustRightInd w:val="0"/>
              <w:spacing w:before="40" w:after="40"/>
              <w:ind w:firstLine="0"/>
              <w:rPr>
                <w:rFonts w:ascii="Arial" w:hAnsi="Arial" w:cs="Arial"/>
                <w:b/>
                <w:bCs/>
                <w:sz w:val="18"/>
                <w:szCs w:val="18"/>
              </w:rPr>
            </w:pPr>
            <w:r w:rsidRPr="003A6EE1">
              <w:rPr>
                <w:rFonts w:ascii="Arial" w:hAnsi="Arial" w:cs="Arial"/>
                <w:b/>
                <w:bCs/>
                <w:sz w:val="18"/>
                <w:szCs w:val="18"/>
              </w:rPr>
              <w:t>SUMA</w:t>
            </w:r>
          </w:p>
        </w:tc>
        <w:tc>
          <w:tcPr>
            <w:tcW w:w="1871" w:type="dxa"/>
            <w:vAlign w:val="center"/>
          </w:tcPr>
          <w:p w14:paraId="09EC42A6" w14:textId="77777777" w:rsidR="005C08BF" w:rsidRPr="003A6EE1" w:rsidRDefault="005C08BF" w:rsidP="003A6EE1">
            <w:pPr>
              <w:autoSpaceDE w:val="0"/>
              <w:autoSpaceDN w:val="0"/>
              <w:adjustRightInd w:val="0"/>
              <w:spacing w:before="40" w:after="40"/>
              <w:ind w:firstLine="0"/>
              <w:jc w:val="center"/>
              <w:rPr>
                <w:rFonts w:ascii="Arial" w:hAnsi="Arial" w:cs="Arial"/>
                <w:b/>
                <w:bCs/>
                <w:sz w:val="18"/>
                <w:szCs w:val="18"/>
              </w:rPr>
            </w:pPr>
            <w:r w:rsidRPr="003A6EE1">
              <w:rPr>
                <w:rFonts w:ascii="Arial" w:hAnsi="Arial" w:cs="Arial"/>
                <w:b/>
                <w:bCs/>
                <w:sz w:val="18"/>
                <w:szCs w:val="18"/>
              </w:rPr>
              <w:t>0,0919847</w:t>
            </w:r>
          </w:p>
        </w:tc>
        <w:tc>
          <w:tcPr>
            <w:tcW w:w="1871" w:type="dxa"/>
            <w:vAlign w:val="center"/>
          </w:tcPr>
          <w:p w14:paraId="47C57EB8" w14:textId="77777777" w:rsidR="005C08BF" w:rsidRPr="003A6EE1" w:rsidRDefault="005C08BF" w:rsidP="003A6EE1">
            <w:pPr>
              <w:autoSpaceDE w:val="0"/>
              <w:autoSpaceDN w:val="0"/>
              <w:adjustRightInd w:val="0"/>
              <w:spacing w:before="40" w:after="40"/>
              <w:ind w:firstLine="0"/>
              <w:jc w:val="center"/>
              <w:rPr>
                <w:rFonts w:ascii="Arial" w:hAnsi="Arial" w:cs="Arial"/>
                <w:b/>
                <w:bCs/>
                <w:sz w:val="18"/>
                <w:szCs w:val="18"/>
              </w:rPr>
            </w:pPr>
            <w:r w:rsidRPr="003A6EE1">
              <w:rPr>
                <w:rFonts w:ascii="Arial" w:hAnsi="Arial" w:cs="Arial"/>
                <w:b/>
                <w:bCs/>
                <w:sz w:val="18"/>
                <w:szCs w:val="18"/>
              </w:rPr>
              <w:t>100,00%</w:t>
            </w:r>
          </w:p>
        </w:tc>
        <w:tc>
          <w:tcPr>
            <w:tcW w:w="1871" w:type="dxa"/>
            <w:vAlign w:val="center"/>
          </w:tcPr>
          <w:p w14:paraId="7E9B3D52"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b/>
                <w:bCs/>
                <w:sz w:val="18"/>
                <w:szCs w:val="18"/>
              </w:rPr>
              <w:t>0,5</w:t>
            </w:r>
          </w:p>
        </w:tc>
        <w:tc>
          <w:tcPr>
            <w:tcW w:w="1872" w:type="dxa"/>
            <w:vAlign w:val="center"/>
          </w:tcPr>
          <w:p w14:paraId="248C62E2" w14:textId="77777777" w:rsidR="005C08BF" w:rsidRPr="003A6EE1" w:rsidRDefault="005C08BF" w:rsidP="003A6EE1">
            <w:pPr>
              <w:spacing w:before="40" w:after="40"/>
              <w:ind w:firstLine="0"/>
              <w:jc w:val="center"/>
              <w:rPr>
                <w:rFonts w:ascii="Arial" w:hAnsi="Arial" w:cs="Arial"/>
                <w:sz w:val="18"/>
                <w:szCs w:val="18"/>
              </w:rPr>
            </w:pPr>
            <w:r w:rsidRPr="003A6EE1">
              <w:rPr>
                <w:rFonts w:ascii="Arial" w:hAnsi="Arial" w:cs="Arial"/>
                <w:b/>
                <w:bCs/>
                <w:sz w:val="18"/>
                <w:szCs w:val="18"/>
              </w:rPr>
              <w:t>0,1759</w:t>
            </w:r>
          </w:p>
        </w:tc>
      </w:tr>
    </w:tbl>
    <w:p w14:paraId="5D5F6DCF" w14:textId="77777777" w:rsidR="00131DF2" w:rsidRDefault="00131DF2" w:rsidP="00131DF2">
      <w:pPr>
        <w:spacing w:line="360" w:lineRule="auto"/>
      </w:pPr>
    </w:p>
    <w:p w14:paraId="31048EF8" w14:textId="77777777" w:rsidR="005C08BF" w:rsidRPr="0055192E" w:rsidRDefault="005C08BF" w:rsidP="00131DF2">
      <w:r w:rsidRPr="0055192E">
        <w:t>Maksymalną emisję godzinową powyższych metali obliczono mnożąc stężenia przeliczone na zawartość tlenu 17,45%, przez nominalny przepływ spalin równy 12 000 Nm</w:t>
      </w:r>
      <w:r w:rsidRPr="0055192E">
        <w:rPr>
          <w:vertAlign w:val="superscript"/>
        </w:rPr>
        <w:t>3</w:t>
      </w:r>
      <w:r w:rsidRPr="0055192E">
        <w:t>/h.</w:t>
      </w:r>
    </w:p>
    <w:p w14:paraId="16ED81BC" w14:textId="77777777" w:rsidR="005C08BF" w:rsidRPr="0055192E" w:rsidRDefault="005C08BF" w:rsidP="005C08BF">
      <w:pPr>
        <w:pStyle w:val="Tekstpodstawowy"/>
      </w:pPr>
    </w:p>
    <w:p w14:paraId="3096C145" w14:textId="77777777" w:rsidR="005C08BF" w:rsidRPr="00131DF2" w:rsidRDefault="005C08BF" w:rsidP="003C72E3">
      <w:pPr>
        <w:pStyle w:val="Tekstpodstawowy"/>
        <w:spacing w:after="60"/>
        <w:ind w:firstLine="0"/>
        <w:jc w:val="left"/>
        <w:rPr>
          <w:b/>
          <w:u w:val="single"/>
        </w:rPr>
      </w:pPr>
      <w:r w:rsidRPr="00131DF2">
        <w:rPr>
          <w:b/>
          <w:u w:val="single"/>
        </w:rPr>
        <w:t>Maksymalna emisja roczna</w:t>
      </w:r>
    </w:p>
    <w:p w14:paraId="228141D8" w14:textId="77777777" w:rsidR="00B06AFB" w:rsidRDefault="005C08BF" w:rsidP="00B06AFB">
      <w:r w:rsidRPr="0055192E">
        <w:t>Emisję roczną obliczono jako iloczyn emisji średniej godzinowej i czasu pracy instalacji w ciągu roku.</w:t>
      </w:r>
      <w:r w:rsidR="00131DF2">
        <w:t xml:space="preserve"> </w:t>
      </w:r>
      <w:r w:rsidRPr="0055192E">
        <w:t>Do obliczenia średniej emisji godzinowej pyłu, chlorowodoru, fluorowodoru, dwutlenku siarki, tlenków azotu i tlenku węgla wykorzystano standardy emisyjne średnie dobowe.</w:t>
      </w:r>
      <w:r w:rsidR="00131DF2">
        <w:t xml:space="preserve"> </w:t>
      </w:r>
      <w:r w:rsidRPr="0055192E">
        <w:t>Dla pozostałych zanieczyszczeń, dla których jest podany tylko jeden rodzaj standardu emisyjnego, przyjęto, że emisja średnia godzinowa jest równa emisji maksymalnej godzinowej.</w:t>
      </w:r>
      <w:r w:rsidR="00131DF2">
        <w:t xml:space="preserve"> </w:t>
      </w:r>
      <w:r w:rsidRPr="0055192E">
        <w:t>Emisję zanieczyszczeń z pieca rusztowego przedstawiono w poniższej tabeli</w:t>
      </w:r>
      <w:r w:rsidR="00B06AFB">
        <w:t>.</w:t>
      </w:r>
    </w:p>
    <w:p w14:paraId="44C646F0" w14:textId="77777777" w:rsidR="00BF5F1A" w:rsidRPr="00131DF2" w:rsidRDefault="00BF5F1A" w:rsidP="00BF5F1A">
      <w:r w:rsidRPr="0055192E">
        <w:t>Dla dioksyn i furanów oraz fluorowodoru nie zostały określone wartości odniesienia</w:t>
      </w:r>
      <w:r w:rsidRPr="0055192E">
        <w:br/>
        <w:t>w Rozporządzeniu Ministra Środowiska z dnia 26 stycznia 2010 r.</w:t>
      </w:r>
      <w:r w:rsidRPr="0055192E">
        <w:rPr>
          <w:i/>
          <w:iCs/>
        </w:rPr>
        <w:t xml:space="preserve"> w sprawie wartości odniesienia dla niektórych substancji w powietrzu (Dz.U. 2010, Nr 16, poz. 87), </w:t>
      </w:r>
      <w:r w:rsidRPr="0055192E">
        <w:rPr>
          <w:iCs/>
        </w:rPr>
        <w:t>dlatego też nie</w:t>
      </w:r>
      <w:r w:rsidRPr="0055192E">
        <w:rPr>
          <w:i/>
          <w:iCs/>
        </w:rPr>
        <w:t xml:space="preserve"> </w:t>
      </w:r>
      <w:r w:rsidRPr="0055192E">
        <w:rPr>
          <w:iCs/>
        </w:rPr>
        <w:t xml:space="preserve">uwzględniono emisji dioksyn i furanów oraz fluorowodoru w </w:t>
      </w:r>
      <w:r w:rsidRPr="00131DF2">
        <w:t>obliczeniach rozprzestrzeniania się zanieczyszczeń w powietrzu (otrzymanych wartości stężeń w sieci receptorów nie byłoby z czym porównać).</w:t>
      </w:r>
    </w:p>
    <w:p w14:paraId="059C4FBD" w14:textId="77777777" w:rsidR="00BF5F1A" w:rsidRPr="0055192E" w:rsidRDefault="00BF5F1A" w:rsidP="005F4D60">
      <w:pPr>
        <w:spacing w:after="120"/>
      </w:pPr>
      <w:r w:rsidRPr="0055192E">
        <w:t>Kontrola dioksyn i furanów oraz fluorowodoru będzie zapewniona poprzez badanie dotrzymywania standardu emisyjnego tych zanieczyszczeń.</w:t>
      </w:r>
    </w:p>
    <w:p w14:paraId="11D5848D" w14:textId="77777777" w:rsidR="005F4D60" w:rsidRPr="0055192E" w:rsidRDefault="005F4D60" w:rsidP="005F4D60">
      <w:r w:rsidRPr="0055192E">
        <w:t xml:space="preserve">Zanieczyszczenia z pieca rusztowego będą odprowadzane </w:t>
      </w:r>
      <w:r w:rsidRPr="0055192E">
        <w:rPr>
          <w:b/>
        </w:rPr>
        <w:t xml:space="preserve">emitorem E1 </w:t>
      </w:r>
      <w:r w:rsidRPr="0055192E">
        <w:t>o następujących parametrach:</w:t>
      </w:r>
    </w:p>
    <w:p w14:paraId="474AD1B1" w14:textId="77777777" w:rsidR="005F4D60" w:rsidRPr="0055192E" w:rsidRDefault="005F4D60" w:rsidP="005F4D60">
      <w:r w:rsidRPr="0055192E">
        <w:rPr>
          <w:u w:val="single"/>
        </w:rPr>
        <w:t>Emitor E1</w:t>
      </w:r>
    </w:p>
    <w:p w14:paraId="1C5B3D2F" w14:textId="77777777" w:rsidR="005F4D60" w:rsidRPr="00425BC3" w:rsidRDefault="005F4D60" w:rsidP="005F4D60">
      <w:pPr>
        <w:pStyle w:val="Zwykytekst"/>
        <w:numPr>
          <w:ilvl w:val="0"/>
          <w:numId w:val="60"/>
        </w:numPr>
        <w:ind w:left="709" w:hanging="312"/>
        <w:jc w:val="both"/>
        <w:rPr>
          <w:rFonts w:ascii="Times New Roman" w:hAnsi="Times New Roman" w:cs="Times New Roman"/>
          <w:sz w:val="24"/>
          <w:szCs w:val="24"/>
        </w:rPr>
      </w:pPr>
      <w:r w:rsidRPr="00425BC3">
        <w:rPr>
          <w:rFonts w:ascii="Times New Roman" w:hAnsi="Times New Roman" w:cs="Times New Roman"/>
          <w:sz w:val="24"/>
          <w:szCs w:val="24"/>
        </w:rPr>
        <w:t>wysokość</w:t>
      </w:r>
      <w:r w:rsidRPr="00425BC3">
        <w:rPr>
          <w:rFonts w:ascii="Times New Roman" w:hAnsi="Times New Roman" w:cs="Times New Roman"/>
          <w:sz w:val="24"/>
          <w:szCs w:val="24"/>
        </w:rPr>
        <w:tab/>
      </w:r>
      <w:r w:rsidRPr="00425BC3">
        <w:rPr>
          <w:rFonts w:ascii="Times New Roman" w:hAnsi="Times New Roman" w:cs="Times New Roman"/>
          <w:sz w:val="24"/>
          <w:szCs w:val="24"/>
        </w:rPr>
        <w:tab/>
      </w:r>
      <w:r w:rsidRPr="00425BC3">
        <w:rPr>
          <w:rFonts w:ascii="Times New Roman" w:hAnsi="Times New Roman" w:cs="Times New Roman"/>
          <w:sz w:val="24"/>
          <w:szCs w:val="24"/>
        </w:rPr>
        <w:tab/>
      </w:r>
      <w:r w:rsidRPr="00425BC3">
        <w:rPr>
          <w:rFonts w:ascii="Times New Roman" w:hAnsi="Times New Roman" w:cs="Times New Roman"/>
          <w:sz w:val="24"/>
          <w:szCs w:val="24"/>
        </w:rPr>
        <w:tab/>
      </w:r>
      <w:smartTag w:uri="urn:schemas-microsoft-com:office:smarttags" w:element="metricconverter">
        <w:smartTagPr>
          <w:attr w:name="ProductID" w:val="14 m"/>
        </w:smartTagPr>
        <w:r w:rsidRPr="00425BC3">
          <w:rPr>
            <w:rFonts w:ascii="Times New Roman" w:hAnsi="Times New Roman" w:cs="Times New Roman"/>
            <w:sz w:val="24"/>
            <w:szCs w:val="24"/>
          </w:rPr>
          <w:t>14 m</w:t>
        </w:r>
      </w:smartTag>
    </w:p>
    <w:p w14:paraId="7346EB4B" w14:textId="77777777" w:rsidR="005F4D60" w:rsidRPr="00425BC3" w:rsidRDefault="005F4D60" w:rsidP="005F4D60">
      <w:pPr>
        <w:pStyle w:val="Zwykytekst"/>
        <w:numPr>
          <w:ilvl w:val="0"/>
          <w:numId w:val="60"/>
        </w:numPr>
        <w:ind w:left="709" w:hanging="312"/>
        <w:jc w:val="both"/>
        <w:rPr>
          <w:rFonts w:ascii="Times New Roman" w:hAnsi="Times New Roman" w:cs="Times New Roman"/>
          <w:sz w:val="24"/>
          <w:szCs w:val="24"/>
        </w:rPr>
      </w:pPr>
      <w:r w:rsidRPr="00425BC3">
        <w:rPr>
          <w:rFonts w:ascii="Times New Roman" w:hAnsi="Times New Roman" w:cs="Times New Roman"/>
          <w:sz w:val="24"/>
          <w:szCs w:val="24"/>
        </w:rPr>
        <w:t>średnica</w:t>
      </w:r>
      <w:r w:rsidRPr="00425BC3">
        <w:rPr>
          <w:rFonts w:ascii="Times New Roman" w:hAnsi="Times New Roman" w:cs="Times New Roman"/>
          <w:sz w:val="24"/>
          <w:szCs w:val="24"/>
        </w:rPr>
        <w:tab/>
      </w:r>
      <w:r w:rsidRPr="00425BC3">
        <w:rPr>
          <w:rFonts w:ascii="Times New Roman" w:hAnsi="Times New Roman" w:cs="Times New Roman"/>
          <w:sz w:val="24"/>
          <w:szCs w:val="24"/>
        </w:rPr>
        <w:tab/>
      </w:r>
      <w:r w:rsidRPr="00425BC3">
        <w:rPr>
          <w:rFonts w:ascii="Times New Roman" w:hAnsi="Times New Roman" w:cs="Times New Roman"/>
          <w:sz w:val="24"/>
          <w:szCs w:val="24"/>
        </w:rPr>
        <w:tab/>
      </w:r>
      <w:r w:rsidRPr="00425BC3">
        <w:rPr>
          <w:rFonts w:ascii="Times New Roman" w:hAnsi="Times New Roman" w:cs="Times New Roman"/>
          <w:sz w:val="24"/>
          <w:szCs w:val="24"/>
        </w:rPr>
        <w:tab/>
      </w:r>
      <w:smartTag w:uri="urn:schemas-microsoft-com:office:smarttags" w:element="metricconverter">
        <w:smartTagPr>
          <w:attr w:name="ProductID" w:val="0,5 m"/>
        </w:smartTagPr>
        <w:r w:rsidRPr="00425BC3">
          <w:rPr>
            <w:rFonts w:ascii="Times New Roman" w:hAnsi="Times New Roman" w:cs="Times New Roman"/>
            <w:sz w:val="24"/>
            <w:szCs w:val="24"/>
          </w:rPr>
          <w:t>0,5 m</w:t>
        </w:r>
      </w:smartTag>
    </w:p>
    <w:p w14:paraId="02BD976F" w14:textId="77777777" w:rsidR="005F4D60" w:rsidRPr="00425BC3" w:rsidRDefault="005F4D60" w:rsidP="005F4D60">
      <w:pPr>
        <w:pStyle w:val="Zwykytekst"/>
        <w:numPr>
          <w:ilvl w:val="0"/>
          <w:numId w:val="60"/>
        </w:numPr>
        <w:ind w:left="709" w:hanging="312"/>
        <w:jc w:val="both"/>
        <w:rPr>
          <w:rFonts w:ascii="Times New Roman" w:hAnsi="Times New Roman" w:cs="Times New Roman"/>
          <w:sz w:val="24"/>
          <w:szCs w:val="24"/>
        </w:rPr>
      </w:pPr>
      <w:r w:rsidRPr="00425BC3">
        <w:rPr>
          <w:rFonts w:ascii="Times New Roman" w:hAnsi="Times New Roman" w:cs="Times New Roman"/>
          <w:sz w:val="24"/>
          <w:szCs w:val="24"/>
        </w:rPr>
        <w:t>temperatura gazów</w:t>
      </w:r>
      <w:r w:rsidRPr="00425BC3">
        <w:rPr>
          <w:rFonts w:ascii="Times New Roman" w:hAnsi="Times New Roman" w:cs="Times New Roman"/>
          <w:sz w:val="24"/>
          <w:szCs w:val="24"/>
        </w:rPr>
        <w:tab/>
      </w:r>
      <w:r w:rsidRPr="00425BC3">
        <w:rPr>
          <w:rFonts w:ascii="Times New Roman" w:hAnsi="Times New Roman" w:cs="Times New Roman"/>
          <w:sz w:val="24"/>
          <w:szCs w:val="24"/>
        </w:rPr>
        <w:tab/>
      </w:r>
      <w:r w:rsidRPr="00425BC3">
        <w:rPr>
          <w:rFonts w:ascii="Times New Roman" w:hAnsi="Times New Roman" w:cs="Times New Roman"/>
          <w:sz w:val="24"/>
          <w:szCs w:val="24"/>
        </w:rPr>
        <w:tab/>
        <w:t>453 K</w:t>
      </w:r>
    </w:p>
    <w:p w14:paraId="3E67221D" w14:textId="77777777" w:rsidR="005F4D60" w:rsidRPr="00425BC3" w:rsidRDefault="005F4D60" w:rsidP="005F4D60">
      <w:pPr>
        <w:pStyle w:val="Zwykytekst"/>
        <w:numPr>
          <w:ilvl w:val="0"/>
          <w:numId w:val="60"/>
        </w:numPr>
        <w:ind w:left="709" w:hanging="312"/>
        <w:jc w:val="both"/>
        <w:rPr>
          <w:rFonts w:ascii="Times New Roman" w:hAnsi="Times New Roman" w:cs="Times New Roman"/>
          <w:sz w:val="24"/>
          <w:szCs w:val="24"/>
        </w:rPr>
      </w:pPr>
      <w:r w:rsidRPr="00425BC3">
        <w:rPr>
          <w:rFonts w:ascii="Times New Roman" w:hAnsi="Times New Roman" w:cs="Times New Roman"/>
          <w:sz w:val="24"/>
          <w:szCs w:val="24"/>
        </w:rPr>
        <w:t>wylot otwarty</w:t>
      </w:r>
    </w:p>
    <w:p w14:paraId="3D6C0B48" w14:textId="42B346B6" w:rsidR="005F4D60" w:rsidRPr="005F4D60" w:rsidRDefault="005F4D60" w:rsidP="005F4D60">
      <w:pPr>
        <w:pStyle w:val="Zwykytekst"/>
        <w:numPr>
          <w:ilvl w:val="0"/>
          <w:numId w:val="60"/>
        </w:numPr>
        <w:ind w:left="709" w:hanging="312"/>
        <w:jc w:val="both"/>
        <w:rPr>
          <w:rFonts w:ascii="Times New Roman" w:hAnsi="Times New Roman" w:cs="Times New Roman"/>
          <w:sz w:val="24"/>
          <w:szCs w:val="24"/>
        </w:rPr>
      </w:pPr>
      <w:r w:rsidRPr="00425BC3">
        <w:rPr>
          <w:rFonts w:ascii="Times New Roman" w:hAnsi="Times New Roman" w:cs="Times New Roman"/>
          <w:sz w:val="24"/>
          <w:szCs w:val="24"/>
        </w:rPr>
        <w:t>prędkość wylotowa gazów</w:t>
      </w:r>
      <w:r w:rsidRPr="00425BC3">
        <w:rPr>
          <w:rFonts w:ascii="Times New Roman" w:hAnsi="Times New Roman" w:cs="Times New Roman"/>
          <w:sz w:val="24"/>
          <w:szCs w:val="24"/>
        </w:rPr>
        <w:tab/>
      </w:r>
      <w:r w:rsidRPr="00425BC3">
        <w:rPr>
          <w:rFonts w:ascii="Times New Roman" w:hAnsi="Times New Roman" w:cs="Times New Roman"/>
          <w:sz w:val="24"/>
          <w:szCs w:val="24"/>
        </w:rPr>
        <w:tab/>
        <w:t>17 m/s</w:t>
      </w:r>
    </w:p>
    <w:p w14:paraId="72AC9CB7" w14:textId="77777777" w:rsidR="005F4D60" w:rsidRDefault="005F4D60" w:rsidP="005F4D60">
      <w:pPr>
        <w:pStyle w:val="Zwykytekst"/>
        <w:jc w:val="both"/>
      </w:pPr>
    </w:p>
    <w:p w14:paraId="222423E3" w14:textId="77777777" w:rsidR="005F4D60" w:rsidRPr="00B06AFB" w:rsidRDefault="005F4D60" w:rsidP="005F4D60">
      <w:pPr>
        <w:pStyle w:val="Zwykytekst"/>
        <w:jc w:val="both"/>
        <w:sectPr w:rsidR="005F4D60" w:rsidRPr="00B06AFB" w:rsidSect="00D03A65">
          <w:headerReference w:type="first" r:id="rId64"/>
          <w:pgSz w:w="11907" w:h="16840" w:code="9"/>
          <w:pgMar w:top="1418" w:right="1134" w:bottom="1418" w:left="1418" w:header="709" w:footer="709" w:gutter="0"/>
          <w:cols w:space="708"/>
          <w:docGrid w:linePitch="360"/>
        </w:sectPr>
      </w:pPr>
    </w:p>
    <w:p w14:paraId="04187CFE" w14:textId="46CB65A4" w:rsidR="00A6461A" w:rsidRDefault="00B06AFB" w:rsidP="007E1039">
      <w:pPr>
        <w:pStyle w:val="Tytutabeli"/>
      </w:pPr>
      <w:r>
        <w:lastRenderedPageBreak/>
        <w:t xml:space="preserve">  </w:t>
      </w:r>
      <w:r w:rsidR="00A6461A">
        <w:t xml:space="preserve">Tabela </w:t>
      </w:r>
      <w:fldSimple w:instr=" SEQ Tabela \* ARABIC ">
        <w:r w:rsidR="00D61421">
          <w:rPr>
            <w:noProof/>
          </w:rPr>
          <w:t>29</w:t>
        </w:r>
      </w:fldSimple>
      <w:r w:rsidR="00A6461A">
        <w:t>.</w:t>
      </w:r>
      <w:r w:rsidR="00A6461A" w:rsidRPr="00A6461A">
        <w:rPr>
          <w:b w:val="0"/>
        </w:rPr>
        <w:t xml:space="preserve"> </w:t>
      </w:r>
      <w:r w:rsidR="00A6461A" w:rsidRPr="001767B3">
        <w:rPr>
          <w:b w:val="0"/>
        </w:rPr>
        <w:t xml:space="preserve">Emisja zanieczyszczeń </w:t>
      </w:r>
      <w:r w:rsidR="00A6461A">
        <w:rPr>
          <w:b w:val="0"/>
        </w:rPr>
        <w:t>z</w:t>
      </w:r>
      <w:r w:rsidR="00A6461A" w:rsidRPr="001767B3">
        <w:rPr>
          <w:b w:val="0"/>
        </w:rPr>
        <w:t xml:space="preserve"> pieca rusztowego</w:t>
      </w:r>
    </w:p>
    <w:tbl>
      <w:tblPr>
        <w:tblW w:w="14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14"/>
        <w:gridCol w:w="1595"/>
        <w:gridCol w:w="1465"/>
        <w:gridCol w:w="1620"/>
        <w:gridCol w:w="1586"/>
        <w:gridCol w:w="1294"/>
        <w:gridCol w:w="1498"/>
        <w:gridCol w:w="1440"/>
        <w:gridCol w:w="1620"/>
      </w:tblGrid>
      <w:tr w:rsidR="00131DF2" w:rsidRPr="003A6EE1" w14:paraId="5E7F8890" w14:textId="77777777" w:rsidTr="00131DF2">
        <w:trPr>
          <w:trHeight w:val="61"/>
          <w:jc w:val="center"/>
        </w:trPr>
        <w:tc>
          <w:tcPr>
            <w:tcW w:w="2014" w:type="dxa"/>
            <w:vMerge w:val="restart"/>
            <w:shd w:val="clear" w:color="auto" w:fill="D9D9D9" w:themeFill="background1" w:themeFillShade="D9"/>
            <w:vAlign w:val="center"/>
          </w:tcPr>
          <w:p w14:paraId="1815CEB3"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Zanieczyszczenie</w:t>
            </w:r>
          </w:p>
        </w:tc>
        <w:tc>
          <w:tcPr>
            <w:tcW w:w="6266" w:type="dxa"/>
            <w:gridSpan w:val="4"/>
            <w:shd w:val="clear" w:color="auto" w:fill="D9D9D9" w:themeFill="background1" w:themeFillShade="D9"/>
            <w:vAlign w:val="center"/>
          </w:tcPr>
          <w:p w14:paraId="17A760DA"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przy zawartości 17,45% tlenu w spalinach</w:t>
            </w:r>
          </w:p>
        </w:tc>
        <w:tc>
          <w:tcPr>
            <w:tcW w:w="1294" w:type="dxa"/>
            <w:vMerge w:val="restart"/>
            <w:shd w:val="clear" w:color="auto" w:fill="D9D9D9" w:themeFill="background1" w:themeFillShade="D9"/>
            <w:vAlign w:val="center"/>
          </w:tcPr>
          <w:p w14:paraId="0B3B4B0A"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Nominalny przepływ spalin [Nm</w:t>
            </w:r>
            <w:r w:rsidRPr="003A6EE1">
              <w:rPr>
                <w:rFonts w:ascii="Arial" w:hAnsi="Arial" w:cs="Arial"/>
                <w:b/>
                <w:sz w:val="18"/>
                <w:szCs w:val="18"/>
                <w:vertAlign w:val="superscript"/>
              </w:rPr>
              <w:t>3</w:t>
            </w:r>
            <w:r w:rsidRPr="003A6EE1">
              <w:rPr>
                <w:rFonts w:ascii="Arial" w:hAnsi="Arial" w:cs="Arial"/>
                <w:b/>
                <w:sz w:val="18"/>
                <w:szCs w:val="18"/>
              </w:rPr>
              <w:t>/h]</w:t>
            </w:r>
          </w:p>
        </w:tc>
        <w:tc>
          <w:tcPr>
            <w:tcW w:w="1498" w:type="dxa"/>
            <w:vMerge w:val="restart"/>
            <w:shd w:val="clear" w:color="auto" w:fill="D9D9D9" w:themeFill="background1" w:themeFillShade="D9"/>
            <w:vAlign w:val="center"/>
          </w:tcPr>
          <w:p w14:paraId="7CBA68D0"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Emisja max godzinowa</w:t>
            </w:r>
          </w:p>
          <w:p w14:paraId="1653FDE2"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[kg/h]</w:t>
            </w:r>
          </w:p>
        </w:tc>
        <w:tc>
          <w:tcPr>
            <w:tcW w:w="1440" w:type="dxa"/>
            <w:vMerge w:val="restart"/>
            <w:shd w:val="clear" w:color="auto" w:fill="D9D9D9" w:themeFill="background1" w:themeFillShade="D9"/>
            <w:vAlign w:val="center"/>
          </w:tcPr>
          <w:p w14:paraId="2F3F8691"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Emisja średnia godzinowa</w:t>
            </w:r>
          </w:p>
          <w:p w14:paraId="331A3CBF"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[kg/h]</w:t>
            </w:r>
          </w:p>
        </w:tc>
        <w:tc>
          <w:tcPr>
            <w:tcW w:w="1620" w:type="dxa"/>
            <w:vMerge w:val="restart"/>
            <w:shd w:val="clear" w:color="auto" w:fill="D9D9D9" w:themeFill="background1" w:themeFillShade="D9"/>
            <w:vAlign w:val="center"/>
          </w:tcPr>
          <w:p w14:paraId="10993D96"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Emisja roczna</w:t>
            </w:r>
          </w:p>
          <w:p w14:paraId="61DC60EF"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[Mg/rok]</w:t>
            </w:r>
          </w:p>
        </w:tc>
      </w:tr>
      <w:tr w:rsidR="00131DF2" w:rsidRPr="003A6EE1" w14:paraId="5A32B062" w14:textId="77777777" w:rsidTr="003C72E3">
        <w:trPr>
          <w:trHeight w:val="951"/>
          <w:jc w:val="center"/>
        </w:trPr>
        <w:tc>
          <w:tcPr>
            <w:tcW w:w="2014" w:type="dxa"/>
            <w:vMerge/>
            <w:shd w:val="clear" w:color="auto" w:fill="B3B3B3"/>
            <w:vAlign w:val="center"/>
          </w:tcPr>
          <w:p w14:paraId="5DA6F10D"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p>
        </w:tc>
        <w:tc>
          <w:tcPr>
            <w:tcW w:w="1595" w:type="dxa"/>
            <w:shd w:val="clear" w:color="auto" w:fill="D9D9D9" w:themeFill="background1" w:themeFillShade="D9"/>
            <w:vAlign w:val="center"/>
          </w:tcPr>
          <w:p w14:paraId="687A5969"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30-minutowe „A”</w:t>
            </w:r>
          </w:p>
          <w:p w14:paraId="38C4FB3E"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465" w:type="dxa"/>
            <w:shd w:val="clear" w:color="auto" w:fill="D9D9D9" w:themeFill="background1" w:themeFillShade="D9"/>
            <w:vAlign w:val="center"/>
          </w:tcPr>
          <w:p w14:paraId="77E75B27"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w:t>
            </w:r>
            <w:r w:rsidRPr="003A6EE1">
              <w:rPr>
                <w:rFonts w:ascii="Arial" w:hAnsi="Arial" w:cs="Arial"/>
                <w:b/>
                <w:sz w:val="18"/>
                <w:szCs w:val="18"/>
              </w:rPr>
              <w:br/>
              <w:t xml:space="preserve"> dobowe</w:t>
            </w:r>
          </w:p>
          <w:p w14:paraId="01A0DB03"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620" w:type="dxa"/>
            <w:shd w:val="clear" w:color="auto" w:fill="D9D9D9" w:themeFill="background1" w:themeFillShade="D9"/>
            <w:vAlign w:val="center"/>
          </w:tcPr>
          <w:p w14:paraId="12FEAEAD" w14:textId="77777777" w:rsidR="00131DF2" w:rsidRPr="003A6EE1" w:rsidRDefault="00131DF2" w:rsidP="003C72E3">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z próby o czasie trwania od 30 min do 8 h</w:t>
            </w:r>
            <w:r w:rsidR="003C72E3">
              <w:rPr>
                <w:rFonts w:ascii="Arial" w:hAnsi="Arial" w:cs="Arial"/>
                <w:b/>
                <w:sz w:val="18"/>
                <w:szCs w:val="18"/>
              </w:rPr>
              <w:t xml:space="preserve"> </w:t>
            </w: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586" w:type="dxa"/>
            <w:shd w:val="clear" w:color="auto" w:fill="D9D9D9" w:themeFill="background1" w:themeFillShade="D9"/>
            <w:vAlign w:val="center"/>
          </w:tcPr>
          <w:p w14:paraId="4F7FD93F" w14:textId="77777777" w:rsidR="00131DF2" w:rsidRPr="003A6EE1" w:rsidRDefault="00131DF2" w:rsidP="003C72E3">
            <w:pPr>
              <w:autoSpaceDE w:val="0"/>
              <w:autoSpaceDN w:val="0"/>
              <w:adjustRightInd w:val="0"/>
              <w:spacing w:before="40" w:after="40"/>
              <w:ind w:firstLine="0"/>
              <w:jc w:val="center"/>
              <w:rPr>
                <w:rFonts w:ascii="Arial" w:hAnsi="Arial" w:cs="Arial"/>
                <w:b/>
                <w:sz w:val="18"/>
                <w:szCs w:val="18"/>
              </w:rPr>
            </w:pPr>
            <w:r w:rsidRPr="003A6EE1">
              <w:rPr>
                <w:rFonts w:ascii="Arial" w:hAnsi="Arial" w:cs="Arial"/>
                <w:b/>
                <w:sz w:val="18"/>
                <w:szCs w:val="18"/>
              </w:rPr>
              <w:t>stężenie średnie z próby o czasie trwania od 6 h do 8 h</w:t>
            </w:r>
            <w:r w:rsidR="003C72E3">
              <w:rPr>
                <w:rFonts w:ascii="Arial" w:hAnsi="Arial" w:cs="Arial"/>
                <w:b/>
                <w:sz w:val="18"/>
                <w:szCs w:val="18"/>
              </w:rPr>
              <w:t xml:space="preserve"> </w:t>
            </w:r>
            <w:r w:rsidRPr="003A6EE1">
              <w:rPr>
                <w:rFonts w:ascii="Arial" w:hAnsi="Arial" w:cs="Arial"/>
                <w:b/>
                <w:sz w:val="18"/>
                <w:szCs w:val="18"/>
              </w:rPr>
              <w:t>[mg/m</w:t>
            </w:r>
            <w:r w:rsidRPr="003A6EE1">
              <w:rPr>
                <w:rFonts w:ascii="Arial" w:hAnsi="Arial" w:cs="Arial"/>
                <w:b/>
                <w:sz w:val="18"/>
                <w:szCs w:val="18"/>
                <w:vertAlign w:val="superscript"/>
              </w:rPr>
              <w:t>3</w:t>
            </w:r>
            <w:r w:rsidRPr="003A6EE1">
              <w:rPr>
                <w:rFonts w:ascii="Arial" w:hAnsi="Arial" w:cs="Arial"/>
                <w:b/>
                <w:sz w:val="18"/>
                <w:szCs w:val="18"/>
              </w:rPr>
              <w:t>]</w:t>
            </w:r>
          </w:p>
        </w:tc>
        <w:tc>
          <w:tcPr>
            <w:tcW w:w="1294" w:type="dxa"/>
            <w:vMerge/>
            <w:shd w:val="clear" w:color="auto" w:fill="B3B3B3"/>
            <w:vAlign w:val="center"/>
          </w:tcPr>
          <w:p w14:paraId="76BE2647"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p>
        </w:tc>
        <w:tc>
          <w:tcPr>
            <w:tcW w:w="1498" w:type="dxa"/>
            <w:vMerge/>
            <w:shd w:val="clear" w:color="auto" w:fill="B3B3B3"/>
            <w:vAlign w:val="center"/>
          </w:tcPr>
          <w:p w14:paraId="77CF78F6"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p>
        </w:tc>
        <w:tc>
          <w:tcPr>
            <w:tcW w:w="1440" w:type="dxa"/>
            <w:vMerge/>
            <w:shd w:val="clear" w:color="auto" w:fill="B3B3B3"/>
            <w:vAlign w:val="center"/>
          </w:tcPr>
          <w:p w14:paraId="6D606947"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p>
        </w:tc>
        <w:tc>
          <w:tcPr>
            <w:tcW w:w="1620" w:type="dxa"/>
            <w:vMerge/>
            <w:shd w:val="clear" w:color="auto" w:fill="B3B3B3"/>
            <w:vAlign w:val="center"/>
          </w:tcPr>
          <w:p w14:paraId="26B3C8FF" w14:textId="77777777" w:rsidR="00131DF2" w:rsidRPr="003A6EE1" w:rsidRDefault="00131DF2" w:rsidP="00B06AFB">
            <w:pPr>
              <w:autoSpaceDE w:val="0"/>
              <w:autoSpaceDN w:val="0"/>
              <w:adjustRightInd w:val="0"/>
              <w:spacing w:before="40" w:after="40"/>
              <w:ind w:firstLine="0"/>
              <w:jc w:val="center"/>
              <w:rPr>
                <w:rFonts w:ascii="Arial" w:hAnsi="Arial" w:cs="Arial"/>
                <w:b/>
                <w:sz w:val="18"/>
                <w:szCs w:val="18"/>
              </w:rPr>
            </w:pPr>
          </w:p>
        </w:tc>
      </w:tr>
      <w:tr w:rsidR="00131DF2" w:rsidRPr="003A6EE1" w14:paraId="389F866A" w14:textId="77777777" w:rsidTr="003C72E3">
        <w:trPr>
          <w:trHeight w:val="305"/>
          <w:jc w:val="center"/>
        </w:trPr>
        <w:tc>
          <w:tcPr>
            <w:tcW w:w="2014" w:type="dxa"/>
            <w:vAlign w:val="center"/>
          </w:tcPr>
          <w:p w14:paraId="65A57FF5"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pył PM10</w:t>
            </w:r>
          </w:p>
        </w:tc>
        <w:tc>
          <w:tcPr>
            <w:tcW w:w="1595" w:type="dxa"/>
            <w:vAlign w:val="center"/>
          </w:tcPr>
          <w:p w14:paraId="192ACA7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10,5528</w:t>
            </w:r>
          </w:p>
        </w:tc>
        <w:tc>
          <w:tcPr>
            <w:tcW w:w="1465" w:type="dxa"/>
            <w:vAlign w:val="center"/>
          </w:tcPr>
          <w:p w14:paraId="19A65016"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3,5176</w:t>
            </w:r>
          </w:p>
        </w:tc>
        <w:tc>
          <w:tcPr>
            <w:tcW w:w="1620" w:type="dxa"/>
          </w:tcPr>
          <w:p w14:paraId="1C5B2473"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Pr>
          <w:p w14:paraId="6F921C0D"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val="restart"/>
            <w:vAlign w:val="center"/>
          </w:tcPr>
          <w:p w14:paraId="534B1B7A"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12 000</w:t>
            </w:r>
          </w:p>
        </w:tc>
        <w:tc>
          <w:tcPr>
            <w:tcW w:w="1498" w:type="dxa"/>
            <w:vAlign w:val="center"/>
          </w:tcPr>
          <w:p w14:paraId="036A01CC"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0,1266</w:t>
            </w:r>
          </w:p>
        </w:tc>
        <w:tc>
          <w:tcPr>
            <w:tcW w:w="1440" w:type="dxa"/>
            <w:vAlign w:val="center"/>
          </w:tcPr>
          <w:p w14:paraId="14D3A6DC"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0,0422</w:t>
            </w:r>
          </w:p>
        </w:tc>
        <w:tc>
          <w:tcPr>
            <w:tcW w:w="1620" w:type="dxa"/>
            <w:vAlign w:val="center"/>
          </w:tcPr>
          <w:p w14:paraId="16B4FECC"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0,3461</w:t>
            </w:r>
          </w:p>
        </w:tc>
      </w:tr>
      <w:tr w:rsidR="00131DF2" w:rsidRPr="003A6EE1" w14:paraId="0CE0B018" w14:textId="77777777" w:rsidTr="003C72E3">
        <w:trPr>
          <w:trHeight w:val="305"/>
          <w:jc w:val="center"/>
        </w:trPr>
        <w:tc>
          <w:tcPr>
            <w:tcW w:w="2014" w:type="dxa"/>
            <w:vAlign w:val="center"/>
          </w:tcPr>
          <w:p w14:paraId="5AF47416"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pył PM2,5</w:t>
            </w:r>
          </w:p>
        </w:tc>
        <w:tc>
          <w:tcPr>
            <w:tcW w:w="1595" w:type="dxa"/>
            <w:vAlign w:val="center"/>
          </w:tcPr>
          <w:p w14:paraId="6F165930"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10,5528</w:t>
            </w:r>
          </w:p>
        </w:tc>
        <w:tc>
          <w:tcPr>
            <w:tcW w:w="1465" w:type="dxa"/>
            <w:vAlign w:val="center"/>
          </w:tcPr>
          <w:p w14:paraId="4768878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3,5176</w:t>
            </w:r>
          </w:p>
        </w:tc>
        <w:tc>
          <w:tcPr>
            <w:tcW w:w="1620" w:type="dxa"/>
          </w:tcPr>
          <w:p w14:paraId="102491C7"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Pr>
          <w:p w14:paraId="65F92E32"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vAlign w:val="center"/>
          </w:tcPr>
          <w:p w14:paraId="236E2921"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vAlign w:val="center"/>
          </w:tcPr>
          <w:p w14:paraId="542C9F38"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0,1266</w:t>
            </w:r>
          </w:p>
        </w:tc>
        <w:tc>
          <w:tcPr>
            <w:tcW w:w="1440" w:type="dxa"/>
            <w:vAlign w:val="center"/>
          </w:tcPr>
          <w:p w14:paraId="4EE5051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0,0422</w:t>
            </w:r>
          </w:p>
        </w:tc>
        <w:tc>
          <w:tcPr>
            <w:tcW w:w="1620" w:type="dxa"/>
            <w:vAlign w:val="center"/>
          </w:tcPr>
          <w:p w14:paraId="4300B30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0,3461</w:t>
            </w:r>
          </w:p>
        </w:tc>
      </w:tr>
      <w:tr w:rsidR="00131DF2" w:rsidRPr="003A6EE1" w14:paraId="58DA7542" w14:textId="77777777" w:rsidTr="003C72E3">
        <w:trPr>
          <w:trHeight w:val="305"/>
          <w:jc w:val="center"/>
        </w:trPr>
        <w:tc>
          <w:tcPr>
            <w:tcW w:w="2014" w:type="dxa"/>
            <w:vAlign w:val="center"/>
          </w:tcPr>
          <w:p w14:paraId="22D04410"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chlorowodór</w:t>
            </w:r>
          </w:p>
        </w:tc>
        <w:tc>
          <w:tcPr>
            <w:tcW w:w="1595" w:type="dxa"/>
            <w:vAlign w:val="center"/>
          </w:tcPr>
          <w:p w14:paraId="2ACFEE4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21,1055</w:t>
            </w:r>
          </w:p>
        </w:tc>
        <w:tc>
          <w:tcPr>
            <w:tcW w:w="1465" w:type="dxa"/>
            <w:vAlign w:val="center"/>
          </w:tcPr>
          <w:p w14:paraId="05F428A8"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3,5176</w:t>
            </w:r>
          </w:p>
        </w:tc>
        <w:tc>
          <w:tcPr>
            <w:tcW w:w="1620" w:type="dxa"/>
          </w:tcPr>
          <w:p w14:paraId="02C85DDF"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Pr>
          <w:p w14:paraId="5BC5E743"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vAlign w:val="center"/>
          </w:tcPr>
          <w:p w14:paraId="5245D879"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vAlign w:val="center"/>
          </w:tcPr>
          <w:p w14:paraId="5C8E705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0,2533</w:t>
            </w:r>
          </w:p>
        </w:tc>
        <w:tc>
          <w:tcPr>
            <w:tcW w:w="1440" w:type="dxa"/>
            <w:vAlign w:val="center"/>
          </w:tcPr>
          <w:p w14:paraId="5F78F0B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0,0422</w:t>
            </w:r>
          </w:p>
        </w:tc>
        <w:tc>
          <w:tcPr>
            <w:tcW w:w="1620" w:type="dxa"/>
            <w:vAlign w:val="center"/>
          </w:tcPr>
          <w:p w14:paraId="3DB80D1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0,3461</w:t>
            </w:r>
          </w:p>
        </w:tc>
      </w:tr>
      <w:tr w:rsidR="00131DF2" w:rsidRPr="003A6EE1" w14:paraId="6668D4EA" w14:textId="77777777" w:rsidTr="003C72E3">
        <w:trPr>
          <w:trHeight w:val="305"/>
          <w:jc w:val="center"/>
        </w:trPr>
        <w:tc>
          <w:tcPr>
            <w:tcW w:w="2014" w:type="dxa"/>
            <w:vAlign w:val="center"/>
          </w:tcPr>
          <w:p w14:paraId="4FD13945"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dwutlenek siarki</w:t>
            </w:r>
          </w:p>
        </w:tc>
        <w:tc>
          <w:tcPr>
            <w:tcW w:w="1595" w:type="dxa"/>
            <w:vAlign w:val="center"/>
          </w:tcPr>
          <w:p w14:paraId="288EF32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70,3518</w:t>
            </w:r>
          </w:p>
        </w:tc>
        <w:tc>
          <w:tcPr>
            <w:tcW w:w="1465" w:type="dxa"/>
            <w:vAlign w:val="center"/>
          </w:tcPr>
          <w:p w14:paraId="0F139011"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17,5879</w:t>
            </w:r>
          </w:p>
        </w:tc>
        <w:tc>
          <w:tcPr>
            <w:tcW w:w="1620" w:type="dxa"/>
          </w:tcPr>
          <w:p w14:paraId="7C8A8EAD"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Pr>
          <w:p w14:paraId="6A906D05"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vAlign w:val="center"/>
          </w:tcPr>
          <w:p w14:paraId="41B3417E"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vAlign w:val="center"/>
          </w:tcPr>
          <w:p w14:paraId="14E44F1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0,8442</w:t>
            </w:r>
          </w:p>
        </w:tc>
        <w:tc>
          <w:tcPr>
            <w:tcW w:w="1440" w:type="dxa"/>
            <w:vAlign w:val="center"/>
          </w:tcPr>
          <w:p w14:paraId="15BB412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0,2111</w:t>
            </w:r>
          </w:p>
        </w:tc>
        <w:tc>
          <w:tcPr>
            <w:tcW w:w="1620" w:type="dxa"/>
            <w:vAlign w:val="center"/>
          </w:tcPr>
          <w:p w14:paraId="4BBE810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1,7307</w:t>
            </w:r>
          </w:p>
        </w:tc>
      </w:tr>
      <w:tr w:rsidR="00131DF2" w:rsidRPr="003A6EE1" w14:paraId="377D1FAC" w14:textId="77777777" w:rsidTr="003C72E3">
        <w:trPr>
          <w:trHeight w:val="305"/>
          <w:jc w:val="center"/>
        </w:trPr>
        <w:tc>
          <w:tcPr>
            <w:tcW w:w="2014" w:type="dxa"/>
            <w:vAlign w:val="center"/>
          </w:tcPr>
          <w:p w14:paraId="5EBCFA02"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tlenek węgla</w:t>
            </w:r>
          </w:p>
        </w:tc>
        <w:tc>
          <w:tcPr>
            <w:tcW w:w="1595" w:type="dxa"/>
            <w:vAlign w:val="center"/>
          </w:tcPr>
          <w:p w14:paraId="12D0193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52,7638</w:t>
            </w:r>
          </w:p>
        </w:tc>
        <w:tc>
          <w:tcPr>
            <w:tcW w:w="1465" w:type="dxa"/>
            <w:vAlign w:val="center"/>
          </w:tcPr>
          <w:p w14:paraId="5464EBF6"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17,5879</w:t>
            </w:r>
          </w:p>
        </w:tc>
        <w:tc>
          <w:tcPr>
            <w:tcW w:w="1620" w:type="dxa"/>
          </w:tcPr>
          <w:p w14:paraId="3EBD1C0D"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Pr>
          <w:p w14:paraId="77E9F6D6"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vAlign w:val="center"/>
          </w:tcPr>
          <w:p w14:paraId="65AF60F5"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vAlign w:val="center"/>
          </w:tcPr>
          <w:p w14:paraId="1427828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0,6332</w:t>
            </w:r>
          </w:p>
        </w:tc>
        <w:tc>
          <w:tcPr>
            <w:tcW w:w="1440" w:type="dxa"/>
            <w:vAlign w:val="center"/>
          </w:tcPr>
          <w:p w14:paraId="4AC7419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0,2111</w:t>
            </w:r>
          </w:p>
        </w:tc>
        <w:tc>
          <w:tcPr>
            <w:tcW w:w="1620" w:type="dxa"/>
            <w:vAlign w:val="center"/>
          </w:tcPr>
          <w:p w14:paraId="592D3CA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1,7307</w:t>
            </w:r>
          </w:p>
        </w:tc>
      </w:tr>
      <w:tr w:rsidR="00131DF2" w:rsidRPr="003A6EE1" w14:paraId="2CFED49A" w14:textId="77777777" w:rsidTr="003C72E3">
        <w:trPr>
          <w:trHeight w:val="305"/>
          <w:jc w:val="center"/>
        </w:trPr>
        <w:tc>
          <w:tcPr>
            <w:tcW w:w="2014" w:type="dxa"/>
            <w:vAlign w:val="center"/>
          </w:tcPr>
          <w:p w14:paraId="5634E220"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tlenki azotu</w:t>
            </w:r>
          </w:p>
        </w:tc>
        <w:tc>
          <w:tcPr>
            <w:tcW w:w="1595" w:type="dxa"/>
            <w:vAlign w:val="center"/>
          </w:tcPr>
          <w:p w14:paraId="45D3BAE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140,7035</w:t>
            </w:r>
          </w:p>
        </w:tc>
        <w:tc>
          <w:tcPr>
            <w:tcW w:w="1465" w:type="dxa"/>
            <w:vAlign w:val="center"/>
          </w:tcPr>
          <w:p w14:paraId="66B5B1C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70,3518</w:t>
            </w:r>
          </w:p>
        </w:tc>
        <w:tc>
          <w:tcPr>
            <w:tcW w:w="1620" w:type="dxa"/>
          </w:tcPr>
          <w:p w14:paraId="637280FA"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Pr>
          <w:p w14:paraId="3ACAD48E"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vAlign w:val="center"/>
          </w:tcPr>
          <w:p w14:paraId="12492E58"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vAlign w:val="center"/>
          </w:tcPr>
          <w:p w14:paraId="1C83A8E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1,6884</w:t>
            </w:r>
          </w:p>
        </w:tc>
        <w:tc>
          <w:tcPr>
            <w:tcW w:w="1440" w:type="dxa"/>
            <w:vAlign w:val="center"/>
          </w:tcPr>
          <w:p w14:paraId="01F2A17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0,8442</w:t>
            </w:r>
          </w:p>
        </w:tc>
        <w:tc>
          <w:tcPr>
            <w:tcW w:w="1620" w:type="dxa"/>
            <w:vAlign w:val="center"/>
          </w:tcPr>
          <w:p w14:paraId="542866D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6,9226</w:t>
            </w:r>
          </w:p>
        </w:tc>
      </w:tr>
      <w:tr w:rsidR="00131DF2" w:rsidRPr="003A6EE1" w14:paraId="2638132A" w14:textId="77777777" w:rsidTr="003C72E3">
        <w:trPr>
          <w:trHeight w:val="305"/>
          <w:jc w:val="center"/>
        </w:trPr>
        <w:tc>
          <w:tcPr>
            <w:tcW w:w="2014" w:type="dxa"/>
            <w:tcBorders>
              <w:bottom w:val="single" w:sz="4" w:space="0" w:color="auto"/>
            </w:tcBorders>
            <w:vAlign w:val="center"/>
          </w:tcPr>
          <w:p w14:paraId="472ED7C9"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dwutlenek azotu</w:t>
            </w:r>
          </w:p>
        </w:tc>
        <w:tc>
          <w:tcPr>
            <w:tcW w:w="1595" w:type="dxa"/>
            <w:tcBorders>
              <w:bottom w:val="single" w:sz="4" w:space="0" w:color="auto"/>
            </w:tcBorders>
            <w:vAlign w:val="center"/>
          </w:tcPr>
          <w:p w14:paraId="6B190A91"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14,0704</w:t>
            </w:r>
          </w:p>
        </w:tc>
        <w:tc>
          <w:tcPr>
            <w:tcW w:w="1465" w:type="dxa"/>
            <w:tcBorders>
              <w:bottom w:val="single" w:sz="4" w:space="0" w:color="auto"/>
            </w:tcBorders>
            <w:vAlign w:val="center"/>
          </w:tcPr>
          <w:p w14:paraId="3AB740A1"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7,0352</w:t>
            </w:r>
          </w:p>
        </w:tc>
        <w:tc>
          <w:tcPr>
            <w:tcW w:w="1620" w:type="dxa"/>
            <w:tcBorders>
              <w:bottom w:val="single" w:sz="4" w:space="0" w:color="auto"/>
            </w:tcBorders>
          </w:tcPr>
          <w:p w14:paraId="23374651"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586" w:type="dxa"/>
            <w:tcBorders>
              <w:bottom w:val="single" w:sz="4" w:space="0" w:color="auto"/>
            </w:tcBorders>
          </w:tcPr>
          <w:p w14:paraId="1A91657F"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56EF8B55"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3EC11FA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0,1688</w:t>
            </w:r>
          </w:p>
        </w:tc>
        <w:tc>
          <w:tcPr>
            <w:tcW w:w="1440" w:type="dxa"/>
            <w:tcBorders>
              <w:bottom w:val="single" w:sz="4" w:space="0" w:color="auto"/>
            </w:tcBorders>
            <w:vAlign w:val="center"/>
          </w:tcPr>
          <w:p w14:paraId="11E9545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0,0844</w:t>
            </w:r>
          </w:p>
        </w:tc>
        <w:tc>
          <w:tcPr>
            <w:tcW w:w="1620" w:type="dxa"/>
            <w:tcBorders>
              <w:bottom w:val="single" w:sz="4" w:space="0" w:color="auto"/>
            </w:tcBorders>
            <w:vAlign w:val="center"/>
          </w:tcPr>
          <w:p w14:paraId="3F5475C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0,6923</w:t>
            </w:r>
          </w:p>
        </w:tc>
      </w:tr>
      <w:tr w:rsidR="00131DF2" w:rsidRPr="003A6EE1" w14:paraId="1D1174A4" w14:textId="77777777" w:rsidTr="003C72E3">
        <w:trPr>
          <w:trHeight w:val="305"/>
          <w:jc w:val="center"/>
        </w:trPr>
        <w:tc>
          <w:tcPr>
            <w:tcW w:w="2014" w:type="dxa"/>
            <w:shd w:val="clear" w:color="auto" w:fill="E6E6E6"/>
            <w:vAlign w:val="center"/>
          </w:tcPr>
          <w:p w14:paraId="5043F5FE"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kadm</w:t>
            </w:r>
          </w:p>
        </w:tc>
        <w:tc>
          <w:tcPr>
            <w:tcW w:w="1595" w:type="dxa"/>
            <w:shd w:val="clear" w:color="auto" w:fill="E6E6E6"/>
            <w:vAlign w:val="center"/>
          </w:tcPr>
          <w:p w14:paraId="5A40F2E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shd w:val="clear" w:color="auto" w:fill="E6E6E6"/>
          </w:tcPr>
          <w:p w14:paraId="08B37BC3"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6E6E6"/>
            <w:vAlign w:val="center"/>
          </w:tcPr>
          <w:p w14:paraId="689F9445"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0,0088</w:t>
            </w:r>
          </w:p>
        </w:tc>
        <w:tc>
          <w:tcPr>
            <w:tcW w:w="1586" w:type="dxa"/>
            <w:shd w:val="clear" w:color="auto" w:fill="E6E6E6"/>
          </w:tcPr>
          <w:p w14:paraId="4D081041"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shd w:val="clear" w:color="auto" w:fill="E6E6E6"/>
            <w:vAlign w:val="center"/>
          </w:tcPr>
          <w:p w14:paraId="49646AC0"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shd w:val="clear" w:color="auto" w:fill="E6E6E6"/>
            <w:vAlign w:val="center"/>
          </w:tcPr>
          <w:p w14:paraId="2C601920"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0,00011</w:t>
            </w:r>
          </w:p>
        </w:tc>
        <w:tc>
          <w:tcPr>
            <w:tcW w:w="1440" w:type="dxa"/>
            <w:shd w:val="clear" w:color="auto" w:fill="E6E6E6"/>
            <w:vAlign w:val="center"/>
          </w:tcPr>
          <w:p w14:paraId="7DB09E2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0,00011</w:t>
            </w:r>
          </w:p>
        </w:tc>
        <w:tc>
          <w:tcPr>
            <w:tcW w:w="1620" w:type="dxa"/>
            <w:shd w:val="clear" w:color="auto" w:fill="E6E6E6"/>
            <w:vAlign w:val="center"/>
          </w:tcPr>
          <w:p w14:paraId="7BAFA9C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0,00087</w:t>
            </w:r>
          </w:p>
        </w:tc>
      </w:tr>
      <w:tr w:rsidR="00131DF2" w:rsidRPr="003A6EE1" w14:paraId="74501C69" w14:textId="77777777" w:rsidTr="003C72E3">
        <w:trPr>
          <w:trHeight w:val="305"/>
          <w:jc w:val="center"/>
        </w:trPr>
        <w:tc>
          <w:tcPr>
            <w:tcW w:w="2014" w:type="dxa"/>
            <w:shd w:val="clear" w:color="auto" w:fill="E6E6E6"/>
            <w:vAlign w:val="center"/>
          </w:tcPr>
          <w:p w14:paraId="41B46B5B"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tal</w:t>
            </w:r>
          </w:p>
        </w:tc>
        <w:tc>
          <w:tcPr>
            <w:tcW w:w="1595" w:type="dxa"/>
            <w:shd w:val="clear" w:color="auto" w:fill="E6E6E6"/>
            <w:vAlign w:val="center"/>
          </w:tcPr>
          <w:p w14:paraId="4187493E"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shd w:val="clear" w:color="auto" w:fill="E6E6E6"/>
          </w:tcPr>
          <w:p w14:paraId="7E11986D"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shd w:val="clear" w:color="auto" w:fill="E6E6E6"/>
            <w:vAlign w:val="center"/>
          </w:tcPr>
          <w:p w14:paraId="041183B0"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0,0088</w:t>
            </w:r>
          </w:p>
        </w:tc>
        <w:tc>
          <w:tcPr>
            <w:tcW w:w="1586" w:type="dxa"/>
            <w:shd w:val="clear" w:color="auto" w:fill="E6E6E6"/>
          </w:tcPr>
          <w:p w14:paraId="2EF5B49B"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shd w:val="clear" w:color="auto" w:fill="E6E6E6"/>
            <w:vAlign w:val="center"/>
          </w:tcPr>
          <w:p w14:paraId="231E6498"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shd w:val="clear" w:color="auto" w:fill="E6E6E6"/>
            <w:vAlign w:val="center"/>
          </w:tcPr>
          <w:p w14:paraId="6005DD3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0,00011</w:t>
            </w:r>
          </w:p>
        </w:tc>
        <w:tc>
          <w:tcPr>
            <w:tcW w:w="1440" w:type="dxa"/>
            <w:shd w:val="clear" w:color="auto" w:fill="E6E6E6"/>
            <w:vAlign w:val="center"/>
          </w:tcPr>
          <w:p w14:paraId="5C04FB3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0,00011</w:t>
            </w:r>
          </w:p>
        </w:tc>
        <w:tc>
          <w:tcPr>
            <w:tcW w:w="1620" w:type="dxa"/>
            <w:shd w:val="clear" w:color="auto" w:fill="E6E6E6"/>
            <w:vAlign w:val="center"/>
          </w:tcPr>
          <w:p w14:paraId="46277F6C"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0,00087</w:t>
            </w:r>
          </w:p>
        </w:tc>
      </w:tr>
      <w:tr w:rsidR="00131DF2" w:rsidRPr="003A6EE1" w14:paraId="0314A34C" w14:textId="77777777" w:rsidTr="003C72E3">
        <w:trPr>
          <w:trHeight w:val="305"/>
          <w:jc w:val="center"/>
        </w:trPr>
        <w:tc>
          <w:tcPr>
            <w:tcW w:w="2014" w:type="dxa"/>
            <w:tcBorders>
              <w:bottom w:val="single" w:sz="4" w:space="0" w:color="auto"/>
            </w:tcBorders>
            <w:shd w:val="clear" w:color="auto" w:fill="E6E6E6"/>
            <w:vAlign w:val="center"/>
          </w:tcPr>
          <w:p w14:paraId="405EE19B" w14:textId="77777777" w:rsidR="00131DF2" w:rsidRPr="003A6EE1" w:rsidRDefault="00131DF2" w:rsidP="00B06AFB">
            <w:pPr>
              <w:autoSpaceDE w:val="0"/>
              <w:autoSpaceDN w:val="0"/>
              <w:adjustRightInd w:val="0"/>
              <w:spacing w:before="40" w:after="40"/>
              <w:ind w:firstLine="0"/>
              <w:rPr>
                <w:rFonts w:ascii="Arial" w:hAnsi="Arial" w:cs="Arial"/>
                <w:sz w:val="18"/>
                <w:szCs w:val="18"/>
              </w:rPr>
            </w:pPr>
            <w:r w:rsidRPr="003A6EE1">
              <w:rPr>
                <w:rFonts w:ascii="Arial" w:hAnsi="Arial" w:cs="Arial"/>
                <w:sz w:val="18"/>
                <w:szCs w:val="18"/>
              </w:rPr>
              <w:t>rtęć</w:t>
            </w:r>
          </w:p>
        </w:tc>
        <w:tc>
          <w:tcPr>
            <w:tcW w:w="1595" w:type="dxa"/>
            <w:tcBorders>
              <w:bottom w:val="single" w:sz="4" w:space="0" w:color="auto"/>
            </w:tcBorders>
            <w:shd w:val="clear" w:color="auto" w:fill="E6E6E6"/>
            <w:vAlign w:val="center"/>
          </w:tcPr>
          <w:p w14:paraId="1301BBB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shd w:val="clear" w:color="auto" w:fill="E6E6E6"/>
          </w:tcPr>
          <w:p w14:paraId="448B5577"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shd w:val="clear" w:color="auto" w:fill="E6E6E6"/>
            <w:vAlign w:val="center"/>
          </w:tcPr>
          <w:p w14:paraId="305A84FB"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0,0176</w:t>
            </w:r>
          </w:p>
        </w:tc>
        <w:tc>
          <w:tcPr>
            <w:tcW w:w="1586" w:type="dxa"/>
            <w:tcBorders>
              <w:bottom w:val="single" w:sz="4" w:space="0" w:color="auto"/>
            </w:tcBorders>
            <w:shd w:val="clear" w:color="auto" w:fill="E6E6E6"/>
          </w:tcPr>
          <w:p w14:paraId="1BAC675B"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shd w:val="clear" w:color="auto" w:fill="E6E6E6"/>
            <w:vAlign w:val="center"/>
          </w:tcPr>
          <w:p w14:paraId="4005BD30"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shd w:val="clear" w:color="auto" w:fill="E6E6E6"/>
            <w:vAlign w:val="center"/>
          </w:tcPr>
          <w:p w14:paraId="3737BDF1"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0,00021</w:t>
            </w:r>
          </w:p>
        </w:tc>
        <w:tc>
          <w:tcPr>
            <w:tcW w:w="1440" w:type="dxa"/>
            <w:tcBorders>
              <w:bottom w:val="single" w:sz="4" w:space="0" w:color="auto"/>
            </w:tcBorders>
            <w:shd w:val="clear" w:color="auto" w:fill="E6E6E6"/>
            <w:vAlign w:val="center"/>
          </w:tcPr>
          <w:p w14:paraId="707EA8C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0,00021</w:t>
            </w:r>
          </w:p>
        </w:tc>
        <w:tc>
          <w:tcPr>
            <w:tcW w:w="1620" w:type="dxa"/>
            <w:tcBorders>
              <w:bottom w:val="single" w:sz="4" w:space="0" w:color="auto"/>
            </w:tcBorders>
            <w:shd w:val="clear" w:color="auto" w:fill="E6E6E6"/>
            <w:vAlign w:val="center"/>
          </w:tcPr>
          <w:p w14:paraId="461DDF8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0,00173</w:t>
            </w:r>
          </w:p>
        </w:tc>
      </w:tr>
      <w:tr w:rsidR="00131DF2" w:rsidRPr="003A6EE1" w14:paraId="287CB59D" w14:textId="77777777" w:rsidTr="003C72E3">
        <w:trPr>
          <w:trHeight w:val="305"/>
          <w:jc w:val="center"/>
        </w:trPr>
        <w:tc>
          <w:tcPr>
            <w:tcW w:w="2014" w:type="dxa"/>
            <w:tcBorders>
              <w:bottom w:val="single" w:sz="4" w:space="0" w:color="auto"/>
            </w:tcBorders>
            <w:vAlign w:val="center"/>
          </w:tcPr>
          <w:p w14:paraId="49C95401"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arsen</w:t>
            </w:r>
          </w:p>
        </w:tc>
        <w:tc>
          <w:tcPr>
            <w:tcW w:w="1595" w:type="dxa"/>
            <w:tcBorders>
              <w:bottom w:val="single" w:sz="4" w:space="0" w:color="auto"/>
            </w:tcBorders>
            <w:vAlign w:val="center"/>
          </w:tcPr>
          <w:p w14:paraId="4BA8897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1BADDE84"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783E2A58"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0,0022</w:t>
            </w:r>
          </w:p>
        </w:tc>
        <w:tc>
          <w:tcPr>
            <w:tcW w:w="1586" w:type="dxa"/>
            <w:tcBorders>
              <w:bottom w:val="single" w:sz="4" w:space="0" w:color="auto"/>
            </w:tcBorders>
          </w:tcPr>
          <w:p w14:paraId="03EB5B3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77183B4D"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77A7FAB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0,0000261</w:t>
            </w:r>
          </w:p>
        </w:tc>
        <w:tc>
          <w:tcPr>
            <w:tcW w:w="1440" w:type="dxa"/>
            <w:tcBorders>
              <w:bottom w:val="single" w:sz="4" w:space="0" w:color="auto"/>
            </w:tcBorders>
            <w:vAlign w:val="center"/>
          </w:tcPr>
          <w:p w14:paraId="024B624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0,0000261</w:t>
            </w:r>
          </w:p>
        </w:tc>
        <w:tc>
          <w:tcPr>
            <w:tcW w:w="1620" w:type="dxa"/>
            <w:tcBorders>
              <w:bottom w:val="single" w:sz="4" w:space="0" w:color="auto"/>
            </w:tcBorders>
            <w:vAlign w:val="center"/>
          </w:tcPr>
          <w:p w14:paraId="210719F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0,00021</w:t>
            </w:r>
          </w:p>
        </w:tc>
      </w:tr>
      <w:tr w:rsidR="00131DF2" w:rsidRPr="003A6EE1" w14:paraId="1CD263DF" w14:textId="77777777" w:rsidTr="003C72E3">
        <w:trPr>
          <w:trHeight w:val="305"/>
          <w:jc w:val="center"/>
        </w:trPr>
        <w:tc>
          <w:tcPr>
            <w:tcW w:w="2014" w:type="dxa"/>
            <w:tcBorders>
              <w:bottom w:val="single" w:sz="4" w:space="0" w:color="auto"/>
            </w:tcBorders>
            <w:vAlign w:val="center"/>
          </w:tcPr>
          <w:p w14:paraId="53500314"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ołów</w:t>
            </w:r>
          </w:p>
        </w:tc>
        <w:tc>
          <w:tcPr>
            <w:tcW w:w="1595" w:type="dxa"/>
            <w:tcBorders>
              <w:bottom w:val="single" w:sz="4" w:space="0" w:color="auto"/>
            </w:tcBorders>
            <w:vAlign w:val="center"/>
          </w:tcPr>
          <w:p w14:paraId="3F92F53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03D584B1"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315021A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0,0773</w:t>
            </w:r>
          </w:p>
        </w:tc>
        <w:tc>
          <w:tcPr>
            <w:tcW w:w="1586" w:type="dxa"/>
            <w:tcBorders>
              <w:bottom w:val="single" w:sz="4" w:space="0" w:color="auto"/>
            </w:tcBorders>
          </w:tcPr>
          <w:p w14:paraId="6A2751E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017E66D6"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693BD7A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0,0009280</w:t>
            </w:r>
          </w:p>
        </w:tc>
        <w:tc>
          <w:tcPr>
            <w:tcW w:w="1440" w:type="dxa"/>
            <w:tcBorders>
              <w:bottom w:val="single" w:sz="4" w:space="0" w:color="auto"/>
            </w:tcBorders>
            <w:vAlign w:val="center"/>
          </w:tcPr>
          <w:p w14:paraId="37CC756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0,0009280</w:t>
            </w:r>
          </w:p>
        </w:tc>
        <w:tc>
          <w:tcPr>
            <w:tcW w:w="1620" w:type="dxa"/>
            <w:tcBorders>
              <w:bottom w:val="single" w:sz="4" w:space="0" w:color="auto"/>
            </w:tcBorders>
            <w:vAlign w:val="center"/>
          </w:tcPr>
          <w:p w14:paraId="39C02ED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0,00761</w:t>
            </w:r>
          </w:p>
        </w:tc>
      </w:tr>
      <w:tr w:rsidR="00131DF2" w:rsidRPr="003A6EE1" w14:paraId="3428295B" w14:textId="77777777" w:rsidTr="003C72E3">
        <w:trPr>
          <w:trHeight w:val="305"/>
          <w:jc w:val="center"/>
        </w:trPr>
        <w:tc>
          <w:tcPr>
            <w:tcW w:w="2014" w:type="dxa"/>
            <w:tcBorders>
              <w:bottom w:val="single" w:sz="4" w:space="0" w:color="auto"/>
            </w:tcBorders>
            <w:vAlign w:val="center"/>
          </w:tcPr>
          <w:p w14:paraId="4E4E3375"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chrom (VI)</w:t>
            </w:r>
          </w:p>
        </w:tc>
        <w:tc>
          <w:tcPr>
            <w:tcW w:w="1595" w:type="dxa"/>
            <w:tcBorders>
              <w:bottom w:val="single" w:sz="4" w:space="0" w:color="auto"/>
            </w:tcBorders>
            <w:vAlign w:val="center"/>
          </w:tcPr>
          <w:p w14:paraId="2918FA5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3E492949"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17C1A02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0,0064</w:t>
            </w:r>
          </w:p>
        </w:tc>
        <w:tc>
          <w:tcPr>
            <w:tcW w:w="1586" w:type="dxa"/>
            <w:tcBorders>
              <w:bottom w:val="single" w:sz="4" w:space="0" w:color="auto"/>
            </w:tcBorders>
          </w:tcPr>
          <w:p w14:paraId="7A29A858"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2B2C304E"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5945EF6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0,0000765</w:t>
            </w:r>
          </w:p>
        </w:tc>
        <w:tc>
          <w:tcPr>
            <w:tcW w:w="1440" w:type="dxa"/>
            <w:tcBorders>
              <w:bottom w:val="single" w:sz="4" w:space="0" w:color="auto"/>
            </w:tcBorders>
            <w:vAlign w:val="center"/>
          </w:tcPr>
          <w:p w14:paraId="6AFD74A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0,0000765</w:t>
            </w:r>
          </w:p>
        </w:tc>
        <w:tc>
          <w:tcPr>
            <w:tcW w:w="1620" w:type="dxa"/>
            <w:tcBorders>
              <w:bottom w:val="single" w:sz="4" w:space="0" w:color="auto"/>
            </w:tcBorders>
            <w:vAlign w:val="center"/>
          </w:tcPr>
          <w:p w14:paraId="1870A2F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0,00063</w:t>
            </w:r>
          </w:p>
        </w:tc>
      </w:tr>
      <w:tr w:rsidR="00131DF2" w:rsidRPr="003A6EE1" w14:paraId="21944611" w14:textId="77777777" w:rsidTr="003C72E3">
        <w:trPr>
          <w:trHeight w:val="305"/>
          <w:jc w:val="center"/>
        </w:trPr>
        <w:tc>
          <w:tcPr>
            <w:tcW w:w="2014" w:type="dxa"/>
            <w:tcBorders>
              <w:bottom w:val="single" w:sz="4" w:space="0" w:color="auto"/>
            </w:tcBorders>
            <w:vAlign w:val="center"/>
          </w:tcPr>
          <w:p w14:paraId="03C7632D"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chrom (III i IV)</w:t>
            </w:r>
          </w:p>
        </w:tc>
        <w:tc>
          <w:tcPr>
            <w:tcW w:w="1595" w:type="dxa"/>
            <w:tcBorders>
              <w:bottom w:val="single" w:sz="4" w:space="0" w:color="auto"/>
            </w:tcBorders>
            <w:vAlign w:val="center"/>
          </w:tcPr>
          <w:p w14:paraId="13346408"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5BEE409A"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5E31288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0,0064</w:t>
            </w:r>
          </w:p>
        </w:tc>
        <w:tc>
          <w:tcPr>
            <w:tcW w:w="1586" w:type="dxa"/>
            <w:tcBorders>
              <w:bottom w:val="single" w:sz="4" w:space="0" w:color="auto"/>
            </w:tcBorders>
          </w:tcPr>
          <w:p w14:paraId="1EED12B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07F4F059"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5AB53A5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0,0000765</w:t>
            </w:r>
          </w:p>
        </w:tc>
        <w:tc>
          <w:tcPr>
            <w:tcW w:w="1440" w:type="dxa"/>
            <w:tcBorders>
              <w:bottom w:val="single" w:sz="4" w:space="0" w:color="auto"/>
            </w:tcBorders>
            <w:vAlign w:val="center"/>
          </w:tcPr>
          <w:p w14:paraId="758BAAF6"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0,0000765</w:t>
            </w:r>
          </w:p>
        </w:tc>
        <w:tc>
          <w:tcPr>
            <w:tcW w:w="1620" w:type="dxa"/>
            <w:tcBorders>
              <w:bottom w:val="single" w:sz="4" w:space="0" w:color="auto"/>
            </w:tcBorders>
            <w:vAlign w:val="center"/>
          </w:tcPr>
          <w:p w14:paraId="0A2AA8A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0,00063</w:t>
            </w:r>
          </w:p>
        </w:tc>
      </w:tr>
      <w:tr w:rsidR="00131DF2" w:rsidRPr="003A6EE1" w14:paraId="7BC328C9" w14:textId="77777777" w:rsidTr="003C72E3">
        <w:trPr>
          <w:trHeight w:val="305"/>
          <w:jc w:val="center"/>
        </w:trPr>
        <w:tc>
          <w:tcPr>
            <w:tcW w:w="2014" w:type="dxa"/>
            <w:tcBorders>
              <w:bottom w:val="single" w:sz="4" w:space="0" w:color="auto"/>
            </w:tcBorders>
            <w:vAlign w:val="center"/>
          </w:tcPr>
          <w:p w14:paraId="5050AD47"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kobalt</w:t>
            </w:r>
          </w:p>
        </w:tc>
        <w:tc>
          <w:tcPr>
            <w:tcW w:w="1595" w:type="dxa"/>
            <w:tcBorders>
              <w:bottom w:val="single" w:sz="4" w:space="0" w:color="auto"/>
            </w:tcBorders>
            <w:vAlign w:val="center"/>
          </w:tcPr>
          <w:p w14:paraId="421451F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209A1E8B"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539286D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0,0006</w:t>
            </w:r>
          </w:p>
        </w:tc>
        <w:tc>
          <w:tcPr>
            <w:tcW w:w="1586" w:type="dxa"/>
            <w:tcBorders>
              <w:bottom w:val="single" w:sz="4" w:space="0" w:color="auto"/>
            </w:tcBorders>
          </w:tcPr>
          <w:p w14:paraId="374C103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7C160E13"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7526ECC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0,0000066</w:t>
            </w:r>
          </w:p>
        </w:tc>
        <w:tc>
          <w:tcPr>
            <w:tcW w:w="1440" w:type="dxa"/>
            <w:tcBorders>
              <w:bottom w:val="single" w:sz="4" w:space="0" w:color="auto"/>
            </w:tcBorders>
            <w:vAlign w:val="center"/>
          </w:tcPr>
          <w:p w14:paraId="7156947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0,0000066</w:t>
            </w:r>
          </w:p>
        </w:tc>
        <w:tc>
          <w:tcPr>
            <w:tcW w:w="1620" w:type="dxa"/>
            <w:tcBorders>
              <w:bottom w:val="single" w:sz="4" w:space="0" w:color="auto"/>
            </w:tcBorders>
            <w:vAlign w:val="center"/>
          </w:tcPr>
          <w:p w14:paraId="218B658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0,00005</w:t>
            </w:r>
          </w:p>
        </w:tc>
      </w:tr>
      <w:tr w:rsidR="00131DF2" w:rsidRPr="003A6EE1" w14:paraId="3F00B910" w14:textId="77777777" w:rsidTr="003C72E3">
        <w:trPr>
          <w:trHeight w:val="305"/>
          <w:jc w:val="center"/>
        </w:trPr>
        <w:tc>
          <w:tcPr>
            <w:tcW w:w="2014" w:type="dxa"/>
            <w:tcBorders>
              <w:bottom w:val="single" w:sz="4" w:space="0" w:color="auto"/>
            </w:tcBorders>
            <w:vAlign w:val="center"/>
          </w:tcPr>
          <w:p w14:paraId="09009611"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miedź</w:t>
            </w:r>
          </w:p>
        </w:tc>
        <w:tc>
          <w:tcPr>
            <w:tcW w:w="1595" w:type="dxa"/>
            <w:tcBorders>
              <w:bottom w:val="single" w:sz="4" w:space="0" w:color="auto"/>
            </w:tcBorders>
            <w:vAlign w:val="center"/>
          </w:tcPr>
          <w:p w14:paraId="7689C52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1E5CF469"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6F191D3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0,0597</w:t>
            </w:r>
          </w:p>
        </w:tc>
        <w:tc>
          <w:tcPr>
            <w:tcW w:w="1586" w:type="dxa"/>
            <w:tcBorders>
              <w:bottom w:val="single" w:sz="4" w:space="0" w:color="auto"/>
            </w:tcBorders>
          </w:tcPr>
          <w:p w14:paraId="31827BE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75D749DE"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5F39AF66"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0,0007165</w:t>
            </w:r>
          </w:p>
        </w:tc>
        <w:tc>
          <w:tcPr>
            <w:tcW w:w="1440" w:type="dxa"/>
            <w:tcBorders>
              <w:bottom w:val="single" w:sz="4" w:space="0" w:color="auto"/>
            </w:tcBorders>
            <w:vAlign w:val="center"/>
          </w:tcPr>
          <w:p w14:paraId="430ACFA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0,0007165</w:t>
            </w:r>
          </w:p>
        </w:tc>
        <w:tc>
          <w:tcPr>
            <w:tcW w:w="1620" w:type="dxa"/>
            <w:tcBorders>
              <w:bottom w:val="single" w:sz="4" w:space="0" w:color="auto"/>
            </w:tcBorders>
            <w:vAlign w:val="center"/>
          </w:tcPr>
          <w:p w14:paraId="10CDB761"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0,00588</w:t>
            </w:r>
          </w:p>
        </w:tc>
      </w:tr>
      <w:tr w:rsidR="00131DF2" w:rsidRPr="003A6EE1" w14:paraId="09959C02" w14:textId="77777777" w:rsidTr="003C72E3">
        <w:trPr>
          <w:trHeight w:val="305"/>
          <w:jc w:val="center"/>
        </w:trPr>
        <w:tc>
          <w:tcPr>
            <w:tcW w:w="2014" w:type="dxa"/>
            <w:tcBorders>
              <w:bottom w:val="single" w:sz="4" w:space="0" w:color="auto"/>
            </w:tcBorders>
            <w:vAlign w:val="center"/>
          </w:tcPr>
          <w:p w14:paraId="19C876D4"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mangan</w:t>
            </w:r>
          </w:p>
        </w:tc>
        <w:tc>
          <w:tcPr>
            <w:tcW w:w="1595" w:type="dxa"/>
            <w:tcBorders>
              <w:bottom w:val="single" w:sz="4" w:space="0" w:color="auto"/>
            </w:tcBorders>
            <w:vAlign w:val="center"/>
          </w:tcPr>
          <w:p w14:paraId="3A83589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5BEA6DD3"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4B8410BE"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0,0098</w:t>
            </w:r>
          </w:p>
        </w:tc>
        <w:tc>
          <w:tcPr>
            <w:tcW w:w="1586" w:type="dxa"/>
            <w:tcBorders>
              <w:bottom w:val="single" w:sz="4" w:space="0" w:color="auto"/>
            </w:tcBorders>
          </w:tcPr>
          <w:p w14:paraId="248321BE"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55B22BE5"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2F4AE10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0,0001172</w:t>
            </w:r>
          </w:p>
        </w:tc>
        <w:tc>
          <w:tcPr>
            <w:tcW w:w="1440" w:type="dxa"/>
            <w:tcBorders>
              <w:bottom w:val="single" w:sz="4" w:space="0" w:color="auto"/>
            </w:tcBorders>
            <w:vAlign w:val="center"/>
          </w:tcPr>
          <w:p w14:paraId="66A7DED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0,0001172</w:t>
            </w:r>
          </w:p>
        </w:tc>
        <w:tc>
          <w:tcPr>
            <w:tcW w:w="1620" w:type="dxa"/>
            <w:tcBorders>
              <w:bottom w:val="single" w:sz="4" w:space="0" w:color="auto"/>
            </w:tcBorders>
            <w:vAlign w:val="center"/>
          </w:tcPr>
          <w:p w14:paraId="511E119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0,00096</w:t>
            </w:r>
          </w:p>
        </w:tc>
      </w:tr>
      <w:tr w:rsidR="00131DF2" w:rsidRPr="003A6EE1" w14:paraId="0DFF0ECC" w14:textId="77777777" w:rsidTr="003C72E3">
        <w:trPr>
          <w:trHeight w:val="305"/>
          <w:jc w:val="center"/>
        </w:trPr>
        <w:tc>
          <w:tcPr>
            <w:tcW w:w="2014" w:type="dxa"/>
            <w:tcBorders>
              <w:bottom w:val="single" w:sz="4" w:space="0" w:color="auto"/>
            </w:tcBorders>
            <w:vAlign w:val="center"/>
          </w:tcPr>
          <w:p w14:paraId="4B8EBD83"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nikiel</w:t>
            </w:r>
          </w:p>
        </w:tc>
        <w:tc>
          <w:tcPr>
            <w:tcW w:w="1595" w:type="dxa"/>
            <w:tcBorders>
              <w:bottom w:val="single" w:sz="4" w:space="0" w:color="auto"/>
            </w:tcBorders>
            <w:vAlign w:val="center"/>
          </w:tcPr>
          <w:p w14:paraId="3E091AB0"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7E51B271"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1F37977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0,0026</w:t>
            </w:r>
          </w:p>
        </w:tc>
        <w:tc>
          <w:tcPr>
            <w:tcW w:w="1586" w:type="dxa"/>
            <w:tcBorders>
              <w:bottom w:val="single" w:sz="4" w:space="0" w:color="auto"/>
            </w:tcBorders>
          </w:tcPr>
          <w:p w14:paraId="32BA277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2A88D068"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5DAFE6E4"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0,0000307</w:t>
            </w:r>
          </w:p>
        </w:tc>
        <w:tc>
          <w:tcPr>
            <w:tcW w:w="1440" w:type="dxa"/>
            <w:tcBorders>
              <w:bottom w:val="single" w:sz="4" w:space="0" w:color="auto"/>
            </w:tcBorders>
            <w:vAlign w:val="center"/>
          </w:tcPr>
          <w:p w14:paraId="4039B31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0,0000307</w:t>
            </w:r>
          </w:p>
        </w:tc>
        <w:tc>
          <w:tcPr>
            <w:tcW w:w="1620" w:type="dxa"/>
            <w:tcBorders>
              <w:bottom w:val="single" w:sz="4" w:space="0" w:color="auto"/>
            </w:tcBorders>
            <w:vAlign w:val="center"/>
          </w:tcPr>
          <w:p w14:paraId="009923C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0,00025</w:t>
            </w:r>
          </w:p>
        </w:tc>
      </w:tr>
      <w:tr w:rsidR="00131DF2" w:rsidRPr="003A6EE1" w14:paraId="326DCFE0" w14:textId="77777777" w:rsidTr="003C72E3">
        <w:trPr>
          <w:trHeight w:val="305"/>
          <w:jc w:val="center"/>
        </w:trPr>
        <w:tc>
          <w:tcPr>
            <w:tcW w:w="2014" w:type="dxa"/>
            <w:tcBorders>
              <w:bottom w:val="single" w:sz="4" w:space="0" w:color="auto"/>
            </w:tcBorders>
            <w:vAlign w:val="center"/>
          </w:tcPr>
          <w:p w14:paraId="0CE758BE"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wanad</w:t>
            </w:r>
          </w:p>
        </w:tc>
        <w:tc>
          <w:tcPr>
            <w:tcW w:w="1595" w:type="dxa"/>
            <w:tcBorders>
              <w:bottom w:val="single" w:sz="4" w:space="0" w:color="auto"/>
            </w:tcBorders>
            <w:vAlign w:val="center"/>
          </w:tcPr>
          <w:p w14:paraId="22442B9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2C48B7F4"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7CC5CC0A"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0,0007</w:t>
            </w:r>
          </w:p>
        </w:tc>
        <w:tc>
          <w:tcPr>
            <w:tcW w:w="1586" w:type="dxa"/>
            <w:tcBorders>
              <w:bottom w:val="single" w:sz="4" w:space="0" w:color="auto"/>
            </w:tcBorders>
          </w:tcPr>
          <w:p w14:paraId="4B318D4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47051BAE"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2A03C1F9"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0,0000085</w:t>
            </w:r>
          </w:p>
        </w:tc>
        <w:tc>
          <w:tcPr>
            <w:tcW w:w="1440" w:type="dxa"/>
            <w:tcBorders>
              <w:bottom w:val="single" w:sz="4" w:space="0" w:color="auto"/>
            </w:tcBorders>
            <w:vAlign w:val="center"/>
          </w:tcPr>
          <w:p w14:paraId="6D35262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0,0000085</w:t>
            </w:r>
          </w:p>
        </w:tc>
        <w:tc>
          <w:tcPr>
            <w:tcW w:w="1620" w:type="dxa"/>
            <w:tcBorders>
              <w:bottom w:val="single" w:sz="4" w:space="0" w:color="auto"/>
            </w:tcBorders>
            <w:vAlign w:val="center"/>
          </w:tcPr>
          <w:p w14:paraId="2B067972"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0,00007</w:t>
            </w:r>
          </w:p>
        </w:tc>
      </w:tr>
      <w:tr w:rsidR="00131DF2" w:rsidRPr="003A6EE1" w14:paraId="23FBC4EC" w14:textId="77777777" w:rsidTr="003C72E3">
        <w:trPr>
          <w:trHeight w:val="305"/>
          <w:jc w:val="center"/>
        </w:trPr>
        <w:tc>
          <w:tcPr>
            <w:tcW w:w="2014" w:type="dxa"/>
            <w:tcBorders>
              <w:bottom w:val="single" w:sz="4" w:space="0" w:color="auto"/>
            </w:tcBorders>
            <w:vAlign w:val="center"/>
          </w:tcPr>
          <w:p w14:paraId="39CC8676" w14:textId="77777777" w:rsidR="00131DF2" w:rsidRPr="003A6EE1" w:rsidRDefault="00131DF2" w:rsidP="00B06AFB">
            <w:pPr>
              <w:spacing w:before="40" w:after="40"/>
              <w:ind w:firstLine="0"/>
              <w:rPr>
                <w:rFonts w:ascii="Arial" w:hAnsi="Arial" w:cs="Arial"/>
                <w:sz w:val="18"/>
                <w:szCs w:val="18"/>
              </w:rPr>
            </w:pPr>
            <w:r w:rsidRPr="003A6EE1">
              <w:rPr>
                <w:rFonts w:ascii="Arial" w:hAnsi="Arial" w:cs="Arial"/>
                <w:sz w:val="18"/>
                <w:szCs w:val="18"/>
              </w:rPr>
              <w:t>antymon</w:t>
            </w:r>
          </w:p>
        </w:tc>
        <w:tc>
          <w:tcPr>
            <w:tcW w:w="1595" w:type="dxa"/>
            <w:tcBorders>
              <w:bottom w:val="single" w:sz="4" w:space="0" w:color="auto"/>
            </w:tcBorders>
            <w:vAlign w:val="center"/>
          </w:tcPr>
          <w:p w14:paraId="764F3EA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465" w:type="dxa"/>
            <w:tcBorders>
              <w:bottom w:val="single" w:sz="4" w:space="0" w:color="auto"/>
            </w:tcBorders>
          </w:tcPr>
          <w:p w14:paraId="592341B7"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r w:rsidRPr="003A6EE1">
              <w:rPr>
                <w:rFonts w:ascii="Arial" w:hAnsi="Arial" w:cs="Arial"/>
                <w:sz w:val="18"/>
                <w:szCs w:val="18"/>
              </w:rPr>
              <w:t>–</w:t>
            </w:r>
          </w:p>
        </w:tc>
        <w:tc>
          <w:tcPr>
            <w:tcW w:w="1620" w:type="dxa"/>
            <w:tcBorders>
              <w:bottom w:val="single" w:sz="4" w:space="0" w:color="auto"/>
            </w:tcBorders>
            <w:vAlign w:val="center"/>
          </w:tcPr>
          <w:p w14:paraId="389CFA66"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0,0167</w:t>
            </w:r>
          </w:p>
        </w:tc>
        <w:tc>
          <w:tcPr>
            <w:tcW w:w="1586" w:type="dxa"/>
            <w:tcBorders>
              <w:bottom w:val="single" w:sz="4" w:space="0" w:color="auto"/>
            </w:tcBorders>
          </w:tcPr>
          <w:p w14:paraId="793EEAA0"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w:t>
            </w:r>
          </w:p>
        </w:tc>
        <w:tc>
          <w:tcPr>
            <w:tcW w:w="1294" w:type="dxa"/>
            <w:vMerge/>
            <w:tcBorders>
              <w:bottom w:val="single" w:sz="4" w:space="0" w:color="auto"/>
            </w:tcBorders>
            <w:vAlign w:val="center"/>
          </w:tcPr>
          <w:p w14:paraId="7DBBF894" w14:textId="77777777" w:rsidR="00131DF2" w:rsidRPr="003A6EE1" w:rsidRDefault="00131DF2" w:rsidP="00B06AFB">
            <w:pPr>
              <w:autoSpaceDE w:val="0"/>
              <w:autoSpaceDN w:val="0"/>
              <w:adjustRightInd w:val="0"/>
              <w:spacing w:before="40" w:after="40"/>
              <w:ind w:firstLine="0"/>
              <w:jc w:val="center"/>
              <w:rPr>
                <w:rFonts w:ascii="Arial" w:hAnsi="Arial" w:cs="Arial"/>
                <w:sz w:val="18"/>
                <w:szCs w:val="18"/>
              </w:rPr>
            </w:pPr>
          </w:p>
        </w:tc>
        <w:tc>
          <w:tcPr>
            <w:tcW w:w="1498" w:type="dxa"/>
            <w:tcBorders>
              <w:bottom w:val="single" w:sz="4" w:space="0" w:color="auto"/>
            </w:tcBorders>
            <w:vAlign w:val="center"/>
          </w:tcPr>
          <w:p w14:paraId="2F3C3AB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0,0002005</w:t>
            </w:r>
          </w:p>
        </w:tc>
        <w:tc>
          <w:tcPr>
            <w:tcW w:w="1440" w:type="dxa"/>
            <w:tcBorders>
              <w:bottom w:val="single" w:sz="4" w:space="0" w:color="auto"/>
            </w:tcBorders>
            <w:vAlign w:val="center"/>
          </w:tcPr>
          <w:p w14:paraId="34A5E03E"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0,0002005</w:t>
            </w:r>
          </w:p>
        </w:tc>
        <w:tc>
          <w:tcPr>
            <w:tcW w:w="1620" w:type="dxa"/>
            <w:tcBorders>
              <w:bottom w:val="single" w:sz="4" w:space="0" w:color="auto"/>
            </w:tcBorders>
            <w:vAlign w:val="center"/>
          </w:tcPr>
          <w:p w14:paraId="5A9868DD"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0,00164</w:t>
            </w:r>
          </w:p>
        </w:tc>
      </w:tr>
      <w:tr w:rsidR="00131DF2" w:rsidRPr="003A6EE1" w14:paraId="561C9839" w14:textId="77777777" w:rsidTr="003C72E3">
        <w:trPr>
          <w:trHeight w:val="305"/>
          <w:jc w:val="center"/>
        </w:trPr>
        <w:tc>
          <w:tcPr>
            <w:tcW w:w="2014" w:type="dxa"/>
            <w:vAlign w:val="center"/>
          </w:tcPr>
          <w:p w14:paraId="0CBE5506" w14:textId="77777777" w:rsidR="00131DF2" w:rsidRPr="003A6EE1" w:rsidRDefault="00131DF2" w:rsidP="00B06AFB">
            <w:pPr>
              <w:autoSpaceDE w:val="0"/>
              <w:autoSpaceDN w:val="0"/>
              <w:adjustRightInd w:val="0"/>
              <w:spacing w:before="40" w:after="40"/>
              <w:ind w:firstLine="0"/>
              <w:rPr>
                <w:rFonts w:ascii="Arial" w:hAnsi="Arial" w:cs="Arial"/>
                <w:i/>
                <w:sz w:val="18"/>
                <w:szCs w:val="18"/>
              </w:rPr>
            </w:pPr>
            <w:r w:rsidRPr="003A6EE1">
              <w:rPr>
                <w:rFonts w:ascii="Arial" w:hAnsi="Arial" w:cs="Arial"/>
                <w:i/>
                <w:sz w:val="18"/>
                <w:szCs w:val="18"/>
              </w:rPr>
              <w:t>fluorowodór*</w:t>
            </w:r>
          </w:p>
        </w:tc>
        <w:tc>
          <w:tcPr>
            <w:tcW w:w="1595" w:type="dxa"/>
            <w:vAlign w:val="center"/>
          </w:tcPr>
          <w:p w14:paraId="7CD07EFF"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1,4070</w:t>
            </w:r>
          </w:p>
        </w:tc>
        <w:tc>
          <w:tcPr>
            <w:tcW w:w="1465" w:type="dxa"/>
            <w:vAlign w:val="center"/>
          </w:tcPr>
          <w:p w14:paraId="65A50933"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0,3518</w:t>
            </w:r>
          </w:p>
        </w:tc>
        <w:tc>
          <w:tcPr>
            <w:tcW w:w="1620" w:type="dxa"/>
            <w:vAlign w:val="center"/>
          </w:tcPr>
          <w:p w14:paraId="075EE071" w14:textId="77777777" w:rsidR="00131DF2" w:rsidRPr="003A6EE1" w:rsidRDefault="00131DF2" w:rsidP="00B06AFB">
            <w:pPr>
              <w:autoSpaceDE w:val="0"/>
              <w:autoSpaceDN w:val="0"/>
              <w:adjustRightInd w:val="0"/>
              <w:spacing w:before="40" w:after="40"/>
              <w:ind w:firstLine="0"/>
              <w:jc w:val="center"/>
              <w:rPr>
                <w:rFonts w:ascii="Arial" w:hAnsi="Arial" w:cs="Arial"/>
                <w:i/>
                <w:sz w:val="18"/>
                <w:szCs w:val="18"/>
              </w:rPr>
            </w:pPr>
            <w:r w:rsidRPr="003A6EE1">
              <w:rPr>
                <w:rFonts w:ascii="Arial" w:hAnsi="Arial" w:cs="Arial"/>
                <w:sz w:val="18"/>
                <w:szCs w:val="18"/>
              </w:rPr>
              <w:t>–</w:t>
            </w:r>
          </w:p>
        </w:tc>
        <w:tc>
          <w:tcPr>
            <w:tcW w:w="1586" w:type="dxa"/>
          </w:tcPr>
          <w:p w14:paraId="5DD50CA4" w14:textId="77777777" w:rsidR="00131DF2" w:rsidRPr="003A6EE1" w:rsidRDefault="00131DF2" w:rsidP="00B06AFB">
            <w:pPr>
              <w:autoSpaceDE w:val="0"/>
              <w:autoSpaceDN w:val="0"/>
              <w:adjustRightInd w:val="0"/>
              <w:spacing w:before="40" w:after="40"/>
              <w:ind w:firstLine="0"/>
              <w:jc w:val="center"/>
              <w:rPr>
                <w:rFonts w:ascii="Arial" w:hAnsi="Arial" w:cs="Arial"/>
                <w:i/>
                <w:sz w:val="18"/>
                <w:szCs w:val="18"/>
              </w:rPr>
            </w:pPr>
            <w:r w:rsidRPr="003A6EE1">
              <w:rPr>
                <w:rFonts w:ascii="Arial" w:hAnsi="Arial" w:cs="Arial"/>
                <w:i/>
                <w:sz w:val="18"/>
                <w:szCs w:val="18"/>
              </w:rPr>
              <w:t>–</w:t>
            </w:r>
          </w:p>
        </w:tc>
        <w:tc>
          <w:tcPr>
            <w:tcW w:w="1294" w:type="dxa"/>
            <w:vMerge/>
            <w:vAlign w:val="center"/>
          </w:tcPr>
          <w:p w14:paraId="5152D541" w14:textId="77777777" w:rsidR="00131DF2" w:rsidRPr="003A6EE1" w:rsidRDefault="00131DF2" w:rsidP="00B06AFB">
            <w:pPr>
              <w:autoSpaceDE w:val="0"/>
              <w:autoSpaceDN w:val="0"/>
              <w:adjustRightInd w:val="0"/>
              <w:spacing w:before="40" w:after="40"/>
              <w:ind w:firstLine="0"/>
              <w:jc w:val="center"/>
              <w:rPr>
                <w:rFonts w:ascii="Arial" w:hAnsi="Arial" w:cs="Arial"/>
                <w:i/>
                <w:sz w:val="18"/>
                <w:szCs w:val="18"/>
              </w:rPr>
            </w:pPr>
          </w:p>
        </w:tc>
        <w:tc>
          <w:tcPr>
            <w:tcW w:w="1498" w:type="dxa"/>
            <w:vAlign w:val="center"/>
          </w:tcPr>
          <w:p w14:paraId="71CC0B1B"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0,0169</w:t>
            </w:r>
          </w:p>
        </w:tc>
        <w:tc>
          <w:tcPr>
            <w:tcW w:w="1440" w:type="dxa"/>
            <w:vAlign w:val="center"/>
          </w:tcPr>
          <w:p w14:paraId="3BD30B9C"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0,0042</w:t>
            </w:r>
          </w:p>
        </w:tc>
        <w:tc>
          <w:tcPr>
            <w:tcW w:w="1620" w:type="dxa"/>
            <w:vAlign w:val="center"/>
          </w:tcPr>
          <w:p w14:paraId="2A7142CE"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0,0346</w:t>
            </w:r>
          </w:p>
        </w:tc>
      </w:tr>
      <w:tr w:rsidR="00131DF2" w:rsidRPr="003A6EE1" w14:paraId="1FED0FA1" w14:textId="77777777" w:rsidTr="003C72E3">
        <w:trPr>
          <w:trHeight w:val="305"/>
          <w:jc w:val="center"/>
        </w:trPr>
        <w:tc>
          <w:tcPr>
            <w:tcW w:w="2014" w:type="dxa"/>
            <w:vAlign w:val="center"/>
          </w:tcPr>
          <w:p w14:paraId="2208B62C" w14:textId="77777777" w:rsidR="00131DF2" w:rsidRPr="003A6EE1" w:rsidRDefault="00131DF2" w:rsidP="00B06AFB">
            <w:pPr>
              <w:autoSpaceDE w:val="0"/>
              <w:autoSpaceDN w:val="0"/>
              <w:adjustRightInd w:val="0"/>
              <w:spacing w:before="40" w:after="40"/>
              <w:ind w:firstLine="0"/>
              <w:rPr>
                <w:rFonts w:ascii="Arial" w:hAnsi="Arial" w:cs="Arial"/>
                <w:i/>
                <w:sz w:val="18"/>
                <w:szCs w:val="18"/>
              </w:rPr>
            </w:pPr>
            <w:r w:rsidRPr="003A6EE1">
              <w:rPr>
                <w:rFonts w:ascii="Arial" w:hAnsi="Arial" w:cs="Arial"/>
                <w:i/>
                <w:sz w:val="18"/>
                <w:szCs w:val="18"/>
              </w:rPr>
              <w:t>dioksyny i furany*</w:t>
            </w:r>
          </w:p>
        </w:tc>
        <w:tc>
          <w:tcPr>
            <w:tcW w:w="1595" w:type="dxa"/>
            <w:vAlign w:val="center"/>
          </w:tcPr>
          <w:p w14:paraId="43418C4D" w14:textId="77777777" w:rsidR="00131DF2" w:rsidRPr="003A6EE1" w:rsidRDefault="00131DF2" w:rsidP="00B06AFB">
            <w:pPr>
              <w:spacing w:before="40" w:after="40"/>
              <w:ind w:firstLine="0"/>
              <w:jc w:val="center"/>
              <w:rPr>
                <w:rFonts w:ascii="Arial" w:hAnsi="Arial" w:cs="Arial"/>
                <w:i/>
                <w:sz w:val="18"/>
                <w:szCs w:val="18"/>
              </w:rPr>
            </w:pPr>
            <w:r w:rsidRPr="003A6EE1">
              <w:rPr>
                <w:rFonts w:ascii="Arial" w:hAnsi="Arial" w:cs="Arial"/>
                <w:i/>
                <w:sz w:val="18"/>
                <w:szCs w:val="18"/>
              </w:rPr>
              <w:t>–</w:t>
            </w:r>
          </w:p>
        </w:tc>
        <w:tc>
          <w:tcPr>
            <w:tcW w:w="1465" w:type="dxa"/>
          </w:tcPr>
          <w:p w14:paraId="44B04967" w14:textId="77777777" w:rsidR="00131DF2" w:rsidRPr="003A6EE1" w:rsidRDefault="00131DF2" w:rsidP="00B06AFB">
            <w:pPr>
              <w:autoSpaceDE w:val="0"/>
              <w:autoSpaceDN w:val="0"/>
              <w:adjustRightInd w:val="0"/>
              <w:spacing w:before="40" w:after="40"/>
              <w:ind w:firstLine="0"/>
              <w:jc w:val="center"/>
              <w:rPr>
                <w:rFonts w:ascii="Arial" w:hAnsi="Arial" w:cs="Arial"/>
                <w:i/>
                <w:sz w:val="18"/>
                <w:szCs w:val="18"/>
              </w:rPr>
            </w:pPr>
            <w:r w:rsidRPr="003A6EE1">
              <w:rPr>
                <w:rFonts w:ascii="Arial" w:hAnsi="Arial" w:cs="Arial"/>
                <w:i/>
                <w:sz w:val="18"/>
                <w:szCs w:val="18"/>
              </w:rPr>
              <w:t>–</w:t>
            </w:r>
          </w:p>
        </w:tc>
        <w:tc>
          <w:tcPr>
            <w:tcW w:w="1620" w:type="dxa"/>
            <w:vAlign w:val="center"/>
          </w:tcPr>
          <w:p w14:paraId="39FCCFAE" w14:textId="77777777" w:rsidR="00131DF2" w:rsidRPr="003A6EE1" w:rsidRDefault="00131DF2" w:rsidP="00B06AFB">
            <w:pPr>
              <w:autoSpaceDE w:val="0"/>
              <w:autoSpaceDN w:val="0"/>
              <w:adjustRightInd w:val="0"/>
              <w:spacing w:before="40" w:after="40"/>
              <w:ind w:firstLine="0"/>
              <w:jc w:val="center"/>
              <w:rPr>
                <w:rFonts w:ascii="Arial" w:hAnsi="Arial" w:cs="Arial"/>
                <w:i/>
                <w:sz w:val="18"/>
                <w:szCs w:val="18"/>
              </w:rPr>
            </w:pPr>
            <w:r w:rsidRPr="003A6EE1">
              <w:rPr>
                <w:rFonts w:ascii="Arial" w:hAnsi="Arial" w:cs="Arial"/>
                <w:sz w:val="18"/>
                <w:szCs w:val="18"/>
              </w:rPr>
              <w:t>–</w:t>
            </w:r>
          </w:p>
        </w:tc>
        <w:tc>
          <w:tcPr>
            <w:tcW w:w="1586" w:type="dxa"/>
            <w:vAlign w:val="center"/>
          </w:tcPr>
          <w:p w14:paraId="32B82931"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0,000000035</w:t>
            </w:r>
          </w:p>
        </w:tc>
        <w:tc>
          <w:tcPr>
            <w:tcW w:w="1294" w:type="dxa"/>
            <w:vMerge/>
            <w:vAlign w:val="center"/>
          </w:tcPr>
          <w:p w14:paraId="5E11149D" w14:textId="77777777" w:rsidR="00131DF2" w:rsidRPr="003A6EE1" w:rsidRDefault="00131DF2" w:rsidP="00B06AFB">
            <w:pPr>
              <w:autoSpaceDE w:val="0"/>
              <w:autoSpaceDN w:val="0"/>
              <w:adjustRightInd w:val="0"/>
              <w:spacing w:before="40" w:after="40"/>
              <w:ind w:firstLine="0"/>
              <w:jc w:val="center"/>
              <w:rPr>
                <w:rFonts w:ascii="Arial" w:hAnsi="Arial" w:cs="Arial"/>
                <w:i/>
                <w:sz w:val="18"/>
                <w:szCs w:val="18"/>
              </w:rPr>
            </w:pPr>
          </w:p>
        </w:tc>
        <w:tc>
          <w:tcPr>
            <w:tcW w:w="1498" w:type="dxa"/>
            <w:vAlign w:val="center"/>
          </w:tcPr>
          <w:p w14:paraId="5050C6BE"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0,0000000004</w:t>
            </w:r>
          </w:p>
        </w:tc>
        <w:tc>
          <w:tcPr>
            <w:tcW w:w="1440" w:type="dxa"/>
            <w:vAlign w:val="center"/>
          </w:tcPr>
          <w:p w14:paraId="45E53C97"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0,0000000004</w:t>
            </w:r>
          </w:p>
        </w:tc>
        <w:tc>
          <w:tcPr>
            <w:tcW w:w="1620" w:type="dxa"/>
            <w:vAlign w:val="center"/>
          </w:tcPr>
          <w:p w14:paraId="06525755" w14:textId="77777777" w:rsidR="00131DF2" w:rsidRPr="003A6EE1" w:rsidRDefault="00131DF2" w:rsidP="00B06AFB">
            <w:pPr>
              <w:spacing w:before="40" w:after="40"/>
              <w:ind w:firstLine="0"/>
              <w:jc w:val="center"/>
              <w:rPr>
                <w:rFonts w:ascii="Arial" w:hAnsi="Arial" w:cs="Arial"/>
                <w:sz w:val="18"/>
                <w:szCs w:val="18"/>
              </w:rPr>
            </w:pPr>
            <w:r w:rsidRPr="003A6EE1">
              <w:rPr>
                <w:rFonts w:ascii="Arial" w:hAnsi="Arial" w:cs="Arial"/>
                <w:sz w:val="18"/>
                <w:szCs w:val="18"/>
              </w:rPr>
              <w:t>0,0000000035</w:t>
            </w:r>
          </w:p>
        </w:tc>
      </w:tr>
    </w:tbl>
    <w:p w14:paraId="647D4C5B" w14:textId="77777777" w:rsidR="00131DF2" w:rsidRPr="00131DF2" w:rsidRDefault="00131DF2" w:rsidP="00131DF2">
      <w:pPr>
        <w:pStyle w:val="aPODPISTABELI"/>
        <w:jc w:val="left"/>
        <w:rPr>
          <w:rFonts w:ascii="Arial" w:hAnsi="Arial" w:cs="Arial"/>
          <w:b w:val="0"/>
          <w:sz w:val="16"/>
          <w:szCs w:val="22"/>
        </w:rPr>
      </w:pPr>
      <w:r w:rsidRPr="00131DF2">
        <w:rPr>
          <w:rFonts w:ascii="Arial" w:hAnsi="Arial" w:cs="Arial"/>
          <w:b w:val="0"/>
          <w:sz w:val="16"/>
          <w:szCs w:val="22"/>
        </w:rPr>
        <w:t>* substancje nienormowane, nie uwzględnione  w modelowaniu rozprzestrzeniania się zanieczyszczeń w powietrzu</w:t>
      </w:r>
    </w:p>
    <w:p w14:paraId="35E73A17" w14:textId="77777777" w:rsidR="00131DF2" w:rsidRPr="00A173C9" w:rsidRDefault="00131DF2" w:rsidP="005C08BF">
      <w:pPr>
        <w:spacing w:after="120"/>
        <w:rPr>
          <w:color w:val="0000FF"/>
        </w:rPr>
        <w:sectPr w:rsidR="00131DF2" w:rsidRPr="00A173C9" w:rsidSect="00D03A65">
          <w:pgSz w:w="11907" w:h="16840" w:code="9"/>
          <w:pgMar w:top="1418" w:right="1418" w:bottom="1418" w:left="1418" w:header="709" w:footer="709" w:gutter="0"/>
          <w:cols w:space="708"/>
          <w:titlePg/>
          <w:docGrid w:linePitch="360"/>
        </w:sectPr>
      </w:pPr>
    </w:p>
    <w:p w14:paraId="203D6763" w14:textId="77777777" w:rsidR="005F4D60" w:rsidRPr="0055192E" w:rsidRDefault="005F4D60" w:rsidP="005F4D60">
      <w:r w:rsidRPr="0055192E">
        <w:lastRenderedPageBreak/>
        <w:t>Prędkość gazów odlotowych obliczono z następującego wzoru:</w:t>
      </w:r>
    </w:p>
    <w:p w14:paraId="6EB3F6D6" w14:textId="77777777" w:rsidR="005F4D60" w:rsidRPr="0055192E" w:rsidRDefault="005F4D60" w:rsidP="005F4D60">
      <w:pPr>
        <w:spacing w:after="120"/>
      </w:pPr>
      <w:r w:rsidRPr="0055192E">
        <w:rPr>
          <w:rFonts w:ascii="Arial" w:hAnsi="Arial" w:cs="Arial"/>
          <w:position w:val="-34"/>
        </w:rPr>
        <w:object w:dxaOrig="4520" w:dyaOrig="800" w14:anchorId="342459E4">
          <v:shape id="_x0000_i1028" type="#_x0000_t75" style="width:223.45pt;height:40.75pt" o:ole="">
            <v:imagedata r:id="rId65" o:title=""/>
          </v:shape>
          <o:OLEObject Type="Embed" ProgID="Equation.3" ShapeID="_x0000_i1028" DrawAspect="Content" ObjectID="_1592117971" r:id="rId66"/>
        </w:object>
      </w:r>
    </w:p>
    <w:p w14:paraId="09116096" w14:textId="77777777" w:rsidR="005F4D60" w:rsidRPr="0055192E" w:rsidRDefault="005F4D60" w:rsidP="005F4D60">
      <w:pPr>
        <w:spacing w:after="120"/>
        <w:rPr>
          <w:rFonts w:ascii="Arial" w:hAnsi="Arial" w:cs="Arial"/>
        </w:rPr>
      </w:pPr>
      <w:r w:rsidRPr="0055192E">
        <w:rPr>
          <w:rFonts w:ascii="Arial" w:hAnsi="Arial" w:cs="Arial"/>
          <w:position w:val="-32"/>
        </w:rPr>
        <w:object w:dxaOrig="3060" w:dyaOrig="700" w14:anchorId="719946C8">
          <v:shape id="_x0000_i1029" type="#_x0000_t75" style="width:151.45pt;height:36pt" o:ole="">
            <v:imagedata r:id="rId67" o:title=""/>
          </v:shape>
          <o:OLEObject Type="Embed" ProgID="Equation.3" ShapeID="_x0000_i1029" DrawAspect="Content" ObjectID="_1592117972" r:id="rId68"/>
        </w:object>
      </w:r>
    </w:p>
    <w:p w14:paraId="1ED78CD2" w14:textId="77777777" w:rsidR="005C08BF" w:rsidRDefault="005C08BF" w:rsidP="005C08BF">
      <w:r w:rsidRPr="0055192E">
        <w:t>Lokalizację emitora w obrębie zakładu przedstawia poniższy rysunek.</w:t>
      </w:r>
    </w:p>
    <w:p w14:paraId="44F25FA4" w14:textId="1A066434" w:rsidR="00B176B5" w:rsidRDefault="00B176B5" w:rsidP="00A6461A">
      <w:pPr>
        <w:spacing w:line="360" w:lineRule="auto"/>
      </w:pPr>
    </w:p>
    <w:p w14:paraId="4E420ECF" w14:textId="66F40CF1" w:rsidR="00131DF2" w:rsidRPr="0055192E" w:rsidRDefault="00561EB1" w:rsidP="005F4D60">
      <w:pPr>
        <w:spacing w:line="360" w:lineRule="auto"/>
        <w:ind w:firstLine="0"/>
        <w:jc w:val="center"/>
      </w:pPr>
      <w:r>
        <w:rPr>
          <w:noProof/>
        </w:rPr>
        <w:drawing>
          <wp:inline distT="0" distB="0" distL="0" distR="0" wp14:anchorId="3BA160F4" wp14:editId="65CEE520">
            <wp:extent cx="5940425" cy="3129280"/>
            <wp:effectExtent l="0" t="0" r="317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ŚRUBENA_20180525 1x25MW_1.jpg"/>
                    <pic:cNvPicPr/>
                  </pic:nvPicPr>
                  <pic:blipFill>
                    <a:blip r:embed="rId69">
                      <a:extLst>
                        <a:ext uri="{28A0092B-C50C-407E-A947-70E740481C1C}">
                          <a14:useLocalDpi xmlns:a14="http://schemas.microsoft.com/office/drawing/2010/main" val="0"/>
                        </a:ext>
                      </a:extLst>
                    </a:blip>
                    <a:stretch>
                      <a:fillRect/>
                    </a:stretch>
                  </pic:blipFill>
                  <pic:spPr>
                    <a:xfrm>
                      <a:off x="0" y="0"/>
                      <a:ext cx="5940425" cy="3129280"/>
                    </a:xfrm>
                    <a:prstGeom prst="rect">
                      <a:avLst/>
                    </a:prstGeom>
                  </pic:spPr>
                </pic:pic>
              </a:graphicData>
            </a:graphic>
          </wp:inline>
        </w:drawing>
      </w:r>
    </w:p>
    <w:p w14:paraId="4019F57D" w14:textId="5757CB75" w:rsidR="005C08BF" w:rsidRPr="00A173C9" w:rsidRDefault="00A6461A" w:rsidP="00A6461A">
      <w:pPr>
        <w:pStyle w:val="Legenda"/>
        <w:jc w:val="center"/>
        <w:rPr>
          <w:b w:val="0"/>
          <w:color w:val="0000FF"/>
        </w:rPr>
      </w:pPr>
      <w:r>
        <w:t xml:space="preserve">Rysunek </w:t>
      </w:r>
      <w:fldSimple w:instr=" SEQ Rysunek \* ARABIC ">
        <w:r w:rsidR="00D61421">
          <w:rPr>
            <w:noProof/>
          </w:rPr>
          <w:t>33</w:t>
        </w:r>
      </w:fldSimple>
      <w:r>
        <w:t>.</w:t>
      </w:r>
      <w:r w:rsidRPr="00A6461A">
        <w:rPr>
          <w:b w:val="0"/>
        </w:rPr>
        <w:t xml:space="preserve"> </w:t>
      </w:r>
      <w:r w:rsidRPr="00131DF2">
        <w:rPr>
          <w:b w:val="0"/>
        </w:rPr>
        <w:t>Lokalizacja emitora</w:t>
      </w:r>
    </w:p>
    <w:p w14:paraId="53180C25" w14:textId="77777777" w:rsidR="00A6461A" w:rsidRDefault="00A6461A" w:rsidP="005F4D60">
      <w:pPr>
        <w:pStyle w:val="Tekstpodstawowy"/>
        <w:spacing w:after="60"/>
        <w:ind w:firstLine="0"/>
        <w:jc w:val="left"/>
        <w:rPr>
          <w:b/>
          <w:u w:val="single"/>
        </w:rPr>
      </w:pPr>
    </w:p>
    <w:p w14:paraId="3EEB9666" w14:textId="77777777" w:rsidR="005C08BF" w:rsidRPr="00425BC3" w:rsidRDefault="005C08BF" w:rsidP="003C72E3">
      <w:pPr>
        <w:pStyle w:val="Tekstpodstawowy"/>
        <w:spacing w:after="60"/>
        <w:ind w:firstLine="0"/>
        <w:jc w:val="left"/>
        <w:rPr>
          <w:b/>
          <w:u w:val="single"/>
        </w:rPr>
      </w:pPr>
      <w:r w:rsidRPr="00425BC3">
        <w:rPr>
          <w:b/>
          <w:u w:val="single"/>
        </w:rPr>
        <w:t>Zrzut spalin wyrzutnia awaryjną</w:t>
      </w:r>
    </w:p>
    <w:p w14:paraId="6EF5A6A9" w14:textId="77777777" w:rsidR="005C08BF" w:rsidRPr="00425BC3" w:rsidRDefault="005C08BF" w:rsidP="00425BC3">
      <w:r w:rsidRPr="00425BC3">
        <w:t>Czopuch łączący piec rusztowy z kotłem odzysknicowym będzie wyposażony w wyrzutnię  awaryjną, która będzie automatycznie otwierana w przypadku awarii systemu zasilania instalacji lub w przypadku konieczności odcięcia dopływu spalin do kotła odzysknicowego. Skierowanie gazów spalinowych do wyrzutni awaryjnej przez krótki okres czasu z równoczesnym wstrzymaniem podawania do pieca rusztowego paliwa daje możliwość natychmiastowego zatrzymania pracy pieca w przypadku awarii.</w:t>
      </w:r>
    </w:p>
    <w:p w14:paraId="610798E7" w14:textId="77777777" w:rsidR="005C08BF" w:rsidRPr="003E7F5A" w:rsidRDefault="005C08BF" w:rsidP="00425BC3">
      <w:r w:rsidRPr="003E7F5A">
        <w:t>Komin awaryjny będzie niższy od emitora głównego, a także nie będzie wyposażony w system oczyszczania spalin.</w:t>
      </w:r>
    </w:p>
    <w:p w14:paraId="7B81CB54" w14:textId="77777777" w:rsidR="005C08BF" w:rsidRPr="003E7F5A" w:rsidRDefault="005C08BF" w:rsidP="00425BC3">
      <w:pPr>
        <w:rPr>
          <w:rStyle w:val="Uwydatnienie"/>
          <w:i w:val="0"/>
        </w:rPr>
      </w:pPr>
      <w:r w:rsidRPr="003E7F5A">
        <w:t>W niniejszym opracowaniu przyjęto, że jednorazowe zrzuty spalin kominem awaryjnym nie będą przekraczać 4 godzin, a w skali roku – 60 godzin – zgodnie z Dyrektywą UE, usankcjonowaną</w:t>
      </w:r>
      <w:r w:rsidR="00425BC3">
        <w:t xml:space="preserve"> </w:t>
      </w:r>
      <w:r w:rsidRPr="003E7F5A">
        <w:t>w polskim prawodawstwie zapisami Rozporządzenia Ministra Rozwoju z dnia 21 stycznia 2016 r. w </w:t>
      </w:r>
      <w:r w:rsidRPr="003E7F5A">
        <w:rPr>
          <w:rStyle w:val="Uwydatnienie"/>
        </w:rPr>
        <w:t>sprawie wymagań dotyczących prowadzenia procesu termicznego przekształcania odpadów</w:t>
      </w:r>
      <w:r w:rsidRPr="003E7F5A">
        <w:t xml:space="preserve"> oraz </w:t>
      </w:r>
      <w:r w:rsidRPr="003E7F5A">
        <w:rPr>
          <w:rStyle w:val="Uwydatnienie"/>
        </w:rPr>
        <w:t>sposobów postępowania</w:t>
      </w:r>
      <w:r w:rsidRPr="003E7F5A">
        <w:t xml:space="preserve"> z </w:t>
      </w:r>
      <w:r w:rsidRPr="003E7F5A">
        <w:rPr>
          <w:rStyle w:val="Uwydatnienie"/>
        </w:rPr>
        <w:t>odpadami powstałymi</w:t>
      </w:r>
      <w:r w:rsidRPr="003E7F5A">
        <w:t xml:space="preserve"> w </w:t>
      </w:r>
      <w:r w:rsidRPr="003E7F5A">
        <w:rPr>
          <w:rStyle w:val="Uwydatnienie"/>
        </w:rPr>
        <w:t>wyniku</w:t>
      </w:r>
      <w:r w:rsidRPr="003E7F5A">
        <w:t xml:space="preserve"> tego </w:t>
      </w:r>
      <w:r w:rsidRPr="003E7F5A">
        <w:rPr>
          <w:rStyle w:val="Uwydatnienie"/>
        </w:rPr>
        <w:t xml:space="preserve">procesu </w:t>
      </w:r>
      <w:r w:rsidRPr="003E7F5A">
        <w:rPr>
          <w:rStyle w:val="Uwydatnienie"/>
          <w:i w:val="0"/>
        </w:rPr>
        <w:t>(Dz.U. z 2016 r., poz. 108).</w:t>
      </w:r>
    </w:p>
    <w:p w14:paraId="3D62478F" w14:textId="77777777" w:rsidR="005C08BF" w:rsidRPr="003E7F5A" w:rsidRDefault="005C08BF" w:rsidP="00425BC3">
      <w:r w:rsidRPr="003E7F5A">
        <w:rPr>
          <w:rStyle w:val="Uwydatnienie"/>
          <w:i w:val="0"/>
        </w:rPr>
        <w:t xml:space="preserve">Zgodnie z </w:t>
      </w:r>
      <w:r w:rsidRPr="003E7F5A">
        <w:rPr>
          <w:rStyle w:val="alb"/>
        </w:rPr>
        <w:t xml:space="preserve">§  7 ust. 1 </w:t>
      </w:r>
      <w:r w:rsidRPr="00425BC3">
        <w:t>powyższego</w:t>
      </w:r>
      <w:r w:rsidRPr="003E7F5A">
        <w:rPr>
          <w:rStyle w:val="alb"/>
        </w:rPr>
        <w:t xml:space="preserve"> rozporządzenia proces </w:t>
      </w:r>
      <w:r w:rsidRPr="003E7F5A">
        <w:rPr>
          <w:rStyle w:val="Uwydatnienie"/>
          <w:i w:val="0"/>
        </w:rPr>
        <w:t xml:space="preserve">termicznego przekształcania odpadów </w:t>
      </w:r>
      <w:r w:rsidRPr="003E7F5A">
        <w:t>nie może być kontynuowany przez okres przekraczający cztery godziny, w przypadku gdy przekraczane są standardy emisyjne określone w odrębnych przepisach. W</w:t>
      </w:r>
      <w:r w:rsidRPr="003E7F5A">
        <w:rPr>
          <w:rStyle w:val="alb"/>
        </w:rPr>
        <w:t>§  7 ust. 2 stwierdzono, że</w:t>
      </w:r>
      <w:r w:rsidRPr="003E7F5A">
        <w:t xml:space="preserve"> łączny czas eksploatacji spalarni lub współspalarni </w:t>
      </w:r>
      <w:r w:rsidRPr="003E7F5A">
        <w:rPr>
          <w:rStyle w:val="Uwydatnienie"/>
          <w:i w:val="0"/>
        </w:rPr>
        <w:t>odpadów</w:t>
      </w:r>
      <w:r w:rsidRPr="003E7F5A">
        <w:t xml:space="preserve"> w warunkach, o </w:t>
      </w:r>
      <w:r w:rsidRPr="003E7F5A">
        <w:lastRenderedPageBreak/>
        <w:t xml:space="preserve">których mowa w ust. 1, nie może przekraczać, dla każdej linii technologicznej spalarni lub współspalarni </w:t>
      </w:r>
      <w:r w:rsidRPr="003E7F5A">
        <w:rPr>
          <w:rStyle w:val="Uwydatnienie"/>
          <w:i w:val="0"/>
        </w:rPr>
        <w:t>odpadów</w:t>
      </w:r>
      <w:r w:rsidRPr="003E7F5A">
        <w:t xml:space="preserve"> wyposażonej w odrębne urządzenia ochronne ograniczające emisję do powietrza,</w:t>
      </w:r>
      <w:r w:rsidR="00425BC3">
        <w:t xml:space="preserve"> </w:t>
      </w:r>
      <w:r w:rsidRPr="003E7F5A">
        <w:t>60 godzin w okresie roku kalendarzowego.</w:t>
      </w:r>
    </w:p>
    <w:p w14:paraId="7E5FFE1B" w14:textId="77777777" w:rsidR="005C08BF" w:rsidRPr="003E7F5A" w:rsidRDefault="005C08BF" w:rsidP="00425BC3">
      <w:r w:rsidRPr="003E7F5A">
        <w:t xml:space="preserve">Należy zaznaczyć, że awaria jest w zakładzie zawsze sytuacją nieplanowaną. W przypadku jej wystąpienia nastąpi możliwie szybkie wyłączenie instalacji, do czasu usunięcia awarii oraz podjęte </w:t>
      </w:r>
      <w:r w:rsidR="00CD625E">
        <w:t xml:space="preserve">zostaną </w:t>
      </w:r>
      <w:r w:rsidRPr="003E7F5A">
        <w:t xml:space="preserve">niezbędne działania wynikające z rodzaju i skali awarii. </w:t>
      </w:r>
    </w:p>
    <w:p w14:paraId="43A444C0" w14:textId="77777777" w:rsidR="005C08BF" w:rsidRPr="003E7F5A" w:rsidRDefault="005C08BF" w:rsidP="00425BC3">
      <w:r w:rsidRPr="003E7F5A">
        <w:t>Dodać także należy, że cała linia technologiczna będzie sterowana automatycznie i nadzorowana przez odpowiednio przeszkolonych pracowników, wszelkie urządzenia i systemy będą utrzymywane w należytym stanie technicznym i poddawane wymaganym przeglądom, a wszelkie drobne usterki usuwane na bieżąco w celu unikania ewentualnych awarii.</w:t>
      </w:r>
    </w:p>
    <w:p w14:paraId="0FEE45CE" w14:textId="77777777" w:rsidR="005C08BF" w:rsidRPr="003E7F5A" w:rsidRDefault="005C08BF" w:rsidP="00425BC3">
      <w:r w:rsidRPr="003E7F5A">
        <w:t>Trudno jest jednoznacznie ocenić wielkość emisji zanieczyszczeń do powietrza z komina awaryjnego w przypadku wystąpienia awarii, gdyż może ona być uzależniona od wielu różnych czynników, w tym: rodzaju i skali awarii, parametrów funkcjonowania instalacji przed wystąpieniem awarii, rodzaju wsadu i stopnia jego spalenia przed wystąpieniem awarii itp.</w:t>
      </w:r>
    </w:p>
    <w:p w14:paraId="42F8B153" w14:textId="77777777" w:rsidR="005C08BF" w:rsidRPr="003E7F5A" w:rsidRDefault="005C08BF" w:rsidP="00425BC3">
      <w:r w:rsidRPr="003E7F5A">
        <w:t>Istnieje możliwość, że w czasie wystąpienia awarii chwilowe emisje będą wyższe niż wartości dopuszczalne – jednak czas trwania takiej sytuacji zostanie ograniczony do minimum, więc oddziaływanie sytuacji awaryjnej na jakość powietrza będzie niewielkie.</w:t>
      </w:r>
    </w:p>
    <w:p w14:paraId="59B78D8D" w14:textId="77777777" w:rsidR="005C08BF" w:rsidRDefault="005C08BF" w:rsidP="00425BC3">
      <w:r w:rsidRPr="003E7F5A">
        <w:t xml:space="preserve">Warto podkreślić, że dla sytuacji awaryjnych nie określa się w pozwoleniach wartości dopuszczalnych – przykładowo w wyniku pożaru zakładu produkcji tworzyw sztucznych czy lakierni emisje zanieczyszczeń na pewno byłyby wysokie i przekraczające wartości dopuszczalne dla tych instalacji. Metodą ograniczania negatywnego wpływu na środowisko dla takich sytuacji jest położenie nacisku na wdrożenie wszystkich możliwych działań prewencyjnych, aby sytuacja </w:t>
      </w:r>
      <w:r w:rsidR="00CD625E">
        <w:t>awarii</w:t>
      </w:r>
      <w:r w:rsidR="00CD625E" w:rsidRPr="003E7F5A">
        <w:t xml:space="preserve"> </w:t>
      </w:r>
      <w:r w:rsidRPr="003E7F5A">
        <w:t xml:space="preserve">nie wystąpiła. </w:t>
      </w:r>
    </w:p>
    <w:p w14:paraId="71BE303D" w14:textId="77777777" w:rsidR="00425BC3" w:rsidRPr="003E7F5A" w:rsidRDefault="00425BC3" w:rsidP="005F4D60"/>
    <w:p w14:paraId="284D8215" w14:textId="2D81D359" w:rsidR="005C08BF" w:rsidRPr="003E7F5A" w:rsidRDefault="005C08BF" w:rsidP="00BA18D7">
      <w:pPr>
        <w:pStyle w:val="Nagwek4"/>
      </w:pPr>
      <w:bookmarkStart w:id="101" w:name="_Toc515019373"/>
      <w:r w:rsidRPr="003E7F5A">
        <w:t>Emisja z palnika olejowego</w:t>
      </w:r>
      <w:bookmarkEnd w:id="101"/>
    </w:p>
    <w:p w14:paraId="40842516" w14:textId="77777777" w:rsidR="005C08BF" w:rsidRPr="00425BC3" w:rsidRDefault="005C08BF" w:rsidP="00425BC3">
      <w:r w:rsidRPr="00425BC3">
        <w:t xml:space="preserve">Piec rusztowy zaopatrzony jest w palnik olejowy, który jest używany do procesu rozgrzewania oraz wygaszania pieca. Po rozgrzaniu pieca rusztowego za pomocą palnika olejowego, palnik jest usuwany z pieca i proces spalania </w:t>
      </w:r>
      <w:r w:rsidR="00425BC3">
        <w:t>paliwa odbywa się w sposób auto</w:t>
      </w:r>
      <w:r w:rsidR="00055901">
        <w:t>-</w:t>
      </w:r>
      <w:r w:rsidR="00425BC3">
        <w:t>t</w:t>
      </w:r>
      <w:r w:rsidRPr="00425BC3">
        <w:t>ermiczny. W przypadku spadku temperatury spalania paliwa w komorze spalania i komorach dopalania pieca rusztowego istnieje możliwość ponownego podłączenia i uruchomienia palnika olejowego, który w takiej sytuacji zapewni podtrzymanie parametrów spalania odpadów zgodnie z wymogami w zakresie temperatury spalania.</w:t>
      </w:r>
    </w:p>
    <w:p w14:paraId="288FA572" w14:textId="77777777" w:rsidR="005C08BF" w:rsidRPr="00425BC3" w:rsidRDefault="005C08BF" w:rsidP="00425BC3">
      <w:r w:rsidRPr="00425BC3">
        <w:t>Parametry palnika są następujące:</w:t>
      </w:r>
    </w:p>
    <w:p w14:paraId="29CAC1D5" w14:textId="77777777" w:rsidR="005C08BF" w:rsidRPr="003E7F5A" w:rsidRDefault="005C08BF" w:rsidP="00425BC3">
      <w:pPr>
        <w:pStyle w:val="Zwykytekst"/>
        <w:numPr>
          <w:ilvl w:val="0"/>
          <w:numId w:val="60"/>
        </w:numPr>
        <w:ind w:left="709" w:hanging="312"/>
        <w:jc w:val="both"/>
        <w:rPr>
          <w:rFonts w:ascii="Times New Roman" w:hAnsi="Times New Roman" w:cs="Times New Roman"/>
          <w:sz w:val="24"/>
          <w:szCs w:val="24"/>
        </w:rPr>
      </w:pPr>
      <w:r w:rsidRPr="003E7F5A">
        <w:rPr>
          <w:rFonts w:ascii="Times New Roman" w:hAnsi="Times New Roman" w:cs="Times New Roman"/>
          <w:sz w:val="24"/>
          <w:szCs w:val="24"/>
        </w:rPr>
        <w:t>Moc palnika</w:t>
      </w:r>
      <w:r w:rsidRPr="003E7F5A">
        <w:rPr>
          <w:rFonts w:ascii="Times New Roman" w:hAnsi="Times New Roman" w:cs="Times New Roman"/>
          <w:sz w:val="24"/>
          <w:szCs w:val="24"/>
        </w:rPr>
        <w:tab/>
      </w:r>
      <w:r w:rsidRPr="003E7F5A">
        <w:rPr>
          <w:rFonts w:ascii="Times New Roman" w:hAnsi="Times New Roman" w:cs="Times New Roman"/>
          <w:sz w:val="24"/>
          <w:szCs w:val="24"/>
        </w:rPr>
        <w:tab/>
      </w:r>
      <w:r w:rsidRPr="003E7F5A">
        <w:rPr>
          <w:rFonts w:ascii="Times New Roman" w:hAnsi="Times New Roman" w:cs="Times New Roman"/>
          <w:sz w:val="24"/>
          <w:szCs w:val="24"/>
        </w:rPr>
        <w:tab/>
      </w:r>
      <w:r w:rsidRPr="003E7F5A">
        <w:rPr>
          <w:rFonts w:ascii="Times New Roman" w:hAnsi="Times New Roman" w:cs="Times New Roman"/>
          <w:sz w:val="24"/>
          <w:szCs w:val="24"/>
        </w:rPr>
        <w:tab/>
      </w:r>
      <w:r w:rsidR="00425BC3">
        <w:rPr>
          <w:rFonts w:ascii="Times New Roman" w:hAnsi="Times New Roman" w:cs="Times New Roman"/>
          <w:sz w:val="24"/>
          <w:szCs w:val="24"/>
        </w:rPr>
        <w:tab/>
      </w:r>
      <w:r w:rsidRPr="003E7F5A">
        <w:rPr>
          <w:rFonts w:ascii="Times New Roman" w:hAnsi="Times New Roman" w:cs="Times New Roman"/>
          <w:sz w:val="24"/>
          <w:szCs w:val="24"/>
        </w:rPr>
        <w:t>550 – 950 kW</w:t>
      </w:r>
    </w:p>
    <w:p w14:paraId="627AE3CA" w14:textId="77777777" w:rsidR="005C08BF" w:rsidRPr="003E7F5A" w:rsidRDefault="005C08BF" w:rsidP="00425BC3">
      <w:pPr>
        <w:pStyle w:val="Zwykytekst"/>
        <w:numPr>
          <w:ilvl w:val="0"/>
          <w:numId w:val="60"/>
        </w:numPr>
        <w:ind w:left="709" w:hanging="312"/>
        <w:jc w:val="both"/>
        <w:rPr>
          <w:rFonts w:ascii="Times New Roman" w:hAnsi="Times New Roman" w:cs="Times New Roman"/>
          <w:sz w:val="24"/>
          <w:szCs w:val="24"/>
        </w:rPr>
      </w:pPr>
      <w:r w:rsidRPr="003E7F5A">
        <w:rPr>
          <w:rFonts w:ascii="Times New Roman" w:hAnsi="Times New Roman" w:cs="Times New Roman"/>
          <w:sz w:val="24"/>
          <w:szCs w:val="24"/>
        </w:rPr>
        <w:t>Rodzaj paliwa</w:t>
      </w:r>
      <w:r w:rsidRPr="003E7F5A">
        <w:rPr>
          <w:rFonts w:ascii="Times New Roman" w:hAnsi="Times New Roman" w:cs="Times New Roman"/>
          <w:sz w:val="24"/>
          <w:szCs w:val="24"/>
        </w:rPr>
        <w:tab/>
      </w:r>
      <w:r w:rsidRPr="003E7F5A">
        <w:rPr>
          <w:rFonts w:ascii="Times New Roman" w:hAnsi="Times New Roman" w:cs="Times New Roman"/>
          <w:sz w:val="24"/>
          <w:szCs w:val="24"/>
        </w:rPr>
        <w:tab/>
      </w:r>
      <w:r w:rsidRPr="003E7F5A">
        <w:rPr>
          <w:rFonts w:ascii="Times New Roman" w:hAnsi="Times New Roman" w:cs="Times New Roman"/>
          <w:sz w:val="24"/>
          <w:szCs w:val="24"/>
        </w:rPr>
        <w:tab/>
      </w:r>
      <w:r w:rsidRPr="003E7F5A">
        <w:rPr>
          <w:rFonts w:ascii="Times New Roman" w:hAnsi="Times New Roman" w:cs="Times New Roman"/>
          <w:sz w:val="24"/>
          <w:szCs w:val="24"/>
        </w:rPr>
        <w:tab/>
      </w:r>
      <w:r w:rsidR="00425BC3">
        <w:rPr>
          <w:rFonts w:ascii="Times New Roman" w:hAnsi="Times New Roman" w:cs="Times New Roman"/>
          <w:sz w:val="24"/>
          <w:szCs w:val="24"/>
        </w:rPr>
        <w:tab/>
      </w:r>
      <w:r w:rsidRPr="003E7F5A">
        <w:rPr>
          <w:rFonts w:ascii="Times New Roman" w:hAnsi="Times New Roman" w:cs="Times New Roman"/>
          <w:sz w:val="24"/>
          <w:szCs w:val="24"/>
        </w:rPr>
        <w:t>olej opałowy lekki</w:t>
      </w:r>
    </w:p>
    <w:p w14:paraId="1F81AD4D" w14:textId="77777777" w:rsidR="005C08BF" w:rsidRPr="003E7F5A" w:rsidRDefault="005C08BF" w:rsidP="00425BC3">
      <w:pPr>
        <w:pStyle w:val="Zwykytekst"/>
        <w:numPr>
          <w:ilvl w:val="0"/>
          <w:numId w:val="60"/>
        </w:numPr>
        <w:ind w:left="709" w:hanging="312"/>
        <w:jc w:val="both"/>
        <w:rPr>
          <w:rFonts w:ascii="Times New Roman" w:hAnsi="Times New Roman" w:cs="Times New Roman"/>
          <w:sz w:val="24"/>
          <w:szCs w:val="24"/>
        </w:rPr>
      </w:pPr>
      <w:r w:rsidRPr="003E7F5A">
        <w:rPr>
          <w:rFonts w:ascii="Times New Roman" w:hAnsi="Times New Roman" w:cs="Times New Roman"/>
          <w:sz w:val="24"/>
          <w:szCs w:val="24"/>
        </w:rPr>
        <w:t>Maksymalne godzinowe zużycie oleju</w:t>
      </w:r>
      <w:r w:rsidRPr="003E7F5A">
        <w:rPr>
          <w:rFonts w:ascii="Times New Roman" w:hAnsi="Times New Roman" w:cs="Times New Roman"/>
          <w:sz w:val="24"/>
          <w:szCs w:val="24"/>
        </w:rPr>
        <w:tab/>
        <w:t>60 – 90 l/h</w:t>
      </w:r>
    </w:p>
    <w:p w14:paraId="4CE2328C" w14:textId="77777777" w:rsidR="005C08BF" w:rsidRPr="003E7F5A" w:rsidRDefault="005C08BF" w:rsidP="00425BC3">
      <w:pPr>
        <w:pStyle w:val="Zwykytekst"/>
        <w:numPr>
          <w:ilvl w:val="0"/>
          <w:numId w:val="60"/>
        </w:numPr>
        <w:ind w:left="709" w:hanging="312"/>
        <w:jc w:val="both"/>
        <w:rPr>
          <w:rFonts w:ascii="Times New Roman" w:hAnsi="Times New Roman" w:cs="Times New Roman"/>
          <w:sz w:val="24"/>
          <w:szCs w:val="24"/>
        </w:rPr>
      </w:pPr>
      <w:r w:rsidRPr="003E7F5A">
        <w:rPr>
          <w:rFonts w:ascii="Times New Roman" w:hAnsi="Times New Roman" w:cs="Times New Roman"/>
          <w:sz w:val="24"/>
          <w:szCs w:val="24"/>
        </w:rPr>
        <w:t>Maksymalne roczne zużycie oleju</w:t>
      </w:r>
      <w:r w:rsidRPr="003E7F5A">
        <w:rPr>
          <w:rFonts w:ascii="Times New Roman" w:hAnsi="Times New Roman" w:cs="Times New Roman"/>
          <w:sz w:val="24"/>
          <w:szCs w:val="24"/>
        </w:rPr>
        <w:tab/>
      </w:r>
      <w:r w:rsidRPr="003E7F5A">
        <w:rPr>
          <w:rFonts w:ascii="Times New Roman" w:hAnsi="Times New Roman" w:cs="Times New Roman"/>
          <w:sz w:val="24"/>
          <w:szCs w:val="24"/>
        </w:rPr>
        <w:tab/>
        <w:t>15 000 l/rok</w:t>
      </w:r>
    </w:p>
    <w:p w14:paraId="1CB9FAF4" w14:textId="77777777" w:rsidR="005C08BF" w:rsidRPr="003E7F5A" w:rsidRDefault="005C08BF" w:rsidP="00425BC3">
      <w:pPr>
        <w:rPr>
          <w:shd w:val="clear" w:color="auto" w:fill="FFFFFF"/>
        </w:rPr>
      </w:pPr>
      <w:r w:rsidRPr="003E7F5A">
        <w:rPr>
          <w:shd w:val="clear" w:color="auto" w:fill="FFFFFF"/>
        </w:rPr>
        <w:t xml:space="preserve">Emisję </w:t>
      </w:r>
      <w:r w:rsidRPr="00425BC3">
        <w:t>godzinową</w:t>
      </w:r>
      <w:r w:rsidRPr="003E7F5A">
        <w:rPr>
          <w:shd w:val="clear" w:color="auto" w:fill="FFFFFF"/>
        </w:rPr>
        <w:t xml:space="preserve"> zanieczyszczeń z spalania oleju opałowego w palniku pomocniczym obliczono na podstawie przedstawionych danych oraz następujących założeń:</w:t>
      </w:r>
    </w:p>
    <w:p w14:paraId="25DD312B" w14:textId="77777777" w:rsidR="005C08BF" w:rsidRPr="00425BC3" w:rsidRDefault="00603B70" w:rsidP="00425BC3">
      <w:pPr>
        <w:pStyle w:val="Zwykytekst"/>
        <w:numPr>
          <w:ilvl w:val="0"/>
          <w:numId w:val="60"/>
        </w:numPr>
        <w:ind w:left="709" w:hanging="312"/>
        <w:jc w:val="both"/>
        <w:rPr>
          <w:rFonts w:ascii="Times New Roman" w:hAnsi="Times New Roman" w:cs="Times New Roman"/>
          <w:sz w:val="24"/>
          <w:szCs w:val="24"/>
        </w:rPr>
      </w:pPr>
      <w:r>
        <w:rPr>
          <w:rFonts w:ascii="Times New Roman" w:hAnsi="Times New Roman" w:cs="Times New Roman"/>
          <w:sz w:val="24"/>
          <w:szCs w:val="24"/>
        </w:rPr>
        <w:t xml:space="preserve">zawartość siarki – </w:t>
      </w:r>
      <w:r w:rsidR="005C08BF" w:rsidRPr="00425BC3">
        <w:rPr>
          <w:rFonts w:ascii="Times New Roman" w:hAnsi="Times New Roman" w:cs="Times New Roman"/>
          <w:sz w:val="24"/>
          <w:szCs w:val="24"/>
        </w:rPr>
        <w:t>0,1%</w:t>
      </w:r>
    </w:p>
    <w:p w14:paraId="31B3FFE3" w14:textId="77777777" w:rsidR="005C08BF" w:rsidRPr="003E7F5A" w:rsidRDefault="005C08BF" w:rsidP="00425BC3">
      <w:pPr>
        <w:autoSpaceDE w:val="0"/>
        <w:autoSpaceDN w:val="0"/>
        <w:adjustRightInd w:val="0"/>
        <w:ind w:left="720" w:firstLine="0"/>
        <w:rPr>
          <w:i/>
          <w:sz w:val="22"/>
          <w:szCs w:val="22"/>
        </w:rPr>
      </w:pPr>
      <w:r w:rsidRPr="003E7F5A">
        <w:rPr>
          <w:i/>
          <w:sz w:val="22"/>
          <w:szCs w:val="22"/>
        </w:rPr>
        <w:t>na podstawie opracowania: „Kotły i inne stacjonarne urządzenia techniczne o nominalnej mocy cieplnej do 5 MW, w których następuje proces spalania paliw (w celu wytworzenia ciepła lub energii elektrycznej), w raportach do Krajowej bazy za lata 2011-</w:t>
      </w:r>
      <w:smartTag w:uri="urn:schemas-microsoft-com:office:smarttags" w:element="metricconverter">
        <w:smartTagPr>
          <w:attr w:name="ProductID" w:val="2015”"/>
        </w:smartTagPr>
        <w:r w:rsidRPr="003E7F5A">
          <w:rPr>
            <w:i/>
            <w:sz w:val="22"/>
            <w:szCs w:val="22"/>
          </w:rPr>
          <w:t>2015”</w:t>
        </w:r>
      </w:smartTag>
      <w:r w:rsidRPr="003E7F5A">
        <w:rPr>
          <w:i/>
          <w:sz w:val="22"/>
          <w:szCs w:val="22"/>
        </w:rPr>
        <w:t>, KOBIZE, 2016</w:t>
      </w:r>
    </w:p>
    <w:p w14:paraId="616C62F5" w14:textId="77777777" w:rsidR="005C08BF" w:rsidRPr="00425BC3" w:rsidRDefault="005C08BF" w:rsidP="00425BC3">
      <w:pPr>
        <w:pStyle w:val="Zwykytekst"/>
        <w:numPr>
          <w:ilvl w:val="0"/>
          <w:numId w:val="60"/>
        </w:numPr>
        <w:ind w:left="709" w:hanging="312"/>
        <w:jc w:val="both"/>
        <w:rPr>
          <w:rFonts w:ascii="Times New Roman" w:hAnsi="Times New Roman" w:cs="Times New Roman"/>
          <w:sz w:val="24"/>
          <w:szCs w:val="24"/>
        </w:rPr>
      </w:pPr>
      <w:r w:rsidRPr="00425BC3">
        <w:rPr>
          <w:rFonts w:ascii="Times New Roman" w:hAnsi="Times New Roman" w:cs="Times New Roman"/>
          <w:sz w:val="24"/>
          <w:szCs w:val="24"/>
        </w:rPr>
        <w:t>zawartość NO</w:t>
      </w:r>
      <w:r w:rsidRPr="00425BC3">
        <w:rPr>
          <w:rFonts w:ascii="Times New Roman" w:hAnsi="Times New Roman" w:cs="Times New Roman"/>
          <w:sz w:val="24"/>
          <w:szCs w:val="24"/>
          <w:vertAlign w:val="subscript"/>
        </w:rPr>
        <w:t>2</w:t>
      </w:r>
      <w:r w:rsidR="00603B70">
        <w:rPr>
          <w:rFonts w:ascii="Times New Roman" w:hAnsi="Times New Roman" w:cs="Times New Roman"/>
          <w:sz w:val="24"/>
          <w:szCs w:val="24"/>
        </w:rPr>
        <w:t xml:space="preserve"> w NOx – </w:t>
      </w:r>
      <w:r w:rsidRPr="00425BC3">
        <w:rPr>
          <w:rFonts w:ascii="Times New Roman" w:hAnsi="Times New Roman" w:cs="Times New Roman"/>
          <w:sz w:val="24"/>
          <w:szCs w:val="24"/>
        </w:rPr>
        <w:t>10%</w:t>
      </w:r>
    </w:p>
    <w:p w14:paraId="161D3363" w14:textId="77777777" w:rsidR="005C08BF" w:rsidRPr="003E7F5A" w:rsidRDefault="005C08BF" w:rsidP="00425BC3">
      <w:pPr>
        <w:autoSpaceDE w:val="0"/>
        <w:autoSpaceDN w:val="0"/>
        <w:adjustRightInd w:val="0"/>
        <w:ind w:left="720" w:firstLine="0"/>
        <w:rPr>
          <w:i/>
          <w:sz w:val="22"/>
          <w:szCs w:val="22"/>
        </w:rPr>
      </w:pPr>
      <w:r w:rsidRPr="003E7F5A">
        <w:rPr>
          <w:i/>
          <w:sz w:val="22"/>
          <w:szCs w:val="22"/>
        </w:rPr>
        <w:t>na podstawie publikacji „Procesy katalityczne i adsorpcyjne w ochronie środowiska”, prof. Janusz Trawczyński, Zakład Chemii i Technologii Paliw, Wydział Chemiczny Politechniki Wrocławskiej” wiadomo, iż tlenki azotu emitowane z systemów spalania, składają się głównie z NO, z niewielkim udziałem NO</w:t>
      </w:r>
      <w:r w:rsidRPr="003E7F5A">
        <w:rPr>
          <w:i/>
          <w:szCs w:val="22"/>
          <w:vertAlign w:val="subscript"/>
        </w:rPr>
        <w:t>2</w:t>
      </w:r>
      <w:r w:rsidRPr="003E7F5A">
        <w:rPr>
          <w:i/>
          <w:sz w:val="22"/>
          <w:szCs w:val="22"/>
        </w:rPr>
        <w:t xml:space="preserve"> (ok. 5%); do obliczeń przyjęto wartość mniej korzystną – 10%.</w:t>
      </w:r>
    </w:p>
    <w:p w14:paraId="79492365" w14:textId="77777777" w:rsidR="005C08BF" w:rsidRPr="00425BC3" w:rsidRDefault="005C08BF" w:rsidP="00425BC3">
      <w:pPr>
        <w:pStyle w:val="Zwykytekst"/>
        <w:numPr>
          <w:ilvl w:val="0"/>
          <w:numId w:val="60"/>
        </w:numPr>
        <w:jc w:val="both"/>
        <w:rPr>
          <w:rFonts w:ascii="Times New Roman" w:hAnsi="Times New Roman" w:cs="Times New Roman"/>
          <w:sz w:val="24"/>
          <w:szCs w:val="24"/>
        </w:rPr>
      </w:pPr>
      <w:r w:rsidRPr="00425BC3">
        <w:rPr>
          <w:rFonts w:ascii="Times New Roman" w:hAnsi="Times New Roman" w:cs="Times New Roman"/>
          <w:sz w:val="24"/>
          <w:szCs w:val="24"/>
        </w:rPr>
        <w:t>gęstość oleju opałowego lekkiego</w:t>
      </w:r>
      <w:r w:rsidR="00603B70">
        <w:rPr>
          <w:rFonts w:ascii="Times New Roman" w:hAnsi="Times New Roman" w:cs="Times New Roman"/>
          <w:sz w:val="24"/>
          <w:szCs w:val="24"/>
        </w:rPr>
        <w:t xml:space="preserve"> – </w:t>
      </w:r>
      <w:r w:rsidRPr="00425BC3">
        <w:rPr>
          <w:rFonts w:ascii="Times New Roman" w:hAnsi="Times New Roman" w:cs="Times New Roman"/>
          <w:sz w:val="24"/>
          <w:szCs w:val="24"/>
        </w:rPr>
        <w:t>0,835 g/cm</w:t>
      </w:r>
      <w:r w:rsidRPr="00425BC3">
        <w:rPr>
          <w:rFonts w:ascii="Times New Roman" w:hAnsi="Times New Roman" w:cs="Times New Roman"/>
          <w:sz w:val="24"/>
          <w:szCs w:val="24"/>
          <w:vertAlign w:val="superscript"/>
        </w:rPr>
        <w:t>3</w:t>
      </w:r>
      <w:r w:rsidRPr="00425BC3">
        <w:rPr>
          <w:rFonts w:ascii="Times New Roman" w:hAnsi="Times New Roman" w:cs="Times New Roman"/>
          <w:sz w:val="24"/>
          <w:szCs w:val="24"/>
        </w:rPr>
        <w:t xml:space="preserve"> = 0,835 kg/l</w:t>
      </w:r>
    </w:p>
    <w:p w14:paraId="05DFD002" w14:textId="77777777" w:rsidR="005C08BF" w:rsidRPr="003E7F5A" w:rsidRDefault="005C08BF" w:rsidP="00425BC3">
      <w:pPr>
        <w:autoSpaceDE w:val="0"/>
        <w:autoSpaceDN w:val="0"/>
        <w:adjustRightInd w:val="0"/>
        <w:ind w:left="720" w:firstLine="0"/>
        <w:rPr>
          <w:i/>
          <w:sz w:val="22"/>
          <w:szCs w:val="22"/>
        </w:rPr>
      </w:pPr>
      <w:r w:rsidRPr="003E7F5A">
        <w:rPr>
          <w:i/>
          <w:sz w:val="22"/>
          <w:szCs w:val="22"/>
        </w:rPr>
        <w:lastRenderedPageBreak/>
        <w:t>na podstawie opracowania ”Wskaźniki emisji zanieczyszczeń ze spalania paliw – kotły o mocy do</w:t>
      </w:r>
      <w:r w:rsidRPr="003E7F5A">
        <w:rPr>
          <w:i/>
          <w:sz w:val="22"/>
          <w:szCs w:val="22"/>
        </w:rPr>
        <w:br/>
        <w:t>5 MW”, KOBIZE, 2015</w:t>
      </w:r>
    </w:p>
    <w:p w14:paraId="763B8902" w14:textId="77777777" w:rsidR="005C08BF" w:rsidRPr="003E7F5A" w:rsidRDefault="005C08BF" w:rsidP="00425BC3">
      <w:pPr>
        <w:numPr>
          <w:ilvl w:val="0"/>
          <w:numId w:val="60"/>
        </w:numPr>
        <w:spacing w:after="120"/>
      </w:pPr>
      <w:r w:rsidRPr="003E7F5A">
        <w:t xml:space="preserve">maksymalne godzinowe zużycie oleju opałowego </w:t>
      </w:r>
      <w:r w:rsidR="00603B70">
        <w:t xml:space="preserve">– </w:t>
      </w:r>
      <w:r w:rsidRPr="003E7F5A">
        <w:t>90 l/h</w:t>
      </w:r>
    </w:p>
    <w:p w14:paraId="6503F8FA" w14:textId="77777777" w:rsidR="005C08BF" w:rsidRPr="003E7F5A" w:rsidRDefault="005C08BF" w:rsidP="005C08BF">
      <w:pPr>
        <w:autoSpaceDE w:val="0"/>
        <w:autoSpaceDN w:val="0"/>
        <w:adjustRightInd w:val="0"/>
        <w:spacing w:after="120"/>
        <w:ind w:left="709"/>
      </w:pPr>
      <w:r w:rsidRPr="003E7F5A">
        <w:rPr>
          <w:position w:val="-24"/>
        </w:rPr>
        <w:object w:dxaOrig="3860" w:dyaOrig="620" w14:anchorId="0244004F">
          <v:shape id="_x0000_i1030" type="#_x0000_t75" style="width:192.9pt;height:31.25pt" o:ole="">
            <v:imagedata r:id="rId70" o:title=""/>
          </v:shape>
          <o:OLEObject Type="Embed" ProgID="Equation.3" ShapeID="_x0000_i1030" DrawAspect="Content" ObjectID="_1592117973" r:id="rId71"/>
        </w:object>
      </w:r>
    </w:p>
    <w:p w14:paraId="64737459" w14:textId="77777777" w:rsidR="005C08BF" w:rsidRDefault="005C08BF" w:rsidP="00425BC3">
      <w:pPr>
        <w:rPr>
          <w:iCs/>
        </w:rPr>
      </w:pPr>
      <w:r w:rsidRPr="003E7F5A">
        <w:t xml:space="preserve">Emisję </w:t>
      </w:r>
      <w:r w:rsidRPr="00425BC3">
        <w:rPr>
          <w:shd w:val="clear" w:color="auto" w:fill="FFFFFF"/>
        </w:rPr>
        <w:t>zanieczyszczeń</w:t>
      </w:r>
      <w:r w:rsidRPr="003E7F5A">
        <w:t xml:space="preserve"> obliczono na podstawie wskaźników emisji, pochodzących</w:t>
      </w:r>
      <w:r w:rsidRPr="003E7F5A">
        <w:br/>
        <w:t xml:space="preserve">z opracowania </w:t>
      </w:r>
      <w:r w:rsidRPr="003E7F5A">
        <w:rPr>
          <w:i/>
        </w:rPr>
        <w:t>”Wskaźniki emisji zanieczyszczeń ze spalania paliw – kotły o mocy do 5 MW”,</w:t>
      </w:r>
      <w:r w:rsidRPr="003E7F5A">
        <w:t xml:space="preserve"> KOBIZE, 2015.</w:t>
      </w:r>
      <w:r w:rsidR="00425BC3">
        <w:t xml:space="preserve"> </w:t>
      </w:r>
      <w:r w:rsidRPr="003E7F5A">
        <w:t>Ponadto założono, że emisja pyłu PM2,5 równa jest co do wartości emisji pyłu PM10.</w:t>
      </w:r>
      <w:r w:rsidR="00425BC3">
        <w:t xml:space="preserve"> </w:t>
      </w:r>
      <w:r w:rsidRPr="003E7F5A">
        <w:rPr>
          <w:iCs/>
        </w:rPr>
        <w:t xml:space="preserve">Emisję godzinową zanieczyszczeń ze spalania oleju opałowego </w:t>
      </w:r>
      <w:r w:rsidR="00425BC3">
        <w:rPr>
          <w:iCs/>
        </w:rPr>
        <w:t xml:space="preserve">w palniku przedstawiono </w:t>
      </w:r>
      <w:r w:rsidR="00425BC3" w:rsidRPr="00425BC3">
        <w:rPr>
          <w:shd w:val="clear" w:color="auto" w:fill="FFFFFF"/>
        </w:rPr>
        <w:t>poniżej</w:t>
      </w:r>
      <w:r w:rsidR="00425BC3">
        <w:rPr>
          <w:iCs/>
        </w:rPr>
        <w:t>.</w:t>
      </w:r>
    </w:p>
    <w:p w14:paraId="3C4358E4" w14:textId="77777777" w:rsidR="00425BC3" w:rsidRPr="003E7F5A" w:rsidRDefault="00425BC3" w:rsidP="00661F6F">
      <w:pPr>
        <w:rPr>
          <w:iCs/>
        </w:rPr>
      </w:pPr>
    </w:p>
    <w:p w14:paraId="3D27D318" w14:textId="30BD94D5" w:rsidR="00A6461A" w:rsidRDefault="00A6461A" w:rsidP="00A6461A">
      <w:pPr>
        <w:pStyle w:val="Legenda"/>
        <w:keepNext/>
        <w:jc w:val="left"/>
      </w:pPr>
      <w:r>
        <w:t xml:space="preserve">Tabela </w:t>
      </w:r>
      <w:fldSimple w:instr=" SEQ Tabela \* ARABIC ">
        <w:r w:rsidR="00D61421">
          <w:rPr>
            <w:noProof/>
          </w:rPr>
          <w:t>30</w:t>
        </w:r>
      </w:fldSimple>
      <w:r>
        <w:t>.</w:t>
      </w:r>
      <w:r w:rsidRPr="00A6461A">
        <w:rPr>
          <w:b w:val="0"/>
        </w:rPr>
        <w:t xml:space="preserve"> </w:t>
      </w:r>
      <w:r w:rsidRPr="008A4356">
        <w:rPr>
          <w:b w:val="0"/>
        </w:rPr>
        <w:t>Emisja zanieczyszczeń z palnika pomocniczego</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346"/>
        <w:gridCol w:w="2347"/>
        <w:gridCol w:w="2346"/>
        <w:gridCol w:w="2347"/>
      </w:tblGrid>
      <w:tr w:rsidR="005C08BF" w:rsidRPr="00425BC3" w14:paraId="57C14A46" w14:textId="77777777" w:rsidTr="00A6461A">
        <w:trPr>
          <w:trHeight w:val="488"/>
        </w:trPr>
        <w:tc>
          <w:tcPr>
            <w:tcW w:w="2346" w:type="dxa"/>
            <w:shd w:val="clear" w:color="auto" w:fill="D9D9D9" w:themeFill="background1" w:themeFillShade="D9"/>
            <w:vAlign w:val="center"/>
          </w:tcPr>
          <w:p w14:paraId="27FE2E89" w14:textId="77777777" w:rsidR="005C08BF" w:rsidRPr="00425BC3" w:rsidRDefault="005C08BF" w:rsidP="00425BC3">
            <w:pPr>
              <w:autoSpaceDE w:val="0"/>
              <w:autoSpaceDN w:val="0"/>
              <w:adjustRightInd w:val="0"/>
              <w:spacing w:before="40" w:after="40"/>
              <w:ind w:firstLine="0"/>
              <w:jc w:val="center"/>
              <w:rPr>
                <w:rFonts w:ascii="Arial" w:hAnsi="Arial" w:cs="Arial"/>
                <w:b/>
                <w:sz w:val="18"/>
                <w:szCs w:val="22"/>
              </w:rPr>
            </w:pPr>
            <w:r w:rsidRPr="00425BC3">
              <w:rPr>
                <w:rFonts w:ascii="Arial" w:hAnsi="Arial" w:cs="Arial"/>
                <w:b/>
                <w:sz w:val="18"/>
                <w:szCs w:val="22"/>
              </w:rPr>
              <w:t>Zanieczyszczenie</w:t>
            </w:r>
          </w:p>
        </w:tc>
        <w:tc>
          <w:tcPr>
            <w:tcW w:w="2347" w:type="dxa"/>
            <w:shd w:val="clear" w:color="auto" w:fill="D9D9D9" w:themeFill="background1" w:themeFillShade="D9"/>
            <w:vAlign w:val="center"/>
          </w:tcPr>
          <w:p w14:paraId="5D4BFD3B" w14:textId="77777777" w:rsidR="005C08BF" w:rsidRPr="00425BC3" w:rsidRDefault="005C08BF" w:rsidP="00425BC3">
            <w:pPr>
              <w:autoSpaceDE w:val="0"/>
              <w:autoSpaceDN w:val="0"/>
              <w:adjustRightInd w:val="0"/>
              <w:spacing w:before="40" w:after="40"/>
              <w:ind w:firstLine="0"/>
              <w:jc w:val="center"/>
              <w:rPr>
                <w:rFonts w:ascii="Arial" w:hAnsi="Arial" w:cs="Arial"/>
                <w:b/>
                <w:sz w:val="18"/>
                <w:szCs w:val="22"/>
              </w:rPr>
            </w:pPr>
            <w:r w:rsidRPr="00425BC3">
              <w:rPr>
                <w:rFonts w:ascii="Arial" w:hAnsi="Arial" w:cs="Arial"/>
                <w:b/>
                <w:sz w:val="18"/>
                <w:szCs w:val="22"/>
              </w:rPr>
              <w:t>Maksymalne godzinowe zużycie oleju</w:t>
            </w:r>
            <w:r w:rsidRPr="00425BC3">
              <w:rPr>
                <w:rFonts w:ascii="Arial" w:hAnsi="Arial" w:cs="Arial"/>
                <w:b/>
                <w:sz w:val="18"/>
                <w:szCs w:val="22"/>
              </w:rPr>
              <w:br/>
              <w:t>[Mg/h]</w:t>
            </w:r>
          </w:p>
        </w:tc>
        <w:tc>
          <w:tcPr>
            <w:tcW w:w="2346" w:type="dxa"/>
            <w:shd w:val="clear" w:color="auto" w:fill="D9D9D9" w:themeFill="background1" w:themeFillShade="D9"/>
            <w:vAlign w:val="center"/>
          </w:tcPr>
          <w:p w14:paraId="473EBADE" w14:textId="77777777" w:rsidR="005C08BF" w:rsidRPr="00425BC3" w:rsidRDefault="005C08BF" w:rsidP="00425BC3">
            <w:pPr>
              <w:autoSpaceDE w:val="0"/>
              <w:autoSpaceDN w:val="0"/>
              <w:adjustRightInd w:val="0"/>
              <w:spacing w:before="40" w:after="40"/>
              <w:ind w:firstLine="0"/>
              <w:jc w:val="center"/>
              <w:rPr>
                <w:rFonts w:ascii="Arial" w:hAnsi="Arial" w:cs="Arial"/>
                <w:b/>
                <w:sz w:val="18"/>
                <w:szCs w:val="22"/>
              </w:rPr>
            </w:pPr>
            <w:r w:rsidRPr="00425BC3">
              <w:rPr>
                <w:rFonts w:ascii="Arial" w:hAnsi="Arial" w:cs="Arial"/>
                <w:b/>
                <w:sz w:val="18"/>
                <w:szCs w:val="22"/>
              </w:rPr>
              <w:t xml:space="preserve">Wskaźnik </w:t>
            </w:r>
            <w:r w:rsidRPr="00425BC3">
              <w:rPr>
                <w:rFonts w:ascii="Arial" w:hAnsi="Arial" w:cs="Arial"/>
                <w:b/>
                <w:sz w:val="18"/>
                <w:szCs w:val="22"/>
              </w:rPr>
              <w:br/>
              <w:t>[g/Mg]</w:t>
            </w:r>
          </w:p>
        </w:tc>
        <w:tc>
          <w:tcPr>
            <w:tcW w:w="2347" w:type="dxa"/>
            <w:shd w:val="clear" w:color="auto" w:fill="D9D9D9" w:themeFill="background1" w:themeFillShade="D9"/>
            <w:vAlign w:val="center"/>
          </w:tcPr>
          <w:p w14:paraId="4C93A8D8" w14:textId="77777777" w:rsidR="005C08BF" w:rsidRPr="00425BC3" w:rsidRDefault="005C08BF" w:rsidP="00425BC3">
            <w:pPr>
              <w:autoSpaceDE w:val="0"/>
              <w:autoSpaceDN w:val="0"/>
              <w:adjustRightInd w:val="0"/>
              <w:spacing w:before="40" w:after="40"/>
              <w:ind w:firstLine="0"/>
              <w:jc w:val="center"/>
              <w:rPr>
                <w:rFonts w:ascii="Arial" w:hAnsi="Arial" w:cs="Arial"/>
                <w:b/>
                <w:sz w:val="18"/>
                <w:szCs w:val="22"/>
              </w:rPr>
            </w:pPr>
            <w:r w:rsidRPr="00425BC3">
              <w:rPr>
                <w:rFonts w:ascii="Arial" w:hAnsi="Arial" w:cs="Arial"/>
                <w:b/>
                <w:sz w:val="18"/>
                <w:szCs w:val="22"/>
              </w:rPr>
              <w:t>Emisja</w:t>
            </w:r>
            <w:r w:rsidRPr="00425BC3">
              <w:rPr>
                <w:rFonts w:ascii="Arial" w:hAnsi="Arial" w:cs="Arial"/>
                <w:b/>
                <w:sz w:val="18"/>
                <w:szCs w:val="22"/>
              </w:rPr>
              <w:br/>
              <w:t>[kg/h]</w:t>
            </w:r>
          </w:p>
        </w:tc>
      </w:tr>
      <w:tr w:rsidR="005C08BF" w:rsidRPr="00425BC3" w14:paraId="685144B2" w14:textId="77777777" w:rsidTr="00A6461A">
        <w:trPr>
          <w:trHeight w:val="319"/>
        </w:trPr>
        <w:tc>
          <w:tcPr>
            <w:tcW w:w="2346" w:type="dxa"/>
            <w:vAlign w:val="center"/>
          </w:tcPr>
          <w:p w14:paraId="2D4B372C" w14:textId="77777777" w:rsidR="005C08BF" w:rsidRPr="00425BC3" w:rsidRDefault="005C08BF" w:rsidP="00425BC3">
            <w:pPr>
              <w:spacing w:before="40" w:after="40"/>
              <w:ind w:left="57" w:firstLine="0"/>
              <w:rPr>
                <w:rFonts w:ascii="Arial" w:hAnsi="Arial" w:cs="Arial"/>
                <w:sz w:val="18"/>
                <w:szCs w:val="22"/>
              </w:rPr>
            </w:pPr>
            <w:r w:rsidRPr="00425BC3">
              <w:rPr>
                <w:rFonts w:ascii="Arial" w:hAnsi="Arial" w:cs="Arial"/>
                <w:sz w:val="18"/>
                <w:szCs w:val="22"/>
              </w:rPr>
              <w:t>dwutlenek siarki</w:t>
            </w:r>
          </w:p>
        </w:tc>
        <w:tc>
          <w:tcPr>
            <w:tcW w:w="2347" w:type="dxa"/>
            <w:vMerge w:val="restart"/>
            <w:vAlign w:val="center"/>
          </w:tcPr>
          <w:p w14:paraId="3990615C"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0,0752</w:t>
            </w:r>
          </w:p>
        </w:tc>
        <w:tc>
          <w:tcPr>
            <w:tcW w:w="2346" w:type="dxa"/>
            <w:vAlign w:val="center"/>
          </w:tcPr>
          <w:p w14:paraId="72F3E01C"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20 359,2*s</w:t>
            </w:r>
          </w:p>
        </w:tc>
        <w:tc>
          <w:tcPr>
            <w:tcW w:w="2347" w:type="dxa"/>
            <w:vAlign w:val="center"/>
          </w:tcPr>
          <w:p w14:paraId="10E97C46"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0,1530</w:t>
            </w:r>
          </w:p>
        </w:tc>
      </w:tr>
      <w:tr w:rsidR="005C08BF" w:rsidRPr="00425BC3" w14:paraId="5086E60E" w14:textId="77777777" w:rsidTr="00A6461A">
        <w:trPr>
          <w:trHeight w:val="60"/>
        </w:trPr>
        <w:tc>
          <w:tcPr>
            <w:tcW w:w="2346" w:type="dxa"/>
            <w:vAlign w:val="center"/>
          </w:tcPr>
          <w:p w14:paraId="10C55482" w14:textId="77777777" w:rsidR="005C08BF" w:rsidRPr="00425BC3" w:rsidRDefault="005C08BF" w:rsidP="00425BC3">
            <w:pPr>
              <w:spacing w:before="40" w:after="40"/>
              <w:ind w:left="57" w:firstLine="0"/>
              <w:rPr>
                <w:rFonts w:ascii="Arial" w:hAnsi="Arial" w:cs="Arial"/>
                <w:sz w:val="18"/>
                <w:szCs w:val="22"/>
              </w:rPr>
            </w:pPr>
            <w:r w:rsidRPr="00425BC3">
              <w:rPr>
                <w:rFonts w:ascii="Arial" w:hAnsi="Arial" w:cs="Arial"/>
                <w:sz w:val="18"/>
                <w:szCs w:val="22"/>
              </w:rPr>
              <w:t>tlenki azotu</w:t>
            </w:r>
          </w:p>
        </w:tc>
        <w:tc>
          <w:tcPr>
            <w:tcW w:w="2347" w:type="dxa"/>
            <w:vMerge/>
          </w:tcPr>
          <w:p w14:paraId="7D47ABA8" w14:textId="77777777" w:rsidR="005C08BF" w:rsidRPr="00425BC3" w:rsidRDefault="005C08BF" w:rsidP="00425BC3">
            <w:pPr>
              <w:spacing w:before="40" w:after="40"/>
              <w:ind w:firstLine="0"/>
              <w:jc w:val="center"/>
              <w:rPr>
                <w:rFonts w:ascii="Arial" w:hAnsi="Arial" w:cs="Arial"/>
                <w:sz w:val="18"/>
                <w:szCs w:val="22"/>
              </w:rPr>
            </w:pPr>
          </w:p>
        </w:tc>
        <w:tc>
          <w:tcPr>
            <w:tcW w:w="2346" w:type="dxa"/>
            <w:vAlign w:val="center"/>
          </w:tcPr>
          <w:p w14:paraId="41914138"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2 395,2</w:t>
            </w:r>
          </w:p>
        </w:tc>
        <w:tc>
          <w:tcPr>
            <w:tcW w:w="2347" w:type="dxa"/>
            <w:vAlign w:val="center"/>
          </w:tcPr>
          <w:p w14:paraId="7C7FDE7A"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0,1800</w:t>
            </w:r>
          </w:p>
        </w:tc>
      </w:tr>
      <w:tr w:rsidR="005C08BF" w:rsidRPr="00425BC3" w14:paraId="3EA3555F" w14:textId="77777777" w:rsidTr="00A6461A">
        <w:trPr>
          <w:trHeight w:val="60"/>
        </w:trPr>
        <w:tc>
          <w:tcPr>
            <w:tcW w:w="2346" w:type="dxa"/>
            <w:vAlign w:val="center"/>
          </w:tcPr>
          <w:p w14:paraId="62348B1D" w14:textId="77777777" w:rsidR="005C08BF" w:rsidRPr="00425BC3" w:rsidRDefault="005C08BF" w:rsidP="00425BC3">
            <w:pPr>
              <w:spacing w:before="40" w:after="40"/>
              <w:ind w:left="57" w:firstLine="0"/>
              <w:rPr>
                <w:rFonts w:ascii="Arial" w:hAnsi="Arial" w:cs="Arial"/>
                <w:sz w:val="18"/>
                <w:szCs w:val="22"/>
              </w:rPr>
            </w:pPr>
            <w:r w:rsidRPr="00425BC3">
              <w:rPr>
                <w:rFonts w:ascii="Arial" w:hAnsi="Arial" w:cs="Arial"/>
                <w:sz w:val="18"/>
                <w:szCs w:val="22"/>
              </w:rPr>
              <w:t>dwutlenek azotu</w:t>
            </w:r>
          </w:p>
        </w:tc>
        <w:tc>
          <w:tcPr>
            <w:tcW w:w="2347" w:type="dxa"/>
            <w:vMerge/>
          </w:tcPr>
          <w:p w14:paraId="14C9C42F" w14:textId="77777777" w:rsidR="005C08BF" w:rsidRPr="00425BC3" w:rsidRDefault="005C08BF" w:rsidP="00425BC3">
            <w:pPr>
              <w:spacing w:before="40" w:after="40"/>
              <w:ind w:firstLine="0"/>
              <w:jc w:val="center"/>
              <w:rPr>
                <w:rFonts w:ascii="Arial" w:hAnsi="Arial" w:cs="Arial"/>
                <w:sz w:val="18"/>
                <w:szCs w:val="22"/>
              </w:rPr>
            </w:pPr>
          </w:p>
        </w:tc>
        <w:tc>
          <w:tcPr>
            <w:tcW w:w="2346" w:type="dxa"/>
            <w:vAlign w:val="center"/>
          </w:tcPr>
          <w:p w14:paraId="1B780117"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10%NOx</w:t>
            </w:r>
          </w:p>
        </w:tc>
        <w:tc>
          <w:tcPr>
            <w:tcW w:w="2347" w:type="dxa"/>
            <w:vAlign w:val="center"/>
          </w:tcPr>
          <w:p w14:paraId="65CE83CE"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0,0180</w:t>
            </w:r>
          </w:p>
        </w:tc>
      </w:tr>
      <w:tr w:rsidR="005C08BF" w:rsidRPr="00425BC3" w14:paraId="5C01A10E" w14:textId="77777777" w:rsidTr="00A6461A">
        <w:trPr>
          <w:trHeight w:val="129"/>
        </w:trPr>
        <w:tc>
          <w:tcPr>
            <w:tcW w:w="2346" w:type="dxa"/>
            <w:vAlign w:val="center"/>
          </w:tcPr>
          <w:p w14:paraId="1B0EE7B1" w14:textId="77777777" w:rsidR="005C08BF" w:rsidRPr="00425BC3" w:rsidRDefault="005C08BF" w:rsidP="00425BC3">
            <w:pPr>
              <w:spacing w:before="40" w:after="40"/>
              <w:ind w:left="57" w:firstLine="0"/>
              <w:rPr>
                <w:rFonts w:ascii="Arial" w:hAnsi="Arial" w:cs="Arial"/>
                <w:sz w:val="18"/>
                <w:szCs w:val="22"/>
              </w:rPr>
            </w:pPr>
            <w:r w:rsidRPr="00425BC3">
              <w:rPr>
                <w:rFonts w:ascii="Arial" w:hAnsi="Arial" w:cs="Arial"/>
                <w:sz w:val="18"/>
                <w:szCs w:val="22"/>
              </w:rPr>
              <w:t>tlenek węgla</w:t>
            </w:r>
          </w:p>
        </w:tc>
        <w:tc>
          <w:tcPr>
            <w:tcW w:w="2347" w:type="dxa"/>
            <w:vMerge/>
          </w:tcPr>
          <w:p w14:paraId="25DB4466" w14:textId="77777777" w:rsidR="005C08BF" w:rsidRPr="00425BC3" w:rsidRDefault="005C08BF" w:rsidP="00425BC3">
            <w:pPr>
              <w:spacing w:before="40" w:after="40"/>
              <w:ind w:firstLine="0"/>
              <w:jc w:val="center"/>
              <w:rPr>
                <w:rFonts w:ascii="Arial" w:hAnsi="Arial" w:cs="Arial"/>
                <w:sz w:val="18"/>
                <w:szCs w:val="22"/>
              </w:rPr>
            </w:pPr>
          </w:p>
        </w:tc>
        <w:tc>
          <w:tcPr>
            <w:tcW w:w="2346" w:type="dxa"/>
            <w:vAlign w:val="center"/>
          </w:tcPr>
          <w:p w14:paraId="67DBC163"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598,8</w:t>
            </w:r>
          </w:p>
        </w:tc>
        <w:tc>
          <w:tcPr>
            <w:tcW w:w="2347" w:type="dxa"/>
            <w:vAlign w:val="center"/>
          </w:tcPr>
          <w:p w14:paraId="7496E5FA"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0,0450</w:t>
            </w:r>
          </w:p>
        </w:tc>
      </w:tr>
      <w:tr w:rsidR="005C08BF" w:rsidRPr="00425BC3" w14:paraId="3C784B00" w14:textId="77777777" w:rsidTr="00A6461A">
        <w:trPr>
          <w:trHeight w:val="120"/>
        </w:trPr>
        <w:tc>
          <w:tcPr>
            <w:tcW w:w="2346" w:type="dxa"/>
            <w:vAlign w:val="center"/>
          </w:tcPr>
          <w:p w14:paraId="458C6C07" w14:textId="77777777" w:rsidR="005C08BF" w:rsidRPr="00425BC3" w:rsidRDefault="005C08BF" w:rsidP="00425BC3">
            <w:pPr>
              <w:spacing w:before="40" w:after="40"/>
              <w:ind w:left="57" w:firstLine="0"/>
              <w:rPr>
                <w:rFonts w:ascii="Arial" w:hAnsi="Arial" w:cs="Arial"/>
                <w:sz w:val="18"/>
                <w:szCs w:val="22"/>
              </w:rPr>
            </w:pPr>
            <w:r w:rsidRPr="00425BC3">
              <w:rPr>
                <w:rFonts w:ascii="Arial" w:hAnsi="Arial" w:cs="Arial"/>
                <w:sz w:val="18"/>
                <w:szCs w:val="22"/>
              </w:rPr>
              <w:t>pył PM10</w:t>
            </w:r>
          </w:p>
        </w:tc>
        <w:tc>
          <w:tcPr>
            <w:tcW w:w="2347" w:type="dxa"/>
            <w:vMerge/>
          </w:tcPr>
          <w:p w14:paraId="37192F7F" w14:textId="77777777" w:rsidR="005C08BF" w:rsidRPr="00425BC3" w:rsidRDefault="005C08BF" w:rsidP="00425BC3">
            <w:pPr>
              <w:spacing w:before="40" w:after="40"/>
              <w:ind w:firstLine="0"/>
              <w:jc w:val="center"/>
              <w:rPr>
                <w:rFonts w:ascii="Arial" w:hAnsi="Arial" w:cs="Arial"/>
                <w:sz w:val="18"/>
                <w:szCs w:val="22"/>
              </w:rPr>
            </w:pPr>
          </w:p>
        </w:tc>
        <w:tc>
          <w:tcPr>
            <w:tcW w:w="2346" w:type="dxa"/>
            <w:vAlign w:val="center"/>
          </w:tcPr>
          <w:p w14:paraId="5C3FE4A4"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407,184</w:t>
            </w:r>
          </w:p>
        </w:tc>
        <w:tc>
          <w:tcPr>
            <w:tcW w:w="2347" w:type="dxa"/>
            <w:vAlign w:val="center"/>
          </w:tcPr>
          <w:p w14:paraId="1A3348B0"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0,0306</w:t>
            </w:r>
          </w:p>
        </w:tc>
      </w:tr>
      <w:tr w:rsidR="005C08BF" w:rsidRPr="00425BC3" w14:paraId="31B59492" w14:textId="77777777" w:rsidTr="00A6461A">
        <w:trPr>
          <w:trHeight w:val="60"/>
        </w:trPr>
        <w:tc>
          <w:tcPr>
            <w:tcW w:w="2346" w:type="dxa"/>
            <w:vAlign w:val="center"/>
          </w:tcPr>
          <w:p w14:paraId="6DE20847" w14:textId="77777777" w:rsidR="005C08BF" w:rsidRPr="00425BC3" w:rsidRDefault="005C08BF" w:rsidP="00425BC3">
            <w:pPr>
              <w:spacing w:before="40" w:after="40"/>
              <w:ind w:left="57" w:firstLine="0"/>
              <w:rPr>
                <w:rFonts w:ascii="Arial" w:hAnsi="Arial" w:cs="Arial"/>
                <w:sz w:val="18"/>
                <w:szCs w:val="22"/>
              </w:rPr>
            </w:pPr>
            <w:r w:rsidRPr="00425BC3">
              <w:rPr>
                <w:rFonts w:ascii="Arial" w:hAnsi="Arial" w:cs="Arial"/>
                <w:sz w:val="18"/>
                <w:szCs w:val="22"/>
              </w:rPr>
              <w:t>pył PM2,5</w:t>
            </w:r>
          </w:p>
        </w:tc>
        <w:tc>
          <w:tcPr>
            <w:tcW w:w="2347" w:type="dxa"/>
            <w:vMerge/>
          </w:tcPr>
          <w:p w14:paraId="13647E5D" w14:textId="77777777" w:rsidR="005C08BF" w:rsidRPr="00425BC3" w:rsidRDefault="005C08BF" w:rsidP="00425BC3">
            <w:pPr>
              <w:spacing w:before="40" w:after="40"/>
              <w:ind w:firstLine="0"/>
              <w:jc w:val="center"/>
              <w:rPr>
                <w:rFonts w:ascii="Arial" w:hAnsi="Arial" w:cs="Arial"/>
                <w:sz w:val="18"/>
                <w:szCs w:val="22"/>
              </w:rPr>
            </w:pPr>
          </w:p>
        </w:tc>
        <w:tc>
          <w:tcPr>
            <w:tcW w:w="2346" w:type="dxa"/>
            <w:vAlign w:val="center"/>
          </w:tcPr>
          <w:p w14:paraId="11505EED"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100% PM10</w:t>
            </w:r>
          </w:p>
        </w:tc>
        <w:tc>
          <w:tcPr>
            <w:tcW w:w="2347" w:type="dxa"/>
            <w:vAlign w:val="center"/>
          </w:tcPr>
          <w:p w14:paraId="535652DC" w14:textId="77777777" w:rsidR="005C08BF" w:rsidRPr="00425BC3" w:rsidRDefault="005C08BF" w:rsidP="00425BC3">
            <w:pPr>
              <w:spacing w:before="40" w:after="40"/>
              <w:ind w:firstLine="0"/>
              <w:jc w:val="center"/>
              <w:rPr>
                <w:rFonts w:ascii="Arial" w:hAnsi="Arial" w:cs="Arial"/>
                <w:sz w:val="18"/>
                <w:szCs w:val="22"/>
              </w:rPr>
            </w:pPr>
            <w:r w:rsidRPr="00425BC3">
              <w:rPr>
                <w:rFonts w:ascii="Arial" w:hAnsi="Arial" w:cs="Arial"/>
                <w:sz w:val="18"/>
                <w:szCs w:val="22"/>
              </w:rPr>
              <w:t>0,0306</w:t>
            </w:r>
          </w:p>
        </w:tc>
      </w:tr>
    </w:tbl>
    <w:p w14:paraId="1E1165EE" w14:textId="77777777" w:rsidR="005C08BF" w:rsidRPr="003E7F5A" w:rsidRDefault="005C08BF" w:rsidP="00CB743D">
      <w:pPr>
        <w:spacing w:line="360" w:lineRule="auto"/>
      </w:pPr>
    </w:p>
    <w:p w14:paraId="1C801A7A" w14:textId="77777777" w:rsidR="005C08BF" w:rsidRDefault="005C08BF" w:rsidP="00CB743D">
      <w:pPr>
        <w:rPr>
          <w:szCs w:val="24"/>
        </w:rPr>
      </w:pPr>
      <w:r w:rsidRPr="00CB743D">
        <w:t>Tok o</w:t>
      </w:r>
      <w:r w:rsidRPr="00CB743D">
        <w:rPr>
          <w:szCs w:val="24"/>
        </w:rPr>
        <w:t>bliczeń dla przykładowego zanieczyszczenia (tlenków azotu):</w:t>
      </w:r>
    </w:p>
    <w:p w14:paraId="79848AF1" w14:textId="77777777" w:rsidR="005C08BF" w:rsidRPr="003E7F5A" w:rsidRDefault="005C08BF" w:rsidP="00CB743D">
      <w:pPr>
        <w:spacing w:before="120" w:after="120"/>
        <w:rPr>
          <w:b/>
        </w:rPr>
      </w:pPr>
      <w:r w:rsidRPr="003E7F5A">
        <w:rPr>
          <w:i/>
        </w:rPr>
        <w:t>E</w:t>
      </w:r>
      <w:r w:rsidRPr="003E7F5A">
        <w:rPr>
          <w:i/>
          <w:sz w:val="28"/>
          <w:szCs w:val="28"/>
          <w:vertAlign w:val="subscript"/>
        </w:rPr>
        <w:t>tlenki azotu</w:t>
      </w:r>
      <w:r w:rsidRPr="003E7F5A">
        <w:rPr>
          <w:i/>
        </w:rPr>
        <w:t xml:space="preserve"> =</w:t>
      </w:r>
      <w:r w:rsidRPr="003E7F5A">
        <w:rPr>
          <w:b/>
        </w:rPr>
        <w:t xml:space="preserve"> </w:t>
      </w:r>
      <w:r w:rsidRPr="003E7F5A">
        <w:rPr>
          <w:b/>
          <w:position w:val="-28"/>
        </w:rPr>
        <w:object w:dxaOrig="3900" w:dyaOrig="660" w14:anchorId="05CC76FF">
          <v:shape id="_x0000_i1031" type="#_x0000_t75" style="width:194.25pt;height:33.3pt" o:ole="">
            <v:imagedata r:id="rId72" o:title=""/>
          </v:shape>
          <o:OLEObject Type="Embed" ProgID="Equation.3" ShapeID="_x0000_i1031" DrawAspect="Content" ObjectID="_1592117974" r:id="rId73"/>
        </w:object>
      </w:r>
    </w:p>
    <w:p w14:paraId="6CD32A79" w14:textId="77777777" w:rsidR="005C08BF" w:rsidRDefault="005C08BF" w:rsidP="00CB743D">
      <w:r w:rsidRPr="003E7F5A">
        <w:t>Porównanie emisji ze spalania paliwa alternatywnego w piecu rusztowym oraz emisji ze spalania oleju opałowego w palniku rozpałkowym przedstawia poniższa tabela</w:t>
      </w:r>
      <w:r w:rsidR="00CB743D">
        <w:t>.</w:t>
      </w:r>
    </w:p>
    <w:p w14:paraId="6895D4D9" w14:textId="77777777" w:rsidR="005F4D60" w:rsidRDefault="005F4D60" w:rsidP="00CB743D"/>
    <w:p w14:paraId="798C0FC6" w14:textId="25C60769" w:rsidR="00A6461A" w:rsidRDefault="00A6461A" w:rsidP="00A6461A">
      <w:pPr>
        <w:pStyle w:val="Legenda"/>
        <w:keepNext/>
        <w:jc w:val="left"/>
      </w:pPr>
      <w:r>
        <w:t xml:space="preserve">Tabela </w:t>
      </w:r>
      <w:fldSimple w:instr=" SEQ Tabela \* ARABIC ">
        <w:r w:rsidR="00D61421">
          <w:rPr>
            <w:noProof/>
          </w:rPr>
          <w:t>31</w:t>
        </w:r>
      </w:fldSimple>
      <w:r>
        <w:t>.</w:t>
      </w:r>
      <w:r w:rsidRPr="00A6461A">
        <w:rPr>
          <w:b w:val="0"/>
        </w:rPr>
        <w:t xml:space="preserve"> </w:t>
      </w:r>
      <w:r w:rsidRPr="008A4356">
        <w:rPr>
          <w:b w:val="0"/>
        </w:rPr>
        <w:t>Porównanie emisji ze spalania odpadów w piecu rusztowym oraz emisji ze spalania oleju opałowego w palniku rozpałkowym</w:t>
      </w:r>
    </w:p>
    <w:tbl>
      <w:tblPr>
        <w:tblW w:w="9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034"/>
        <w:gridCol w:w="3034"/>
        <w:gridCol w:w="3034"/>
      </w:tblGrid>
      <w:tr w:rsidR="005C08BF" w:rsidRPr="00CB743D" w14:paraId="6020D9F9" w14:textId="77777777" w:rsidTr="00B06AFB">
        <w:trPr>
          <w:trHeight w:val="701"/>
        </w:trPr>
        <w:tc>
          <w:tcPr>
            <w:tcW w:w="3034" w:type="dxa"/>
            <w:shd w:val="clear" w:color="auto" w:fill="D9D9D9" w:themeFill="background1" w:themeFillShade="D9"/>
            <w:vAlign w:val="center"/>
          </w:tcPr>
          <w:p w14:paraId="3CAF0EB7" w14:textId="77777777" w:rsidR="005C08BF" w:rsidRPr="00CB743D" w:rsidRDefault="005C08BF" w:rsidP="00CB743D">
            <w:pPr>
              <w:keepNext/>
              <w:autoSpaceDE w:val="0"/>
              <w:autoSpaceDN w:val="0"/>
              <w:adjustRightInd w:val="0"/>
              <w:spacing w:before="40" w:after="40"/>
              <w:ind w:firstLine="0"/>
              <w:jc w:val="center"/>
              <w:rPr>
                <w:rFonts w:ascii="Arial" w:hAnsi="Arial" w:cs="Arial"/>
                <w:b/>
                <w:sz w:val="18"/>
                <w:szCs w:val="22"/>
              </w:rPr>
            </w:pPr>
            <w:r w:rsidRPr="00CB743D">
              <w:rPr>
                <w:rFonts w:ascii="Arial" w:hAnsi="Arial" w:cs="Arial"/>
                <w:b/>
                <w:sz w:val="18"/>
                <w:szCs w:val="22"/>
              </w:rPr>
              <w:t>Zanieczyszczenie</w:t>
            </w:r>
          </w:p>
        </w:tc>
        <w:tc>
          <w:tcPr>
            <w:tcW w:w="3034" w:type="dxa"/>
            <w:shd w:val="clear" w:color="auto" w:fill="D9D9D9" w:themeFill="background1" w:themeFillShade="D9"/>
            <w:vAlign w:val="center"/>
          </w:tcPr>
          <w:p w14:paraId="22D450C8" w14:textId="77777777" w:rsidR="005C08BF" w:rsidRPr="00CB743D" w:rsidRDefault="005C08BF" w:rsidP="00CB743D">
            <w:pPr>
              <w:keepNext/>
              <w:autoSpaceDE w:val="0"/>
              <w:autoSpaceDN w:val="0"/>
              <w:adjustRightInd w:val="0"/>
              <w:spacing w:before="40" w:after="40"/>
              <w:ind w:firstLine="0"/>
              <w:jc w:val="center"/>
              <w:rPr>
                <w:rFonts w:ascii="Arial" w:hAnsi="Arial" w:cs="Arial"/>
                <w:b/>
                <w:sz w:val="18"/>
                <w:szCs w:val="22"/>
              </w:rPr>
            </w:pPr>
            <w:r w:rsidRPr="00CB743D">
              <w:rPr>
                <w:rFonts w:ascii="Arial" w:hAnsi="Arial" w:cs="Arial"/>
                <w:b/>
                <w:sz w:val="18"/>
                <w:szCs w:val="22"/>
              </w:rPr>
              <w:t>Emisja z palnika pomocniczego</w:t>
            </w:r>
          </w:p>
          <w:p w14:paraId="462BDB61" w14:textId="77777777" w:rsidR="005C08BF" w:rsidRPr="00CB743D" w:rsidRDefault="005C08BF" w:rsidP="00CB743D">
            <w:pPr>
              <w:keepNext/>
              <w:autoSpaceDE w:val="0"/>
              <w:autoSpaceDN w:val="0"/>
              <w:adjustRightInd w:val="0"/>
              <w:spacing w:before="40" w:after="40"/>
              <w:ind w:firstLine="0"/>
              <w:jc w:val="center"/>
              <w:rPr>
                <w:rFonts w:ascii="Arial" w:hAnsi="Arial" w:cs="Arial"/>
                <w:b/>
                <w:sz w:val="18"/>
                <w:szCs w:val="22"/>
              </w:rPr>
            </w:pPr>
            <w:r w:rsidRPr="00CB743D">
              <w:rPr>
                <w:rFonts w:ascii="Arial" w:hAnsi="Arial" w:cs="Arial"/>
                <w:b/>
                <w:sz w:val="18"/>
                <w:szCs w:val="22"/>
              </w:rPr>
              <w:t>[kg/h]</w:t>
            </w:r>
          </w:p>
        </w:tc>
        <w:tc>
          <w:tcPr>
            <w:tcW w:w="3034" w:type="dxa"/>
            <w:shd w:val="clear" w:color="auto" w:fill="D9D9D9" w:themeFill="background1" w:themeFillShade="D9"/>
            <w:vAlign w:val="center"/>
          </w:tcPr>
          <w:p w14:paraId="1B8BE019" w14:textId="77777777" w:rsidR="005C08BF" w:rsidRPr="00CB743D" w:rsidRDefault="005C08BF" w:rsidP="00CB743D">
            <w:pPr>
              <w:keepNext/>
              <w:autoSpaceDE w:val="0"/>
              <w:autoSpaceDN w:val="0"/>
              <w:adjustRightInd w:val="0"/>
              <w:spacing w:before="40" w:after="40"/>
              <w:ind w:firstLine="0"/>
              <w:jc w:val="center"/>
              <w:rPr>
                <w:rFonts w:ascii="Arial" w:hAnsi="Arial" w:cs="Arial"/>
                <w:b/>
                <w:sz w:val="18"/>
                <w:szCs w:val="22"/>
              </w:rPr>
            </w:pPr>
            <w:r w:rsidRPr="00CB743D">
              <w:rPr>
                <w:rFonts w:ascii="Arial" w:hAnsi="Arial" w:cs="Arial"/>
                <w:b/>
                <w:sz w:val="18"/>
                <w:szCs w:val="22"/>
              </w:rPr>
              <w:t>Emisja  z pieca rusztowego [kg/h]</w:t>
            </w:r>
          </w:p>
        </w:tc>
      </w:tr>
      <w:tr w:rsidR="005C08BF" w:rsidRPr="00CB743D" w14:paraId="616B07F9" w14:textId="77777777" w:rsidTr="00CB743D">
        <w:trPr>
          <w:trHeight w:val="102"/>
        </w:trPr>
        <w:tc>
          <w:tcPr>
            <w:tcW w:w="3034" w:type="dxa"/>
            <w:vAlign w:val="center"/>
          </w:tcPr>
          <w:p w14:paraId="67571CD1" w14:textId="77777777" w:rsidR="005C08BF" w:rsidRPr="00CB743D" w:rsidRDefault="005C08BF" w:rsidP="00CB743D">
            <w:pPr>
              <w:spacing w:before="40" w:after="40"/>
              <w:ind w:left="57" w:firstLine="0"/>
              <w:rPr>
                <w:rFonts w:ascii="Arial" w:hAnsi="Arial" w:cs="Arial"/>
                <w:sz w:val="18"/>
                <w:szCs w:val="22"/>
              </w:rPr>
            </w:pPr>
            <w:r w:rsidRPr="00CB743D">
              <w:rPr>
                <w:rFonts w:ascii="Arial" w:hAnsi="Arial" w:cs="Arial"/>
                <w:sz w:val="18"/>
                <w:szCs w:val="22"/>
              </w:rPr>
              <w:t>dwutlenek siarki</w:t>
            </w:r>
          </w:p>
        </w:tc>
        <w:tc>
          <w:tcPr>
            <w:tcW w:w="3034" w:type="dxa"/>
            <w:vAlign w:val="center"/>
          </w:tcPr>
          <w:p w14:paraId="13F96554"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0,1530</w:t>
            </w:r>
          </w:p>
        </w:tc>
        <w:tc>
          <w:tcPr>
            <w:tcW w:w="3034" w:type="dxa"/>
            <w:vAlign w:val="center"/>
          </w:tcPr>
          <w:p w14:paraId="61B11477"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0,8442</w:t>
            </w:r>
          </w:p>
        </w:tc>
      </w:tr>
      <w:tr w:rsidR="005C08BF" w:rsidRPr="00CB743D" w14:paraId="04FBB659" w14:textId="77777777" w:rsidTr="00CB743D">
        <w:trPr>
          <w:trHeight w:val="78"/>
        </w:trPr>
        <w:tc>
          <w:tcPr>
            <w:tcW w:w="3034" w:type="dxa"/>
            <w:vAlign w:val="center"/>
          </w:tcPr>
          <w:p w14:paraId="621DC721" w14:textId="77777777" w:rsidR="005C08BF" w:rsidRPr="00CB743D" w:rsidRDefault="005C08BF" w:rsidP="00CB743D">
            <w:pPr>
              <w:spacing w:before="40" w:after="40"/>
              <w:ind w:left="57" w:firstLine="0"/>
              <w:rPr>
                <w:rFonts w:ascii="Arial" w:hAnsi="Arial" w:cs="Arial"/>
                <w:sz w:val="18"/>
                <w:szCs w:val="22"/>
              </w:rPr>
            </w:pPr>
            <w:r w:rsidRPr="00CB743D">
              <w:rPr>
                <w:rFonts w:ascii="Arial" w:hAnsi="Arial" w:cs="Arial"/>
                <w:sz w:val="18"/>
                <w:szCs w:val="22"/>
              </w:rPr>
              <w:t>tlenki azotu</w:t>
            </w:r>
          </w:p>
        </w:tc>
        <w:tc>
          <w:tcPr>
            <w:tcW w:w="3034" w:type="dxa"/>
            <w:vAlign w:val="center"/>
          </w:tcPr>
          <w:p w14:paraId="2B6D1781"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0,1800</w:t>
            </w:r>
          </w:p>
        </w:tc>
        <w:tc>
          <w:tcPr>
            <w:tcW w:w="3034" w:type="dxa"/>
            <w:vAlign w:val="center"/>
          </w:tcPr>
          <w:p w14:paraId="132B7387"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1,6884</w:t>
            </w:r>
          </w:p>
        </w:tc>
      </w:tr>
      <w:tr w:rsidR="005C08BF" w:rsidRPr="00CB743D" w14:paraId="2BE54457" w14:textId="77777777" w:rsidTr="00CB743D">
        <w:trPr>
          <w:trHeight w:val="209"/>
        </w:trPr>
        <w:tc>
          <w:tcPr>
            <w:tcW w:w="3034" w:type="dxa"/>
            <w:vAlign w:val="center"/>
          </w:tcPr>
          <w:p w14:paraId="478F1F91" w14:textId="77777777" w:rsidR="005C08BF" w:rsidRPr="00CB743D" w:rsidRDefault="005C08BF" w:rsidP="00CB743D">
            <w:pPr>
              <w:spacing w:before="40" w:after="40"/>
              <w:ind w:left="57" w:firstLine="0"/>
              <w:rPr>
                <w:rFonts w:ascii="Arial" w:hAnsi="Arial" w:cs="Arial"/>
                <w:sz w:val="18"/>
                <w:szCs w:val="22"/>
              </w:rPr>
            </w:pPr>
            <w:r w:rsidRPr="00CB743D">
              <w:rPr>
                <w:rFonts w:ascii="Arial" w:hAnsi="Arial" w:cs="Arial"/>
                <w:sz w:val="18"/>
                <w:szCs w:val="22"/>
              </w:rPr>
              <w:t>dwutlenek azotu</w:t>
            </w:r>
          </w:p>
        </w:tc>
        <w:tc>
          <w:tcPr>
            <w:tcW w:w="3034" w:type="dxa"/>
            <w:vAlign w:val="center"/>
          </w:tcPr>
          <w:p w14:paraId="58BAD019"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0,0180</w:t>
            </w:r>
          </w:p>
        </w:tc>
        <w:tc>
          <w:tcPr>
            <w:tcW w:w="3034" w:type="dxa"/>
            <w:vAlign w:val="center"/>
          </w:tcPr>
          <w:p w14:paraId="11CE216E"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0,1688</w:t>
            </w:r>
          </w:p>
        </w:tc>
      </w:tr>
      <w:tr w:rsidR="005C08BF" w:rsidRPr="00CB743D" w14:paraId="33BB04D9" w14:textId="77777777" w:rsidTr="00CB743D">
        <w:trPr>
          <w:trHeight w:val="185"/>
        </w:trPr>
        <w:tc>
          <w:tcPr>
            <w:tcW w:w="3034" w:type="dxa"/>
            <w:vAlign w:val="center"/>
          </w:tcPr>
          <w:p w14:paraId="157B8D1B" w14:textId="77777777" w:rsidR="005C08BF" w:rsidRPr="00CB743D" w:rsidRDefault="005C08BF" w:rsidP="00CB743D">
            <w:pPr>
              <w:spacing w:before="40" w:after="40"/>
              <w:ind w:left="57" w:firstLine="0"/>
              <w:rPr>
                <w:rFonts w:ascii="Arial" w:hAnsi="Arial" w:cs="Arial"/>
                <w:sz w:val="18"/>
                <w:szCs w:val="22"/>
              </w:rPr>
            </w:pPr>
            <w:r w:rsidRPr="00CB743D">
              <w:rPr>
                <w:rFonts w:ascii="Arial" w:hAnsi="Arial" w:cs="Arial"/>
                <w:sz w:val="18"/>
                <w:szCs w:val="22"/>
              </w:rPr>
              <w:t>tlenek węgla</w:t>
            </w:r>
          </w:p>
        </w:tc>
        <w:tc>
          <w:tcPr>
            <w:tcW w:w="3034" w:type="dxa"/>
            <w:vAlign w:val="center"/>
          </w:tcPr>
          <w:p w14:paraId="3FE113EF"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0,0450</w:t>
            </w:r>
          </w:p>
        </w:tc>
        <w:tc>
          <w:tcPr>
            <w:tcW w:w="3034" w:type="dxa"/>
            <w:vAlign w:val="center"/>
          </w:tcPr>
          <w:p w14:paraId="38C68A79"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0,6332</w:t>
            </w:r>
          </w:p>
        </w:tc>
      </w:tr>
      <w:tr w:rsidR="005C08BF" w:rsidRPr="00CB743D" w14:paraId="455C905E" w14:textId="77777777" w:rsidTr="00CB743D">
        <w:trPr>
          <w:trHeight w:val="305"/>
        </w:trPr>
        <w:tc>
          <w:tcPr>
            <w:tcW w:w="3034" w:type="dxa"/>
            <w:vAlign w:val="center"/>
          </w:tcPr>
          <w:p w14:paraId="28B5B7D9" w14:textId="77777777" w:rsidR="005C08BF" w:rsidRPr="00CB743D" w:rsidRDefault="005C08BF" w:rsidP="00CB743D">
            <w:pPr>
              <w:spacing w:before="40" w:after="40"/>
              <w:ind w:left="57" w:firstLine="0"/>
              <w:rPr>
                <w:rFonts w:ascii="Arial" w:hAnsi="Arial" w:cs="Arial"/>
                <w:sz w:val="18"/>
                <w:szCs w:val="22"/>
              </w:rPr>
            </w:pPr>
            <w:r w:rsidRPr="00CB743D">
              <w:rPr>
                <w:rFonts w:ascii="Arial" w:hAnsi="Arial" w:cs="Arial"/>
                <w:sz w:val="18"/>
                <w:szCs w:val="22"/>
              </w:rPr>
              <w:t>pył PM10</w:t>
            </w:r>
          </w:p>
        </w:tc>
        <w:tc>
          <w:tcPr>
            <w:tcW w:w="3034" w:type="dxa"/>
            <w:vAlign w:val="center"/>
          </w:tcPr>
          <w:p w14:paraId="5E5AD074"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0,0306</w:t>
            </w:r>
          </w:p>
        </w:tc>
        <w:tc>
          <w:tcPr>
            <w:tcW w:w="3034" w:type="dxa"/>
            <w:vAlign w:val="center"/>
          </w:tcPr>
          <w:p w14:paraId="5CFBDD10"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0,1266</w:t>
            </w:r>
          </w:p>
        </w:tc>
      </w:tr>
      <w:tr w:rsidR="005C08BF" w:rsidRPr="00CB743D" w14:paraId="36F1B70C" w14:textId="77777777" w:rsidTr="00CB743D">
        <w:trPr>
          <w:trHeight w:val="60"/>
        </w:trPr>
        <w:tc>
          <w:tcPr>
            <w:tcW w:w="3034" w:type="dxa"/>
            <w:vAlign w:val="center"/>
          </w:tcPr>
          <w:p w14:paraId="0B1B5306" w14:textId="77777777" w:rsidR="005C08BF" w:rsidRPr="00CB743D" w:rsidRDefault="005C08BF" w:rsidP="00CB743D">
            <w:pPr>
              <w:spacing w:before="40" w:after="40"/>
              <w:ind w:left="57" w:firstLine="0"/>
              <w:rPr>
                <w:rFonts w:ascii="Arial" w:hAnsi="Arial" w:cs="Arial"/>
                <w:sz w:val="18"/>
                <w:szCs w:val="22"/>
              </w:rPr>
            </w:pPr>
            <w:r w:rsidRPr="00CB743D">
              <w:rPr>
                <w:rFonts w:ascii="Arial" w:hAnsi="Arial" w:cs="Arial"/>
                <w:sz w:val="18"/>
                <w:szCs w:val="22"/>
              </w:rPr>
              <w:t>pył PM2,5</w:t>
            </w:r>
          </w:p>
        </w:tc>
        <w:tc>
          <w:tcPr>
            <w:tcW w:w="3034" w:type="dxa"/>
            <w:vAlign w:val="center"/>
          </w:tcPr>
          <w:p w14:paraId="324CBDBC"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0,0306</w:t>
            </w:r>
          </w:p>
        </w:tc>
        <w:tc>
          <w:tcPr>
            <w:tcW w:w="3034" w:type="dxa"/>
            <w:vAlign w:val="center"/>
          </w:tcPr>
          <w:p w14:paraId="4517A3BF" w14:textId="77777777" w:rsidR="005C08BF" w:rsidRPr="00CB743D" w:rsidRDefault="005C08BF" w:rsidP="00CB743D">
            <w:pPr>
              <w:spacing w:before="40" w:after="40"/>
              <w:ind w:firstLine="0"/>
              <w:jc w:val="center"/>
              <w:rPr>
                <w:rFonts w:ascii="Arial" w:hAnsi="Arial" w:cs="Arial"/>
                <w:sz w:val="18"/>
                <w:szCs w:val="22"/>
              </w:rPr>
            </w:pPr>
            <w:r w:rsidRPr="00CB743D">
              <w:rPr>
                <w:rFonts w:ascii="Arial" w:hAnsi="Arial" w:cs="Arial"/>
                <w:sz w:val="18"/>
                <w:szCs w:val="22"/>
              </w:rPr>
              <w:t>0,1266</w:t>
            </w:r>
          </w:p>
        </w:tc>
      </w:tr>
    </w:tbl>
    <w:p w14:paraId="720806F9" w14:textId="77777777" w:rsidR="005C08BF" w:rsidRPr="003E7F5A" w:rsidRDefault="005C08BF" w:rsidP="00CB743D">
      <w:pPr>
        <w:spacing w:line="360" w:lineRule="auto"/>
      </w:pPr>
    </w:p>
    <w:p w14:paraId="39006077" w14:textId="77777777" w:rsidR="005C08BF" w:rsidRPr="003E7F5A" w:rsidRDefault="005C08BF" w:rsidP="00CB743D">
      <w:r w:rsidRPr="003E7F5A">
        <w:t>Z powyższego zestawienia wynika, że emisja zanieczyszczeń ze spalania paliwa alternatywnego</w:t>
      </w:r>
      <w:r w:rsidR="00CB743D">
        <w:t xml:space="preserve"> </w:t>
      </w:r>
      <w:r w:rsidRPr="003E7F5A">
        <w:t>w piecu rusztowym jest znacznie wyższa niż ze spalanie oleju opałowego w palniku rozpałkowym. Zanieczyszczenia z obu źródeł emisji są odprowadzane tym samym emitorem.</w:t>
      </w:r>
    </w:p>
    <w:p w14:paraId="5E817F2F" w14:textId="77777777" w:rsidR="005C08BF" w:rsidRPr="003E7F5A" w:rsidRDefault="005C08BF" w:rsidP="00CB743D">
      <w:r w:rsidRPr="003E7F5A">
        <w:lastRenderedPageBreak/>
        <w:t>Do obliczeń rozprzestrzeniania się zanieczyszczeń przyjęto emisję równą emisji ze spalania paliwa alternatywnego w piecu rusztowym przez cały czas pracy instalacji, czyli przez 8 200 h/rok.</w:t>
      </w:r>
    </w:p>
    <w:p w14:paraId="28F912A1" w14:textId="77777777" w:rsidR="005C08BF" w:rsidRPr="003E7F5A" w:rsidRDefault="005C08BF" w:rsidP="005F4D60"/>
    <w:p w14:paraId="764C7B2F" w14:textId="77777777" w:rsidR="005C08BF" w:rsidRPr="003E7F5A" w:rsidRDefault="00CB743D" w:rsidP="00BA18D7">
      <w:pPr>
        <w:pStyle w:val="Nagwek4"/>
      </w:pPr>
      <w:bookmarkStart w:id="102" w:name="_Toc515019374"/>
      <w:r>
        <w:t xml:space="preserve"> </w:t>
      </w:r>
      <w:r w:rsidR="005C08BF" w:rsidRPr="003E7F5A">
        <w:t>Emisja z załadunku silosów</w:t>
      </w:r>
      <w:bookmarkEnd w:id="102"/>
    </w:p>
    <w:p w14:paraId="6F1EABF6" w14:textId="77777777" w:rsidR="005C08BF" w:rsidRPr="003E7F5A" w:rsidRDefault="005C08BF" w:rsidP="00CB743D">
      <w:r w:rsidRPr="003E7F5A">
        <w:t>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w:t>
      </w:r>
    </w:p>
    <w:p w14:paraId="06B8002B" w14:textId="77777777" w:rsidR="005C08BF" w:rsidRPr="003E7F5A" w:rsidRDefault="005C08BF" w:rsidP="00CB743D">
      <w:r w:rsidRPr="00CB743D">
        <w:rPr>
          <w:u w:val="single"/>
        </w:rPr>
        <w:t>Odpowietrzanie silosów z sorbentami w związku z ich załadunkiem będzie odbywać się wewnątrz hali. Nie będzie emitora odprowadzającego zanieczyszczenia poza halę.</w:t>
      </w:r>
      <w:r w:rsidR="00CB743D">
        <w:rPr>
          <w:u w:val="single"/>
        </w:rPr>
        <w:t xml:space="preserve"> </w:t>
      </w:r>
      <w:r w:rsidRPr="003E7F5A">
        <w:t xml:space="preserve">W związku z tym w obliczeniach rozprzestrzeniania nie uwzględniono emisji z załadunku silosów. </w:t>
      </w:r>
    </w:p>
    <w:p w14:paraId="5BEB3894" w14:textId="77777777" w:rsidR="005C08BF" w:rsidRPr="00A173C9" w:rsidRDefault="005C08BF" w:rsidP="005F4D60">
      <w:pPr>
        <w:rPr>
          <w:color w:val="0000FF"/>
        </w:rPr>
      </w:pPr>
    </w:p>
    <w:p w14:paraId="69E66020" w14:textId="77777777" w:rsidR="005C08BF" w:rsidRPr="003E7F5A" w:rsidRDefault="00CB743D" w:rsidP="00BA18D7">
      <w:pPr>
        <w:pStyle w:val="Nagwek4"/>
      </w:pPr>
      <w:bookmarkStart w:id="103" w:name="_Toc515019375"/>
      <w:r>
        <w:t xml:space="preserve"> </w:t>
      </w:r>
      <w:r w:rsidR="005C08BF" w:rsidRPr="003E7F5A">
        <w:t>Emisja z magazynowania paliwa</w:t>
      </w:r>
      <w:bookmarkEnd w:id="103"/>
    </w:p>
    <w:p w14:paraId="4602AE13" w14:textId="77777777" w:rsidR="005C08BF" w:rsidRPr="003E7F5A" w:rsidRDefault="005C08BF" w:rsidP="00CB743D">
      <w:r w:rsidRPr="003E7F5A">
        <w:rPr>
          <w:u w:val="single"/>
        </w:rPr>
        <w:t>Nie przewiduje się magazynowania paliwa.</w:t>
      </w:r>
      <w:r w:rsidRPr="003E7F5A">
        <w:t xml:space="preserve"> Całość dostarczanego paliwa będzie na bieżąco podawana do leja zasypowego. Cała operacja rozładunku będzie się odbywać w pomieszczeniu, poprzez rampę rozładowczą. Powietrze z części budynku, gdzie będzie następowało rozładowanie paliwa, będzie zasysane do hali kotłowni, poprzez wentylator wyciągowy. W ten sposób w strefie rozładunku będzie panowało lekkie podciśnienie, a w najgorszym razie będzie następował wymuszony ruch powietrza do wewnątrz budynku. To rozwiązanie zapewni całkowite wyeliminowanie uciążliwości zapachowej, która mogłaby towarzyszyć rozładunkowi paliwa alternatywnego.</w:t>
      </w:r>
    </w:p>
    <w:p w14:paraId="6FDCF1CE" w14:textId="77777777" w:rsidR="005C08BF" w:rsidRPr="00A173C9" w:rsidRDefault="005C08BF" w:rsidP="005F4D60">
      <w:pPr>
        <w:rPr>
          <w:color w:val="0000FF"/>
        </w:rPr>
      </w:pPr>
    </w:p>
    <w:p w14:paraId="0A35630D" w14:textId="77777777" w:rsidR="005C08BF" w:rsidRPr="00A173C9" w:rsidRDefault="00CB743D" w:rsidP="00BA18D7">
      <w:pPr>
        <w:pStyle w:val="Nagwek4"/>
      </w:pPr>
      <w:bookmarkStart w:id="104" w:name="_Toc515019376"/>
      <w:r>
        <w:t xml:space="preserve"> </w:t>
      </w:r>
      <w:r w:rsidR="005C08BF" w:rsidRPr="00A173C9">
        <w:t>Emisja z ruchu pojazdów po terenie inwestycji</w:t>
      </w:r>
      <w:bookmarkEnd w:id="104"/>
    </w:p>
    <w:p w14:paraId="3D259CE6" w14:textId="77777777" w:rsidR="005C08BF" w:rsidRPr="00A173C9" w:rsidRDefault="005C08BF" w:rsidP="00CB743D">
      <w:r w:rsidRPr="00A173C9">
        <w:t>Emisja związana z transportem (emisja niezorganizowana) będzie powstawać w wyniku poruszania się po terenie zakładu samochodów osobowych, dostawczych do 3,5 t oraz ciężarowych.</w:t>
      </w:r>
    </w:p>
    <w:p w14:paraId="6700FFB7" w14:textId="77777777" w:rsidR="005C08BF" w:rsidRPr="0054119D" w:rsidRDefault="005C08BF" w:rsidP="00CB743D">
      <w:r w:rsidRPr="00A173C9">
        <w:t xml:space="preserve">Przewidywana </w:t>
      </w:r>
      <w:r w:rsidRPr="0054119D">
        <w:t>struktura ruchu:</w:t>
      </w:r>
    </w:p>
    <w:p w14:paraId="2C5EF95B" w14:textId="77777777" w:rsidR="00CB743D" w:rsidRDefault="005C08BF" w:rsidP="00F87F94">
      <w:pPr>
        <w:numPr>
          <w:ilvl w:val="0"/>
          <w:numId w:val="60"/>
        </w:numPr>
        <w:ind w:left="709" w:hanging="312"/>
      </w:pPr>
      <w:r w:rsidRPr="00CB743D">
        <w:t>Samochody osobowe</w:t>
      </w:r>
      <w:r w:rsidR="00CB743D">
        <w:t xml:space="preserve">. Maksymalnie 10 </w:t>
      </w:r>
      <w:r w:rsidRPr="0054119D">
        <w:t>pracowników</w:t>
      </w:r>
      <w:r w:rsidR="00CB743D">
        <w:t xml:space="preserve">, maksymalnie </w:t>
      </w:r>
      <w:r w:rsidRPr="0054119D">
        <w:t xml:space="preserve">nie w ciągu </w:t>
      </w:r>
      <w:r w:rsidR="00F87F94">
        <w:t>d</w:t>
      </w:r>
      <w:r w:rsidRPr="0054119D">
        <w:t xml:space="preserve">oby </w:t>
      </w:r>
      <w:r w:rsidR="00CB743D">
        <w:t>10</w:t>
      </w:r>
      <w:r w:rsidRPr="0054119D">
        <w:t xml:space="preserve"> samochodów osobowych.</w:t>
      </w:r>
    </w:p>
    <w:p w14:paraId="5290E4C9" w14:textId="77777777" w:rsidR="00F87F94" w:rsidRDefault="005C08BF" w:rsidP="005904BD">
      <w:pPr>
        <w:numPr>
          <w:ilvl w:val="0"/>
          <w:numId w:val="60"/>
        </w:numPr>
        <w:ind w:left="709" w:hanging="312"/>
      </w:pPr>
      <w:r w:rsidRPr="00CB743D">
        <w:t>Samochody dostawcze do 3,5 t</w:t>
      </w:r>
      <w:r w:rsidR="00CB743D">
        <w:t>. S</w:t>
      </w:r>
      <w:r w:rsidRPr="0054119D">
        <w:t>amochód serwisowy, maksymalnie 1/dobę.</w:t>
      </w:r>
      <w:r w:rsidR="00F87F94">
        <w:t xml:space="preserve"> </w:t>
      </w:r>
    </w:p>
    <w:p w14:paraId="1BA5CCDC" w14:textId="77777777" w:rsidR="005C08BF" w:rsidRPr="00ED7A4E" w:rsidRDefault="005C08BF" w:rsidP="00F87F94">
      <w:pPr>
        <w:numPr>
          <w:ilvl w:val="0"/>
          <w:numId w:val="60"/>
        </w:numPr>
        <w:ind w:left="709" w:hanging="312"/>
      </w:pPr>
      <w:r w:rsidRPr="00CB743D">
        <w:t>Samochody ciężarowe</w:t>
      </w:r>
      <w:r w:rsidR="00CB743D">
        <w:t xml:space="preserve">. </w:t>
      </w:r>
      <w:r w:rsidR="00F87F94">
        <w:t>T</w:t>
      </w:r>
      <w:r w:rsidRPr="0054119D">
        <w:t>ypowa ładowność naczepy z ruchomą podłogą typu TIR to 28 ton.</w:t>
      </w:r>
      <w:r w:rsidR="00CB743D">
        <w:t xml:space="preserve"> </w:t>
      </w:r>
      <w:r w:rsidRPr="0054119D">
        <w:t xml:space="preserve">Maksymalna dobowa wydajność linii technologicznej o mocy 2,5 MW to 18 Mg paliwa alternatywnego/dobę. </w:t>
      </w:r>
      <w:r w:rsidRPr="00ED7A4E">
        <w:t>Do przywiezienia wymienionej ilości odpadów na teren zakładu wystarczy zatem jeden samochód TIR.</w:t>
      </w:r>
      <w:r w:rsidR="00CB743D">
        <w:t xml:space="preserve"> </w:t>
      </w:r>
      <w:r w:rsidRPr="00CB743D">
        <w:t>Dodatkowo okresowo będzie się odbywał wywóz popiołu i żużla z procesu spalania oraz wywóz pyłów z oczyszczania spalin, Będzie on realizowany pojazdami typu TIR. Przewiduje się maksymalnie jeden samochód ciężarowy na dobę, przeznaczony na ten cel.</w:t>
      </w:r>
      <w:r w:rsidR="00CB743D">
        <w:t xml:space="preserve"> </w:t>
      </w:r>
      <w:r w:rsidRPr="00ED7A4E">
        <w:t>Łącznie w ciągu doby</w:t>
      </w:r>
      <w:r w:rsidR="00B06AFB">
        <w:t xml:space="preserve"> maksymalnie</w:t>
      </w:r>
      <w:r w:rsidRPr="00ED7A4E">
        <w:t xml:space="preserve"> 2 samochody ciężarowe.</w:t>
      </w:r>
    </w:p>
    <w:p w14:paraId="42B0E598" w14:textId="77777777" w:rsidR="005C08BF" w:rsidRPr="008770AC" w:rsidRDefault="005C08BF" w:rsidP="00CB743D">
      <w:r w:rsidRPr="00ED7A4E">
        <w:t xml:space="preserve">Do obliczeń założono, że w ciągu </w:t>
      </w:r>
      <w:r w:rsidRPr="00CB743D">
        <w:t>1 najbardziej niekorzystnej</w:t>
      </w:r>
      <w:r w:rsidRPr="008770AC">
        <w:t xml:space="preserve"> godziny po terenie zakładu może poruszać się 100% ruchu dobowego, czyli:</w:t>
      </w:r>
    </w:p>
    <w:p w14:paraId="1764D19C" w14:textId="77777777" w:rsidR="005C08BF" w:rsidRPr="008770AC" w:rsidRDefault="005C08BF" w:rsidP="00CB743D">
      <w:pPr>
        <w:numPr>
          <w:ilvl w:val="0"/>
          <w:numId w:val="60"/>
        </w:numPr>
        <w:ind w:left="709" w:hanging="312"/>
      </w:pPr>
      <w:r w:rsidRPr="008770AC">
        <w:t xml:space="preserve">samochody osobowe i dostawcze – </w:t>
      </w:r>
      <w:r w:rsidR="00603B70">
        <w:t>11</w:t>
      </w:r>
      <w:r w:rsidRPr="008770AC">
        <w:t xml:space="preserve"> pojazdów/h</w:t>
      </w:r>
    </w:p>
    <w:p w14:paraId="11CA1BE6" w14:textId="77777777" w:rsidR="005C08BF" w:rsidRPr="008770AC" w:rsidRDefault="005C08BF" w:rsidP="00CB743D">
      <w:pPr>
        <w:numPr>
          <w:ilvl w:val="0"/>
          <w:numId w:val="60"/>
        </w:numPr>
        <w:ind w:left="709" w:hanging="312"/>
      </w:pPr>
      <w:r w:rsidRPr="008770AC">
        <w:t>samochody ciężarowe – 2 pojazdy/h</w:t>
      </w:r>
    </w:p>
    <w:p w14:paraId="119D124F" w14:textId="77777777" w:rsidR="005C08BF" w:rsidRPr="008770AC" w:rsidRDefault="005C08BF" w:rsidP="00CB743D">
      <w:r w:rsidRPr="008770AC">
        <w:t xml:space="preserve">Trasy </w:t>
      </w:r>
      <w:r w:rsidRPr="00CB743D">
        <w:t>przejazdu pojazdów poruszających się po terenie zakładu potraktowano jako emitory liniowe. Para</w:t>
      </w:r>
      <w:r w:rsidRPr="008770AC">
        <w:t>metry emitorów są następujące:</w:t>
      </w:r>
    </w:p>
    <w:p w14:paraId="51D42CAD" w14:textId="77777777" w:rsidR="00B06AFB" w:rsidRDefault="00B06AFB" w:rsidP="00CB743D">
      <w:pPr>
        <w:pStyle w:val="western"/>
        <w:spacing w:before="0" w:beforeAutospacing="0" w:after="0" w:afterAutospacing="0"/>
        <w:jc w:val="both"/>
        <w:rPr>
          <w:b/>
        </w:rPr>
      </w:pPr>
    </w:p>
    <w:p w14:paraId="53C2C9BB" w14:textId="77777777" w:rsidR="005C08BF" w:rsidRPr="008770AC" w:rsidRDefault="005C08BF" w:rsidP="00CB743D">
      <w:pPr>
        <w:pStyle w:val="western"/>
        <w:spacing w:before="0" w:beforeAutospacing="0" w:after="0" w:afterAutospacing="0"/>
        <w:jc w:val="both"/>
        <w:rPr>
          <w:b/>
        </w:rPr>
      </w:pPr>
      <w:r w:rsidRPr="008770AC">
        <w:rPr>
          <w:b/>
        </w:rPr>
        <w:t>Emitor O1: ruch samochodów osobowych i dostawczych do 3,5 t</w:t>
      </w:r>
    </w:p>
    <w:p w14:paraId="72C1DF73" w14:textId="77777777" w:rsidR="005C08BF" w:rsidRPr="008770AC" w:rsidRDefault="005C08BF" w:rsidP="00320D58">
      <w:pPr>
        <w:pStyle w:val="western"/>
        <w:numPr>
          <w:ilvl w:val="0"/>
          <w:numId w:val="72"/>
        </w:numPr>
        <w:spacing w:before="0" w:beforeAutospacing="0" w:after="0" w:afterAutospacing="0"/>
        <w:jc w:val="both"/>
      </w:pPr>
      <w:r w:rsidRPr="008770AC">
        <w:t>wysokość</w:t>
      </w:r>
      <w:r w:rsidRPr="008770AC">
        <w:tab/>
      </w:r>
      <w:r w:rsidRPr="008770AC">
        <w:tab/>
      </w:r>
      <w:r w:rsidRPr="008770AC">
        <w:tab/>
      </w:r>
      <w:smartTag w:uri="urn:schemas-microsoft-com:office:smarttags" w:element="metricconverter">
        <w:smartTagPr>
          <w:attr w:name="ProductID" w:val="0,5 m"/>
        </w:smartTagPr>
        <w:r w:rsidRPr="008770AC">
          <w:t>0,5 m</w:t>
        </w:r>
      </w:smartTag>
      <w:r w:rsidRPr="008770AC">
        <w:t>;</w:t>
      </w:r>
    </w:p>
    <w:p w14:paraId="12A63AC9" w14:textId="77777777" w:rsidR="005C08BF" w:rsidRPr="008770AC" w:rsidRDefault="005C08BF" w:rsidP="00320D58">
      <w:pPr>
        <w:pStyle w:val="western"/>
        <w:numPr>
          <w:ilvl w:val="0"/>
          <w:numId w:val="72"/>
        </w:numPr>
        <w:spacing w:before="0" w:beforeAutospacing="0" w:after="0" w:afterAutospacing="0"/>
        <w:jc w:val="both"/>
      </w:pPr>
      <w:r w:rsidRPr="008770AC">
        <w:lastRenderedPageBreak/>
        <w:t>długość</w:t>
      </w:r>
      <w:r w:rsidRPr="008770AC">
        <w:tab/>
      </w:r>
      <w:r w:rsidRPr="008770AC">
        <w:tab/>
      </w:r>
      <w:r w:rsidRPr="008770AC">
        <w:tab/>
      </w:r>
      <w:smartTag w:uri="urn:schemas-microsoft-com:office:smarttags" w:element="metricconverter">
        <w:smartTagPr>
          <w:attr w:name="ProductID" w:val="0,128 km"/>
        </w:smartTagPr>
        <w:r w:rsidRPr="008770AC">
          <w:t>0,128 km</w:t>
        </w:r>
      </w:smartTag>
      <w:r w:rsidRPr="008770AC">
        <w:t>.</w:t>
      </w:r>
    </w:p>
    <w:p w14:paraId="0E29FC2D" w14:textId="77777777" w:rsidR="005C08BF" w:rsidRPr="008770AC" w:rsidRDefault="005C08BF" w:rsidP="00CB743D">
      <w:pPr>
        <w:pStyle w:val="western"/>
        <w:spacing w:before="0" w:beforeAutospacing="0" w:after="0" w:afterAutospacing="0"/>
        <w:jc w:val="both"/>
        <w:rPr>
          <w:b/>
        </w:rPr>
      </w:pPr>
      <w:r w:rsidRPr="008770AC">
        <w:rPr>
          <w:b/>
        </w:rPr>
        <w:t>Emitor C1: ruch samochodów ciężarowych</w:t>
      </w:r>
    </w:p>
    <w:p w14:paraId="7BBC04F0" w14:textId="77777777" w:rsidR="005C08BF" w:rsidRPr="008770AC" w:rsidRDefault="005C08BF" w:rsidP="00320D58">
      <w:pPr>
        <w:pStyle w:val="western"/>
        <w:numPr>
          <w:ilvl w:val="0"/>
          <w:numId w:val="71"/>
        </w:numPr>
        <w:spacing w:before="0" w:beforeAutospacing="0" w:after="0" w:afterAutospacing="0"/>
        <w:jc w:val="both"/>
      </w:pPr>
      <w:r w:rsidRPr="008770AC">
        <w:t>wysokość</w:t>
      </w:r>
      <w:r w:rsidRPr="008770AC">
        <w:tab/>
      </w:r>
      <w:r w:rsidRPr="008770AC">
        <w:tab/>
      </w:r>
      <w:r w:rsidRPr="008770AC">
        <w:tab/>
      </w:r>
      <w:smartTag w:uri="urn:schemas-microsoft-com:office:smarttags" w:element="metricconverter">
        <w:smartTagPr>
          <w:attr w:name="ProductID" w:val="1 m"/>
        </w:smartTagPr>
        <w:r w:rsidRPr="008770AC">
          <w:t>1 m</w:t>
        </w:r>
      </w:smartTag>
      <w:r w:rsidRPr="008770AC">
        <w:t>;</w:t>
      </w:r>
    </w:p>
    <w:p w14:paraId="77166D09" w14:textId="77777777" w:rsidR="005C08BF" w:rsidRPr="008770AC" w:rsidRDefault="005C08BF" w:rsidP="00320D58">
      <w:pPr>
        <w:pStyle w:val="western"/>
        <w:numPr>
          <w:ilvl w:val="0"/>
          <w:numId w:val="71"/>
        </w:numPr>
        <w:spacing w:before="0" w:beforeAutospacing="0" w:after="0" w:afterAutospacing="0"/>
        <w:jc w:val="both"/>
      </w:pPr>
      <w:r w:rsidRPr="008770AC">
        <w:t>długość</w:t>
      </w:r>
      <w:r w:rsidRPr="008770AC">
        <w:tab/>
      </w:r>
      <w:r w:rsidRPr="008770AC">
        <w:tab/>
      </w:r>
      <w:r w:rsidRPr="008770AC">
        <w:tab/>
      </w:r>
      <w:smartTag w:uri="urn:schemas-microsoft-com:office:smarttags" w:element="metricconverter">
        <w:smartTagPr>
          <w:attr w:name="ProductID" w:val="0,128 km"/>
        </w:smartTagPr>
        <w:r w:rsidRPr="008770AC">
          <w:t>0,128 km</w:t>
        </w:r>
      </w:smartTag>
      <w:r w:rsidRPr="008770AC">
        <w:t>.</w:t>
      </w:r>
    </w:p>
    <w:p w14:paraId="3261EA3B" w14:textId="77777777" w:rsidR="005C08BF" w:rsidRPr="00A173C9" w:rsidRDefault="005C08BF" w:rsidP="00CB743D">
      <w:pPr>
        <w:pStyle w:val="western"/>
        <w:spacing w:before="0" w:beforeAutospacing="0" w:after="0" w:afterAutospacing="0"/>
        <w:jc w:val="both"/>
        <w:rPr>
          <w:color w:val="0000FF"/>
        </w:rPr>
      </w:pPr>
    </w:p>
    <w:p w14:paraId="7163ABED" w14:textId="77777777" w:rsidR="005C08BF" w:rsidRDefault="005C08BF" w:rsidP="009F2408">
      <w:r w:rsidRPr="00ED7A4E">
        <w:t>Schematyczną trasę przejazdu pojazdów, które będą poruszać się po terenie zakładu po realizacji inwestycji, przedstawiono na poniższym rysunku.</w:t>
      </w:r>
    </w:p>
    <w:p w14:paraId="17C7A2C7" w14:textId="77777777" w:rsidR="009F2408" w:rsidRPr="00ED7A4E" w:rsidRDefault="009F2408" w:rsidP="00A6461A">
      <w:pPr>
        <w:spacing w:line="360" w:lineRule="auto"/>
      </w:pPr>
    </w:p>
    <w:p w14:paraId="60BC738C" w14:textId="595CD0CE" w:rsidR="005C08BF" w:rsidRPr="00A173C9" w:rsidRDefault="00516320" w:rsidP="005C08BF">
      <w:pPr>
        <w:pStyle w:val="western"/>
        <w:keepNext/>
        <w:spacing w:before="0" w:beforeAutospacing="0" w:after="120" w:afterAutospacing="0"/>
        <w:jc w:val="center"/>
        <w:rPr>
          <w:color w:val="0000FF"/>
        </w:rPr>
      </w:pPr>
      <w:r>
        <w:rPr>
          <w:noProof/>
          <w:color w:val="0000FF"/>
        </w:rPr>
        <w:drawing>
          <wp:inline distT="0" distB="0" distL="0" distR="0" wp14:anchorId="49835A2E" wp14:editId="33402668">
            <wp:extent cx="5940425" cy="2771775"/>
            <wp:effectExtent l="0" t="0" r="317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ŚRUBENA_20180525 1x2,5MW_1.jpg"/>
                    <pic:cNvPicPr/>
                  </pic:nvPicPr>
                  <pic:blipFill>
                    <a:blip r:embed="rId74">
                      <a:extLst>
                        <a:ext uri="{28A0092B-C50C-407E-A947-70E740481C1C}">
                          <a14:useLocalDpi xmlns:a14="http://schemas.microsoft.com/office/drawing/2010/main" val="0"/>
                        </a:ext>
                      </a:extLst>
                    </a:blip>
                    <a:stretch>
                      <a:fillRect/>
                    </a:stretch>
                  </pic:blipFill>
                  <pic:spPr>
                    <a:xfrm>
                      <a:off x="0" y="0"/>
                      <a:ext cx="5940425" cy="2771775"/>
                    </a:xfrm>
                    <a:prstGeom prst="rect">
                      <a:avLst/>
                    </a:prstGeom>
                  </pic:spPr>
                </pic:pic>
              </a:graphicData>
            </a:graphic>
          </wp:inline>
        </w:drawing>
      </w:r>
    </w:p>
    <w:p w14:paraId="620862AF" w14:textId="785417C4" w:rsidR="005C08BF" w:rsidRPr="00ED7A4E" w:rsidRDefault="00D3592F" w:rsidP="00D3592F">
      <w:pPr>
        <w:pStyle w:val="Legenda"/>
        <w:jc w:val="center"/>
      </w:pPr>
      <w:r>
        <w:t xml:space="preserve">Rysunek </w:t>
      </w:r>
      <w:fldSimple w:instr=" SEQ Rysunek \* ARABIC ">
        <w:r w:rsidR="00D61421">
          <w:rPr>
            <w:noProof/>
          </w:rPr>
          <w:t>34</w:t>
        </w:r>
      </w:fldSimple>
      <w:r>
        <w:t>.</w:t>
      </w:r>
      <w:r w:rsidRPr="00D3592F">
        <w:rPr>
          <w:b w:val="0"/>
        </w:rPr>
        <w:t xml:space="preserve"> </w:t>
      </w:r>
      <w:r w:rsidRPr="009F2408">
        <w:rPr>
          <w:b w:val="0"/>
        </w:rPr>
        <w:t>Schematyczna trasa przejazdu pojazdów po terenie zakładu</w:t>
      </w:r>
    </w:p>
    <w:p w14:paraId="4D20A726" w14:textId="77777777" w:rsidR="00D3592F" w:rsidRDefault="00D3592F" w:rsidP="00B06AFB"/>
    <w:p w14:paraId="76BEB7FA" w14:textId="77777777" w:rsidR="00B06AFB" w:rsidRDefault="005C08BF" w:rsidP="00B06AFB">
      <w:r w:rsidRPr="009F2408">
        <w:t xml:space="preserve">W obliczeniach uwzględniono wjazd na teren zakładu i wyjazd z terenu zakładu po </w:t>
      </w:r>
      <w:r w:rsidR="009F2408">
        <w:t>w</w:t>
      </w:r>
      <w:r w:rsidRPr="009F2408">
        <w:t>yznaczonej trasie, dlatego podaną wyżej liczbę pojazdów pomnożono przez 2.</w:t>
      </w:r>
    </w:p>
    <w:p w14:paraId="0DA4DAF3" w14:textId="77777777" w:rsidR="00B06AFB" w:rsidRDefault="00B06AFB" w:rsidP="00B06AFB">
      <w:r w:rsidRPr="00ED7A4E">
        <w:t xml:space="preserve">Wskaźniki emisji przyjęto na podstawie </w:t>
      </w:r>
      <w:r w:rsidRPr="00ED7A4E">
        <w:rPr>
          <w:i/>
          <w:iCs/>
        </w:rPr>
        <w:t xml:space="preserve">„Ekspertyzy naukowej </w:t>
      </w:r>
      <w:r w:rsidRPr="00ED7A4E">
        <w:t>–</w:t>
      </w:r>
      <w:r w:rsidRPr="00ED7A4E">
        <w:rPr>
          <w:i/>
          <w:iCs/>
        </w:rPr>
        <w:t xml:space="preserve"> opracowanie oprogramowania do wyznaczania wielkości charakteryzujących emisję zanieczyszczeń z silników spalinowych pojazdów samochodowych w celu oceny oddziaływania na środowisko w latach 2010 i </w:t>
      </w:r>
      <w:smartTag w:uri="urn:schemas-microsoft-com:office:smarttags" w:element="metricconverter">
        <w:smartTagPr>
          <w:attr w:name="ProductID" w:val="2020”"/>
        </w:smartTagPr>
        <w:r w:rsidRPr="00ED7A4E">
          <w:rPr>
            <w:i/>
            <w:iCs/>
          </w:rPr>
          <w:t>2020”</w:t>
        </w:r>
      </w:smartTag>
      <w:r w:rsidRPr="00ED7A4E">
        <w:rPr>
          <w:i/>
          <w:iCs/>
        </w:rPr>
        <w:t>,</w:t>
      </w:r>
      <w:r w:rsidRPr="00ED7A4E">
        <w:rPr>
          <w:i/>
        </w:rPr>
        <w:t xml:space="preserve"> przeprowadzonej przez prof. dr hab. inż. Zdzisława Chłopka</w:t>
      </w:r>
      <w:r w:rsidRPr="00ED7A4E">
        <w:t xml:space="preserve">. Wskaźniki emisji podane w wyżej wymienionym opracowaniu zostały oszacowane dla prędkości średniej pojazdów lekkich wynoszącej </w:t>
      </w:r>
      <w:smartTag w:uri="urn:schemas-microsoft-com:office:smarttags" w:element="metricconverter">
        <w:smartTagPr>
          <w:attr w:name="ProductID" w:val="60 km/h"/>
        </w:smartTagPr>
        <w:r w:rsidRPr="00ED7A4E">
          <w:t>60 km/h</w:t>
        </w:r>
      </w:smartTag>
      <w:r w:rsidRPr="00ED7A4E">
        <w:t xml:space="preserve">, a dla pojazdów ciężkich </w:t>
      </w:r>
      <w:smartTag w:uri="urn:schemas-microsoft-com:office:smarttags" w:element="metricconverter">
        <w:smartTagPr>
          <w:attr w:name="ProductID" w:val="50 km/h"/>
        </w:smartTagPr>
        <w:r w:rsidRPr="00ED7A4E">
          <w:t>50 km/h</w:t>
        </w:r>
      </w:smartTag>
      <w:r w:rsidRPr="00ED7A4E">
        <w:t xml:space="preserve">. Z racji, iż prędkość poruszania się samochodów po terenie inwestycji będzie miejscami mniejsza, w celu ukazania maksymalnie niekorzystnej sytuacji do obliczeń przyjęto wskaźniki pochodzące z </w:t>
      </w:r>
      <w:r w:rsidRPr="00ED7A4E">
        <w:rPr>
          <w:i/>
          <w:iCs/>
        </w:rPr>
        <w:t xml:space="preserve">Ekspertyzy </w:t>
      </w:r>
      <w:r w:rsidRPr="00ED7A4E">
        <w:t>zwiększone</w:t>
      </w:r>
      <w:r>
        <w:t xml:space="preserve"> </w:t>
      </w:r>
      <w:r w:rsidRPr="00ED7A4E">
        <w:t xml:space="preserve">o połowę. </w:t>
      </w:r>
    </w:p>
    <w:p w14:paraId="087049C3" w14:textId="77777777" w:rsidR="00B06AFB" w:rsidRDefault="00B06AFB" w:rsidP="00BA18D7">
      <w:r w:rsidRPr="00ED7A4E">
        <w:t>Wskaźnik emisji NO</w:t>
      </w:r>
      <w:r w:rsidRPr="00ED7A4E">
        <w:rPr>
          <w:sz w:val="28"/>
          <w:szCs w:val="28"/>
          <w:vertAlign w:val="subscript"/>
        </w:rPr>
        <w:t>2</w:t>
      </w:r>
      <w:r w:rsidRPr="00ED7A4E">
        <w:t xml:space="preserve"> oszacowano na podstawie wskaźnika emisji NO</w:t>
      </w:r>
      <w:r w:rsidRPr="00ED7A4E">
        <w:rPr>
          <w:sz w:val="28"/>
          <w:szCs w:val="28"/>
          <w:vertAlign w:val="subscript"/>
        </w:rPr>
        <w:t>x</w:t>
      </w:r>
      <w:r>
        <w:t xml:space="preserve">, zawartego </w:t>
      </w:r>
      <w:r w:rsidRPr="00ED7A4E">
        <w:t xml:space="preserve">w </w:t>
      </w:r>
      <w:r w:rsidRPr="00ED7A4E">
        <w:rPr>
          <w:i/>
          <w:iCs/>
        </w:rPr>
        <w:t xml:space="preserve">Ekspertyzie </w:t>
      </w:r>
      <w:r w:rsidRPr="00ED7A4E">
        <w:t>oraz zapisu: „Stosunek ilościowy NO</w:t>
      </w:r>
      <w:r w:rsidRPr="00ED7A4E">
        <w:rPr>
          <w:sz w:val="28"/>
          <w:szCs w:val="28"/>
          <w:vertAlign w:val="subscript"/>
        </w:rPr>
        <w:t>2</w:t>
      </w:r>
      <w:r w:rsidRPr="00ED7A4E">
        <w:rPr>
          <w:vertAlign w:val="subscript"/>
        </w:rPr>
        <w:t xml:space="preserve"> </w:t>
      </w:r>
      <w:r w:rsidRPr="00ED7A4E">
        <w:t xml:space="preserve">i NO w gazach emitowanych z układów wydechowych wynosi od 0,05 do </w:t>
      </w:r>
      <w:smartTag w:uri="urn:schemas-microsoft-com:office:smarttags" w:element="metricconverter">
        <w:smartTagPr>
          <w:attr w:name="ProductID" w:val="0,1”"/>
        </w:smartTagPr>
        <w:r w:rsidRPr="00ED7A4E">
          <w:t>0,1”</w:t>
        </w:r>
      </w:smartTag>
      <w:r w:rsidRPr="00ED7A4E">
        <w:t xml:space="preserve"> – praca zbiorowa pod redakcją dr Jana Borzyszkowskiego „</w:t>
      </w:r>
      <w:r w:rsidRPr="00ED7A4E">
        <w:rPr>
          <w:i/>
          <w:iCs/>
        </w:rPr>
        <w:t>Ocena oddziaływania autostrady A2 na zdrowie ludzi”.</w:t>
      </w:r>
      <w:r w:rsidRPr="00ED7A4E">
        <w:rPr>
          <w:i/>
        </w:rPr>
        <w:t xml:space="preserve"> </w:t>
      </w:r>
      <w:r w:rsidRPr="00ED7A4E">
        <w:t>W niniejszej dokumentacji przyjęto, że emisja NO</w:t>
      </w:r>
      <w:r w:rsidRPr="00ED7A4E">
        <w:rPr>
          <w:sz w:val="28"/>
          <w:szCs w:val="28"/>
          <w:vertAlign w:val="subscript"/>
        </w:rPr>
        <w:t>2</w:t>
      </w:r>
      <w:r w:rsidRPr="00ED7A4E">
        <w:t xml:space="preserve"> stanowi 10% emisji NO</w:t>
      </w:r>
      <w:r w:rsidRPr="00ED7A4E">
        <w:rPr>
          <w:sz w:val="28"/>
          <w:szCs w:val="28"/>
          <w:vertAlign w:val="subscript"/>
        </w:rPr>
        <w:t>x</w:t>
      </w:r>
      <w:r w:rsidRPr="00ED7A4E">
        <w:t>. Ponadto założono, że emisja pyłu PM2,5 równa jest co do wartości emisji pyłu PM10.</w:t>
      </w:r>
      <w:r>
        <w:t xml:space="preserve"> </w:t>
      </w:r>
      <w:r w:rsidRPr="00ED7A4E">
        <w:t>Wykorzystane w obliczeniach wskaźniki emisji p</w:t>
      </w:r>
      <w:r>
        <w:t>rzedstawiono w poniższej tabeli.</w:t>
      </w:r>
    </w:p>
    <w:p w14:paraId="56CA7B21" w14:textId="77777777" w:rsidR="00BA18D7" w:rsidRDefault="00BA18D7" w:rsidP="00D3592F"/>
    <w:p w14:paraId="22421D73" w14:textId="77777777" w:rsidR="005F4D60" w:rsidRDefault="005F4D60" w:rsidP="00D3592F"/>
    <w:p w14:paraId="31902A71" w14:textId="77777777" w:rsidR="005F4D60" w:rsidRDefault="005F4D60" w:rsidP="00D3592F"/>
    <w:p w14:paraId="7A1A6F73" w14:textId="2CF31FF1" w:rsidR="00D3592F" w:rsidRDefault="00D3592F" w:rsidP="00D3592F">
      <w:pPr>
        <w:pStyle w:val="Legenda"/>
        <w:keepNext/>
        <w:jc w:val="left"/>
      </w:pPr>
      <w:r>
        <w:lastRenderedPageBreak/>
        <w:t xml:space="preserve">Tabela </w:t>
      </w:r>
      <w:fldSimple w:instr=" SEQ Tabela \* ARABIC ">
        <w:r w:rsidR="00D61421">
          <w:rPr>
            <w:noProof/>
          </w:rPr>
          <w:t>32</w:t>
        </w:r>
      </w:fldSimple>
      <w:r>
        <w:t xml:space="preserve">. </w:t>
      </w:r>
      <w:r w:rsidRPr="000D7AAF">
        <w:rPr>
          <w:b w:val="0"/>
        </w:rPr>
        <w:t>Wskaźniki emisji dla ruchu samochodowego</w:t>
      </w:r>
    </w:p>
    <w:tbl>
      <w:tblPr>
        <w:tblW w:w="9359" w:type="dxa"/>
        <w:tblLayout w:type="fixed"/>
        <w:tblCellMar>
          <w:left w:w="0" w:type="dxa"/>
          <w:right w:w="0" w:type="dxa"/>
        </w:tblCellMar>
        <w:tblLook w:val="0000" w:firstRow="0" w:lastRow="0" w:firstColumn="0" w:lastColumn="0" w:noHBand="0" w:noVBand="0"/>
      </w:tblPr>
      <w:tblGrid>
        <w:gridCol w:w="2980"/>
        <w:gridCol w:w="3260"/>
        <w:gridCol w:w="3119"/>
      </w:tblGrid>
      <w:tr w:rsidR="005C08BF" w:rsidRPr="009F2408" w14:paraId="3E209E3E" w14:textId="77777777" w:rsidTr="009F2408">
        <w:trPr>
          <w:trHeight w:val="106"/>
        </w:trPr>
        <w:tc>
          <w:tcPr>
            <w:tcW w:w="2980" w:type="dxa"/>
            <w:vMerge w:val="restart"/>
            <w:tcBorders>
              <w:top w:val="single" w:sz="2" w:space="0" w:color="000000"/>
              <w:left w:val="single" w:sz="2" w:space="0" w:color="000000"/>
              <w:bottom w:val="single" w:sz="2" w:space="0" w:color="000000"/>
              <w:right w:val="nil"/>
            </w:tcBorders>
            <w:shd w:val="clear" w:color="auto" w:fill="D9D9D9" w:themeFill="background1" w:themeFillShade="D9"/>
            <w:vAlign w:val="center"/>
          </w:tcPr>
          <w:p w14:paraId="7EE78225"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b/>
                <w:bCs/>
                <w:color w:val="000000"/>
                <w:sz w:val="18"/>
                <w:szCs w:val="22"/>
              </w:rPr>
              <w:t>Zanieczyszczenie</w:t>
            </w:r>
          </w:p>
        </w:tc>
        <w:tc>
          <w:tcPr>
            <w:tcW w:w="6379" w:type="dxa"/>
            <w:gridSpan w:val="2"/>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1278C4BF"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b/>
                <w:color w:val="000000"/>
                <w:sz w:val="18"/>
                <w:szCs w:val="22"/>
              </w:rPr>
              <w:t>Wskaźnik emisji [g/km/poj]</w:t>
            </w:r>
          </w:p>
        </w:tc>
      </w:tr>
      <w:tr w:rsidR="005C08BF" w:rsidRPr="009F2408" w14:paraId="485AA67D" w14:textId="77777777" w:rsidTr="009F2408">
        <w:trPr>
          <w:trHeight w:val="238"/>
        </w:trPr>
        <w:tc>
          <w:tcPr>
            <w:tcW w:w="2980" w:type="dxa"/>
            <w:vMerge/>
            <w:tcBorders>
              <w:top w:val="single" w:sz="2" w:space="0" w:color="000000"/>
              <w:left w:val="single" w:sz="2" w:space="0" w:color="000000"/>
              <w:bottom w:val="single" w:sz="2" w:space="0" w:color="000000"/>
              <w:right w:val="nil"/>
            </w:tcBorders>
            <w:shd w:val="clear" w:color="auto" w:fill="D9D9D9" w:themeFill="background1" w:themeFillShade="D9"/>
            <w:vAlign w:val="center"/>
          </w:tcPr>
          <w:p w14:paraId="0463759C" w14:textId="77777777" w:rsidR="005C08BF" w:rsidRPr="009F2408" w:rsidRDefault="005C08BF" w:rsidP="009F2408">
            <w:pPr>
              <w:pStyle w:val="Domy3flnie"/>
              <w:spacing w:before="40" w:after="40"/>
              <w:rPr>
                <w:rFonts w:ascii="Arial" w:hAnsi="Arial" w:cs="Arial"/>
                <w:color w:val="000000"/>
                <w:sz w:val="18"/>
                <w:szCs w:val="22"/>
              </w:rPr>
            </w:pPr>
          </w:p>
        </w:tc>
        <w:tc>
          <w:tcPr>
            <w:tcW w:w="3260" w:type="dxa"/>
            <w:tcBorders>
              <w:top w:val="nil"/>
              <w:left w:val="single" w:sz="2" w:space="0" w:color="000000"/>
              <w:bottom w:val="single" w:sz="2" w:space="0" w:color="000000"/>
              <w:right w:val="nil"/>
            </w:tcBorders>
            <w:shd w:val="clear" w:color="auto" w:fill="D9D9D9" w:themeFill="background1" w:themeFillShade="D9"/>
            <w:vAlign w:val="center"/>
          </w:tcPr>
          <w:p w14:paraId="76A3A747"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b/>
                <w:color w:val="000000"/>
                <w:sz w:val="18"/>
                <w:szCs w:val="22"/>
              </w:rPr>
              <w:t>samochody osobowe</w:t>
            </w:r>
            <w:r w:rsidRPr="009F2408">
              <w:rPr>
                <w:rFonts w:ascii="Arial" w:hAnsi="Arial" w:cs="Arial"/>
                <w:b/>
                <w:color w:val="000000"/>
                <w:sz w:val="18"/>
                <w:szCs w:val="22"/>
              </w:rPr>
              <w:br/>
              <w:t>i dostawcze</w:t>
            </w:r>
            <w:r w:rsidRPr="009F2408">
              <w:rPr>
                <w:rFonts w:ascii="Arial" w:hAnsi="Arial" w:cs="Arial"/>
                <w:color w:val="000000"/>
                <w:sz w:val="18"/>
                <w:szCs w:val="22"/>
              </w:rPr>
              <w:t xml:space="preserve"> </w:t>
            </w:r>
            <w:r w:rsidRPr="009F2408">
              <w:rPr>
                <w:rFonts w:ascii="Arial" w:hAnsi="Arial" w:cs="Arial"/>
                <w:b/>
                <w:color w:val="000000"/>
                <w:sz w:val="18"/>
                <w:szCs w:val="22"/>
              </w:rPr>
              <w:t>do 3,5 Mg</w:t>
            </w:r>
          </w:p>
        </w:tc>
        <w:tc>
          <w:tcPr>
            <w:tcW w:w="3119" w:type="dxa"/>
            <w:tcBorders>
              <w:top w:val="nil"/>
              <w:left w:val="single" w:sz="2" w:space="0" w:color="000000"/>
              <w:bottom w:val="single" w:sz="2" w:space="0" w:color="000000"/>
              <w:right w:val="single" w:sz="2" w:space="0" w:color="000000"/>
            </w:tcBorders>
            <w:shd w:val="clear" w:color="auto" w:fill="D9D9D9" w:themeFill="background1" w:themeFillShade="D9"/>
            <w:vAlign w:val="center"/>
          </w:tcPr>
          <w:p w14:paraId="7F55452D"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b/>
                <w:color w:val="000000"/>
                <w:sz w:val="18"/>
                <w:szCs w:val="22"/>
              </w:rPr>
              <w:t>samochody ciężarowe</w:t>
            </w:r>
          </w:p>
          <w:p w14:paraId="054BCF41"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b/>
                <w:color w:val="000000"/>
                <w:sz w:val="18"/>
                <w:szCs w:val="22"/>
              </w:rPr>
              <w:t xml:space="preserve"> powyżej 3,5 Mg</w:t>
            </w:r>
          </w:p>
        </w:tc>
      </w:tr>
      <w:tr w:rsidR="005C08BF" w:rsidRPr="009F2408" w14:paraId="34D47249" w14:textId="77777777" w:rsidTr="009F2408">
        <w:trPr>
          <w:trHeight w:val="106"/>
        </w:trPr>
        <w:tc>
          <w:tcPr>
            <w:tcW w:w="2980" w:type="dxa"/>
            <w:tcBorders>
              <w:top w:val="nil"/>
              <w:left w:val="single" w:sz="2" w:space="0" w:color="000000"/>
              <w:bottom w:val="single" w:sz="2" w:space="0" w:color="000000"/>
              <w:right w:val="nil"/>
            </w:tcBorders>
            <w:vAlign w:val="center"/>
          </w:tcPr>
          <w:p w14:paraId="58B1D3E3"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Pył PM10</w:t>
            </w:r>
          </w:p>
        </w:tc>
        <w:tc>
          <w:tcPr>
            <w:tcW w:w="3260" w:type="dxa"/>
            <w:tcBorders>
              <w:top w:val="nil"/>
              <w:left w:val="single" w:sz="2" w:space="0" w:color="000000"/>
              <w:bottom w:val="single" w:sz="2" w:space="0" w:color="000000"/>
              <w:right w:val="nil"/>
            </w:tcBorders>
            <w:vAlign w:val="bottom"/>
          </w:tcPr>
          <w:p w14:paraId="391A9A6F"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0,0615</w:t>
            </w:r>
          </w:p>
        </w:tc>
        <w:tc>
          <w:tcPr>
            <w:tcW w:w="3119" w:type="dxa"/>
            <w:tcBorders>
              <w:top w:val="nil"/>
              <w:left w:val="single" w:sz="2" w:space="0" w:color="000000"/>
              <w:bottom w:val="single" w:sz="2" w:space="0" w:color="000000"/>
              <w:right w:val="single" w:sz="2" w:space="0" w:color="000000"/>
            </w:tcBorders>
            <w:vAlign w:val="bottom"/>
          </w:tcPr>
          <w:p w14:paraId="4CA36E8A"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0,2486</w:t>
            </w:r>
          </w:p>
        </w:tc>
      </w:tr>
      <w:tr w:rsidR="005C08BF" w:rsidRPr="009F2408" w14:paraId="4A1B186B" w14:textId="77777777" w:rsidTr="009F2408">
        <w:trPr>
          <w:trHeight w:val="83"/>
        </w:trPr>
        <w:tc>
          <w:tcPr>
            <w:tcW w:w="2980" w:type="dxa"/>
            <w:tcBorders>
              <w:top w:val="nil"/>
              <w:left w:val="single" w:sz="2" w:space="0" w:color="000000"/>
              <w:bottom w:val="single" w:sz="2" w:space="0" w:color="000000"/>
              <w:right w:val="nil"/>
            </w:tcBorders>
            <w:vAlign w:val="center"/>
          </w:tcPr>
          <w:p w14:paraId="55311F4E"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Pył PM2,5</w:t>
            </w:r>
          </w:p>
        </w:tc>
        <w:tc>
          <w:tcPr>
            <w:tcW w:w="3260" w:type="dxa"/>
            <w:tcBorders>
              <w:top w:val="nil"/>
              <w:left w:val="single" w:sz="2" w:space="0" w:color="000000"/>
              <w:bottom w:val="single" w:sz="2" w:space="0" w:color="000000"/>
              <w:right w:val="nil"/>
            </w:tcBorders>
            <w:vAlign w:val="bottom"/>
          </w:tcPr>
          <w:p w14:paraId="588AC36F"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100% PM10</w:t>
            </w:r>
          </w:p>
        </w:tc>
        <w:tc>
          <w:tcPr>
            <w:tcW w:w="3119" w:type="dxa"/>
            <w:tcBorders>
              <w:top w:val="nil"/>
              <w:left w:val="single" w:sz="2" w:space="0" w:color="000000"/>
              <w:bottom w:val="single" w:sz="2" w:space="0" w:color="000000"/>
              <w:right w:val="single" w:sz="2" w:space="0" w:color="000000"/>
            </w:tcBorders>
            <w:vAlign w:val="bottom"/>
          </w:tcPr>
          <w:p w14:paraId="5E7859D5"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100% PM10</w:t>
            </w:r>
          </w:p>
        </w:tc>
      </w:tr>
      <w:tr w:rsidR="005C08BF" w:rsidRPr="009F2408" w14:paraId="0BED0D90" w14:textId="77777777" w:rsidTr="009F2408">
        <w:trPr>
          <w:trHeight w:val="86"/>
        </w:trPr>
        <w:tc>
          <w:tcPr>
            <w:tcW w:w="2980" w:type="dxa"/>
            <w:tcBorders>
              <w:top w:val="nil"/>
              <w:left w:val="single" w:sz="2" w:space="0" w:color="000000"/>
              <w:bottom w:val="single" w:sz="2" w:space="0" w:color="000000"/>
              <w:right w:val="nil"/>
            </w:tcBorders>
            <w:vAlign w:val="center"/>
          </w:tcPr>
          <w:p w14:paraId="0C84AB1F"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Tlenek węgla</w:t>
            </w:r>
          </w:p>
        </w:tc>
        <w:tc>
          <w:tcPr>
            <w:tcW w:w="3260" w:type="dxa"/>
            <w:tcBorders>
              <w:top w:val="nil"/>
              <w:left w:val="single" w:sz="2" w:space="0" w:color="000000"/>
              <w:bottom w:val="single" w:sz="2" w:space="0" w:color="000000"/>
              <w:right w:val="nil"/>
            </w:tcBorders>
            <w:vAlign w:val="bottom"/>
          </w:tcPr>
          <w:p w14:paraId="58A58D77"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0,8025</w:t>
            </w:r>
          </w:p>
        </w:tc>
        <w:tc>
          <w:tcPr>
            <w:tcW w:w="3119" w:type="dxa"/>
            <w:tcBorders>
              <w:top w:val="nil"/>
              <w:left w:val="single" w:sz="2" w:space="0" w:color="000000"/>
              <w:bottom w:val="single" w:sz="2" w:space="0" w:color="000000"/>
              <w:right w:val="single" w:sz="2" w:space="0" w:color="000000"/>
            </w:tcBorders>
            <w:vAlign w:val="bottom"/>
          </w:tcPr>
          <w:p w14:paraId="6230F9D3"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0,9135</w:t>
            </w:r>
          </w:p>
        </w:tc>
      </w:tr>
      <w:tr w:rsidR="005C08BF" w:rsidRPr="009F2408" w14:paraId="03F7F680" w14:textId="77777777" w:rsidTr="009F2408">
        <w:trPr>
          <w:trHeight w:val="77"/>
        </w:trPr>
        <w:tc>
          <w:tcPr>
            <w:tcW w:w="2980" w:type="dxa"/>
            <w:tcBorders>
              <w:top w:val="nil"/>
              <w:left w:val="single" w:sz="2" w:space="0" w:color="000000"/>
              <w:bottom w:val="single" w:sz="2" w:space="0" w:color="000000"/>
              <w:right w:val="nil"/>
            </w:tcBorders>
            <w:vAlign w:val="center"/>
          </w:tcPr>
          <w:p w14:paraId="202E1519"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Dwutlenek azotu</w:t>
            </w:r>
          </w:p>
        </w:tc>
        <w:tc>
          <w:tcPr>
            <w:tcW w:w="3260" w:type="dxa"/>
            <w:tcBorders>
              <w:top w:val="nil"/>
              <w:left w:val="single" w:sz="2" w:space="0" w:color="000000"/>
              <w:bottom w:val="single" w:sz="2" w:space="0" w:color="000000"/>
              <w:right w:val="nil"/>
            </w:tcBorders>
            <w:vAlign w:val="bottom"/>
          </w:tcPr>
          <w:p w14:paraId="22EC1402"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0,0442</w:t>
            </w:r>
          </w:p>
        </w:tc>
        <w:tc>
          <w:tcPr>
            <w:tcW w:w="3119" w:type="dxa"/>
            <w:tcBorders>
              <w:top w:val="nil"/>
              <w:left w:val="single" w:sz="2" w:space="0" w:color="000000"/>
              <w:bottom w:val="single" w:sz="2" w:space="0" w:color="000000"/>
              <w:right w:val="single" w:sz="2" w:space="0" w:color="000000"/>
            </w:tcBorders>
            <w:vAlign w:val="bottom"/>
          </w:tcPr>
          <w:p w14:paraId="55C865D8"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0,3462</w:t>
            </w:r>
          </w:p>
        </w:tc>
      </w:tr>
      <w:tr w:rsidR="005C08BF" w:rsidRPr="009F2408" w14:paraId="648CA223" w14:textId="77777777" w:rsidTr="009F2408">
        <w:trPr>
          <w:trHeight w:val="208"/>
        </w:trPr>
        <w:tc>
          <w:tcPr>
            <w:tcW w:w="2980" w:type="dxa"/>
            <w:tcBorders>
              <w:top w:val="nil"/>
              <w:left w:val="single" w:sz="2" w:space="0" w:color="000000"/>
              <w:bottom w:val="single" w:sz="2" w:space="0" w:color="000000"/>
              <w:right w:val="nil"/>
            </w:tcBorders>
            <w:vAlign w:val="center"/>
          </w:tcPr>
          <w:p w14:paraId="5AB8369C"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Benzen</w:t>
            </w:r>
          </w:p>
        </w:tc>
        <w:tc>
          <w:tcPr>
            <w:tcW w:w="3260" w:type="dxa"/>
            <w:tcBorders>
              <w:top w:val="nil"/>
              <w:left w:val="single" w:sz="2" w:space="0" w:color="000000"/>
              <w:bottom w:val="single" w:sz="2" w:space="0" w:color="000000"/>
              <w:right w:val="nil"/>
            </w:tcBorders>
            <w:vAlign w:val="bottom"/>
          </w:tcPr>
          <w:p w14:paraId="6813DBA8"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0,0024</w:t>
            </w:r>
          </w:p>
        </w:tc>
        <w:tc>
          <w:tcPr>
            <w:tcW w:w="3119" w:type="dxa"/>
            <w:tcBorders>
              <w:top w:val="nil"/>
              <w:left w:val="single" w:sz="2" w:space="0" w:color="000000"/>
              <w:bottom w:val="single" w:sz="2" w:space="0" w:color="000000"/>
              <w:right w:val="single" w:sz="2" w:space="0" w:color="000000"/>
            </w:tcBorders>
            <w:vAlign w:val="bottom"/>
          </w:tcPr>
          <w:p w14:paraId="5CDEA5D4"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0,0185</w:t>
            </w:r>
          </w:p>
        </w:tc>
      </w:tr>
      <w:tr w:rsidR="005C08BF" w:rsidRPr="009F2408" w14:paraId="07243A88" w14:textId="77777777" w:rsidTr="009F2408">
        <w:trPr>
          <w:trHeight w:val="199"/>
        </w:trPr>
        <w:tc>
          <w:tcPr>
            <w:tcW w:w="2980" w:type="dxa"/>
            <w:tcBorders>
              <w:top w:val="nil"/>
              <w:left w:val="single" w:sz="2" w:space="0" w:color="000000"/>
              <w:bottom w:val="single" w:sz="2" w:space="0" w:color="000000"/>
              <w:right w:val="nil"/>
            </w:tcBorders>
            <w:vAlign w:val="center"/>
          </w:tcPr>
          <w:p w14:paraId="0234F6AE"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Węglowodory alifatyczne</w:t>
            </w:r>
          </w:p>
        </w:tc>
        <w:tc>
          <w:tcPr>
            <w:tcW w:w="3260" w:type="dxa"/>
            <w:tcBorders>
              <w:top w:val="nil"/>
              <w:left w:val="single" w:sz="2" w:space="0" w:color="000000"/>
              <w:bottom w:val="single" w:sz="2" w:space="0" w:color="000000"/>
              <w:right w:val="nil"/>
            </w:tcBorders>
            <w:vAlign w:val="bottom"/>
          </w:tcPr>
          <w:p w14:paraId="44E81C25"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0,0503</w:t>
            </w:r>
          </w:p>
        </w:tc>
        <w:tc>
          <w:tcPr>
            <w:tcW w:w="3119" w:type="dxa"/>
            <w:tcBorders>
              <w:top w:val="nil"/>
              <w:left w:val="single" w:sz="2" w:space="0" w:color="000000"/>
              <w:bottom w:val="single" w:sz="2" w:space="0" w:color="000000"/>
              <w:right w:val="single" w:sz="2" w:space="0" w:color="000000"/>
            </w:tcBorders>
            <w:vAlign w:val="bottom"/>
          </w:tcPr>
          <w:p w14:paraId="178C945C"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0,7755</w:t>
            </w:r>
          </w:p>
        </w:tc>
      </w:tr>
      <w:tr w:rsidR="005C08BF" w:rsidRPr="009F2408" w14:paraId="7762521B" w14:textId="77777777" w:rsidTr="009F2408">
        <w:trPr>
          <w:trHeight w:val="65"/>
        </w:trPr>
        <w:tc>
          <w:tcPr>
            <w:tcW w:w="2980" w:type="dxa"/>
            <w:tcBorders>
              <w:top w:val="nil"/>
              <w:left w:val="single" w:sz="2" w:space="0" w:color="000000"/>
              <w:bottom w:val="single" w:sz="2" w:space="0" w:color="000000"/>
              <w:right w:val="nil"/>
            </w:tcBorders>
            <w:vAlign w:val="center"/>
          </w:tcPr>
          <w:p w14:paraId="13E63439" w14:textId="77777777" w:rsidR="005C08BF" w:rsidRPr="009F2408" w:rsidRDefault="005C08BF" w:rsidP="009F2408">
            <w:pPr>
              <w:spacing w:before="40" w:after="40"/>
              <w:ind w:left="57" w:firstLine="0"/>
              <w:rPr>
                <w:rFonts w:ascii="Arial" w:hAnsi="Arial" w:cs="Arial"/>
                <w:sz w:val="18"/>
                <w:szCs w:val="22"/>
              </w:rPr>
            </w:pPr>
            <w:r w:rsidRPr="009F2408">
              <w:rPr>
                <w:rFonts w:ascii="Arial" w:hAnsi="Arial" w:cs="Arial"/>
                <w:sz w:val="18"/>
                <w:szCs w:val="22"/>
              </w:rPr>
              <w:t>Węglowodory aromatyczne</w:t>
            </w:r>
          </w:p>
        </w:tc>
        <w:tc>
          <w:tcPr>
            <w:tcW w:w="3260" w:type="dxa"/>
            <w:tcBorders>
              <w:top w:val="nil"/>
              <w:left w:val="single" w:sz="2" w:space="0" w:color="000000"/>
              <w:bottom w:val="single" w:sz="2" w:space="0" w:color="000000"/>
              <w:right w:val="nil"/>
            </w:tcBorders>
            <w:vAlign w:val="center"/>
          </w:tcPr>
          <w:p w14:paraId="016E26C2" w14:textId="77777777" w:rsidR="005C08BF" w:rsidRPr="009F2408" w:rsidRDefault="005C08BF" w:rsidP="009F2408">
            <w:pPr>
              <w:pStyle w:val="Domy3flnie"/>
              <w:spacing w:before="40" w:after="40"/>
              <w:jc w:val="center"/>
              <w:rPr>
                <w:rFonts w:ascii="Arial" w:hAnsi="Arial" w:cs="Arial"/>
                <w:color w:val="000000"/>
                <w:sz w:val="18"/>
                <w:szCs w:val="22"/>
              </w:rPr>
            </w:pPr>
            <w:r w:rsidRPr="009F2408">
              <w:rPr>
                <w:rFonts w:ascii="Arial" w:hAnsi="Arial" w:cs="Arial"/>
                <w:color w:val="000000"/>
                <w:sz w:val="18"/>
                <w:szCs w:val="22"/>
              </w:rPr>
              <w:t>0,0144</w:t>
            </w:r>
          </w:p>
        </w:tc>
        <w:tc>
          <w:tcPr>
            <w:tcW w:w="3119" w:type="dxa"/>
            <w:tcBorders>
              <w:top w:val="nil"/>
              <w:left w:val="single" w:sz="2" w:space="0" w:color="000000"/>
              <w:bottom w:val="single" w:sz="2" w:space="0" w:color="000000"/>
              <w:right w:val="single" w:sz="2" w:space="0" w:color="000000"/>
            </w:tcBorders>
            <w:vAlign w:val="center"/>
          </w:tcPr>
          <w:p w14:paraId="79D18EDB" w14:textId="77777777" w:rsidR="005C08BF" w:rsidRPr="009F2408" w:rsidRDefault="005C08BF" w:rsidP="009F2408">
            <w:pPr>
              <w:pStyle w:val="Domy3flnie"/>
              <w:keepNext/>
              <w:spacing w:before="40" w:after="40"/>
              <w:jc w:val="center"/>
              <w:rPr>
                <w:rFonts w:ascii="Arial" w:hAnsi="Arial" w:cs="Arial"/>
                <w:color w:val="000000"/>
                <w:sz w:val="18"/>
                <w:szCs w:val="22"/>
              </w:rPr>
            </w:pPr>
            <w:r w:rsidRPr="009F2408">
              <w:rPr>
                <w:rFonts w:ascii="Arial" w:hAnsi="Arial" w:cs="Arial"/>
                <w:color w:val="000000"/>
                <w:sz w:val="18"/>
                <w:szCs w:val="22"/>
              </w:rPr>
              <w:t>0,1935</w:t>
            </w:r>
          </w:p>
        </w:tc>
      </w:tr>
    </w:tbl>
    <w:p w14:paraId="11F4C66E" w14:textId="77777777" w:rsidR="005C08BF" w:rsidRPr="00A173C9" w:rsidRDefault="005C08BF" w:rsidP="005F4D60">
      <w:pPr>
        <w:rPr>
          <w:color w:val="0000FF"/>
        </w:rPr>
      </w:pPr>
    </w:p>
    <w:p w14:paraId="766D1DBC" w14:textId="77777777" w:rsidR="005C08BF" w:rsidRPr="009F2408" w:rsidRDefault="005C08BF" w:rsidP="003C72E3">
      <w:pPr>
        <w:pStyle w:val="Tekstpodstawowy"/>
        <w:spacing w:after="60"/>
        <w:ind w:firstLine="0"/>
        <w:jc w:val="left"/>
        <w:rPr>
          <w:b/>
          <w:u w:val="single"/>
        </w:rPr>
      </w:pPr>
      <w:r w:rsidRPr="009F2408">
        <w:rPr>
          <w:b/>
          <w:u w:val="single"/>
        </w:rPr>
        <w:t>Emisja godzinowa</w:t>
      </w:r>
    </w:p>
    <w:p w14:paraId="531AA2D7" w14:textId="77777777" w:rsidR="005C08BF" w:rsidRPr="00ED7A4E" w:rsidRDefault="005C08BF" w:rsidP="009F2408">
      <w:r w:rsidRPr="00ED7A4E">
        <w:t>Maksymalną emisję godzinową zanieczyszczeń z ruchu pojazdów obliczono w następujący sposób:</w:t>
      </w:r>
    </w:p>
    <w:p w14:paraId="3FE60186" w14:textId="77777777" w:rsidR="005C08BF" w:rsidRPr="00ED7A4E" w:rsidRDefault="005C08BF" w:rsidP="009F2408">
      <w:pPr>
        <w:pStyle w:val="western"/>
        <w:spacing w:before="0" w:beforeAutospacing="0" w:after="0" w:afterAutospacing="0"/>
        <w:rPr>
          <w:i/>
        </w:rPr>
      </w:pPr>
      <w:r w:rsidRPr="00ED7A4E">
        <w:rPr>
          <w:i/>
        </w:rPr>
        <w:t>E [kg/h</w:t>
      </w:r>
      <w:r w:rsidR="00B06AFB">
        <w:rPr>
          <w:i/>
        </w:rPr>
        <w:t>]</w:t>
      </w:r>
      <w:r w:rsidRPr="00ED7A4E">
        <w:t xml:space="preserve"> =</w:t>
      </w:r>
      <w:r w:rsidR="00B06AFB">
        <w:t xml:space="preserve"> </w:t>
      </w:r>
      <w:r w:rsidRPr="00ED7A4E">
        <w:rPr>
          <w:i/>
        </w:rPr>
        <w:t>długość trasy przejazdu [km</w:t>
      </w:r>
      <w:r w:rsidR="009F2408">
        <w:rPr>
          <w:i/>
        </w:rPr>
        <w:t>]</w:t>
      </w:r>
      <w:r w:rsidRPr="00ED7A4E">
        <w:rPr>
          <w:i/>
        </w:rPr>
        <w:t xml:space="preserve"> </w:t>
      </w:r>
      <w:r w:rsidRPr="00ED7A4E">
        <w:rPr>
          <w:i/>
          <w:position w:val="-4"/>
        </w:rPr>
        <w:object w:dxaOrig="180" w:dyaOrig="200" w14:anchorId="7557FEE4">
          <v:shape id="_x0000_i1032" type="#_x0000_t75" style="width:8.85pt;height:9.5pt" o:ole="">
            <v:imagedata r:id="rId75" o:title=""/>
          </v:shape>
          <o:OLEObject Type="Embed" ProgID="Equation.3" ShapeID="_x0000_i1032" DrawAspect="Content" ObjectID="_1592117975" r:id="rId76"/>
        </w:object>
      </w:r>
      <w:r w:rsidRPr="00ED7A4E">
        <w:rPr>
          <w:i/>
        </w:rPr>
        <w:t xml:space="preserve"> liczba pojazdów [</w:t>
      </w:r>
      <w:r w:rsidRPr="00ED7A4E">
        <w:rPr>
          <w:i/>
          <w:position w:val="-24"/>
        </w:rPr>
        <w:object w:dxaOrig="460" w:dyaOrig="620" w14:anchorId="4BDA6527">
          <v:shape id="_x0000_i1033" type="#_x0000_t75" style="width:23.1pt;height:31.25pt" o:ole="">
            <v:imagedata r:id="rId77" o:title=""/>
          </v:shape>
          <o:OLEObject Type="Embed" ProgID="Equation.3" ShapeID="_x0000_i1033" DrawAspect="Content" ObjectID="_1592117976" r:id="rId78"/>
        </w:object>
      </w:r>
      <w:r w:rsidRPr="00ED7A4E">
        <w:rPr>
          <w:i/>
        </w:rPr>
        <w:t>]</w:t>
      </w:r>
      <w:r w:rsidRPr="00ED7A4E">
        <w:rPr>
          <w:i/>
          <w:position w:val="-4"/>
        </w:rPr>
        <w:object w:dxaOrig="180" w:dyaOrig="200" w14:anchorId="14677631">
          <v:shape id="_x0000_i1034" type="#_x0000_t75" style="width:8.85pt;height:9.5pt" o:ole="">
            <v:imagedata r:id="rId75" o:title=""/>
          </v:shape>
          <o:OLEObject Type="Embed" ProgID="Equation.3" ShapeID="_x0000_i1034" DrawAspect="Content" ObjectID="_1592117977" r:id="rId79"/>
        </w:object>
      </w:r>
      <w:r w:rsidRPr="00ED7A4E">
        <w:rPr>
          <w:i/>
        </w:rPr>
        <w:t xml:space="preserve"> wskaźnik [</w:t>
      </w:r>
      <w:r w:rsidRPr="00ED7A4E">
        <w:rPr>
          <w:i/>
          <w:position w:val="-28"/>
        </w:rPr>
        <w:object w:dxaOrig="960" w:dyaOrig="660" w14:anchorId="602DF44A">
          <v:shape id="_x0000_i1035" type="#_x0000_t75" style="width:48.25pt;height:33.3pt" o:ole="">
            <v:imagedata r:id="rId80" o:title=""/>
          </v:shape>
          <o:OLEObject Type="Embed" ProgID="Equation.3" ShapeID="_x0000_i1035" DrawAspect="Content" ObjectID="_1592117978" r:id="rId81"/>
        </w:object>
      </w:r>
      <w:r w:rsidRPr="00ED7A4E">
        <w:rPr>
          <w:i/>
        </w:rPr>
        <w:t>]</w:t>
      </w:r>
      <w:r w:rsidR="009F2408">
        <w:rPr>
          <w:i/>
        </w:rPr>
        <w:t>/</w:t>
      </w:r>
      <w:r w:rsidRPr="00ED7A4E">
        <w:rPr>
          <w:i/>
        </w:rPr>
        <w:t xml:space="preserve"> 1000</w:t>
      </w:r>
    </w:p>
    <w:p w14:paraId="75D54F56" w14:textId="77777777" w:rsidR="005C08BF" w:rsidRPr="00ED7A4E" w:rsidRDefault="005C08BF" w:rsidP="009F2408">
      <w:r w:rsidRPr="00ED7A4E">
        <w:t>Emisję godzinową zanieczyszczeń z ruchu pojazdów p</w:t>
      </w:r>
      <w:r w:rsidR="009F2408">
        <w:t>rzedstawiono w poniższej tabeli.</w:t>
      </w:r>
    </w:p>
    <w:p w14:paraId="13519865" w14:textId="77777777" w:rsidR="005C08BF" w:rsidRPr="009F2408" w:rsidRDefault="005C08BF" w:rsidP="00D3592F"/>
    <w:p w14:paraId="42323FDA" w14:textId="57FE9FAD" w:rsidR="00D3592F" w:rsidRDefault="00D3592F" w:rsidP="00D3592F">
      <w:pPr>
        <w:pStyle w:val="Legenda"/>
        <w:keepNext/>
        <w:jc w:val="left"/>
      </w:pPr>
      <w:r>
        <w:t xml:space="preserve">Tabela </w:t>
      </w:r>
      <w:fldSimple w:instr=" SEQ Tabela \* ARABIC ">
        <w:r w:rsidR="00D61421">
          <w:rPr>
            <w:noProof/>
          </w:rPr>
          <w:t>33</w:t>
        </w:r>
      </w:fldSimple>
      <w:r>
        <w:t>.</w:t>
      </w:r>
      <w:r w:rsidRPr="00D3592F">
        <w:rPr>
          <w:b w:val="0"/>
        </w:rPr>
        <w:t xml:space="preserve"> </w:t>
      </w:r>
      <w:r w:rsidRPr="000D7AAF">
        <w:rPr>
          <w:b w:val="0"/>
        </w:rPr>
        <w:t>Maksymalna emisja godzinowa zanieczyszczeń z ruchu pojazdów</w:t>
      </w:r>
    </w:p>
    <w:tbl>
      <w:tblPr>
        <w:tblW w:w="93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30" w:type="dxa"/>
          <w:right w:w="30" w:type="dxa"/>
        </w:tblCellMar>
        <w:tblLook w:val="0000" w:firstRow="0" w:lastRow="0" w:firstColumn="0" w:lastColumn="0" w:noHBand="0" w:noVBand="0"/>
      </w:tblPr>
      <w:tblGrid>
        <w:gridCol w:w="3034"/>
        <w:gridCol w:w="3233"/>
        <w:gridCol w:w="3119"/>
      </w:tblGrid>
      <w:tr w:rsidR="005C08BF" w:rsidRPr="009F2408" w14:paraId="3EDF977B" w14:textId="77777777" w:rsidTr="00603B70">
        <w:trPr>
          <w:trHeight w:val="298"/>
        </w:trPr>
        <w:tc>
          <w:tcPr>
            <w:tcW w:w="3034" w:type="dxa"/>
            <w:vMerge w:val="restart"/>
            <w:shd w:val="clear" w:color="auto" w:fill="D9D9D9" w:themeFill="background1" w:themeFillShade="D9"/>
            <w:vAlign w:val="center"/>
          </w:tcPr>
          <w:p w14:paraId="692D7768" w14:textId="77777777" w:rsidR="005C08BF" w:rsidRPr="009F2408" w:rsidRDefault="005C08BF" w:rsidP="009F2408">
            <w:pPr>
              <w:autoSpaceDE w:val="0"/>
              <w:autoSpaceDN w:val="0"/>
              <w:adjustRightInd w:val="0"/>
              <w:spacing w:before="40" w:after="40"/>
              <w:ind w:firstLine="0"/>
              <w:jc w:val="center"/>
              <w:rPr>
                <w:rFonts w:ascii="Arial" w:hAnsi="Arial" w:cs="Arial"/>
                <w:b/>
                <w:sz w:val="18"/>
                <w:szCs w:val="22"/>
              </w:rPr>
            </w:pPr>
            <w:r w:rsidRPr="009F2408">
              <w:rPr>
                <w:rFonts w:ascii="Arial" w:hAnsi="Arial" w:cs="Arial"/>
                <w:b/>
                <w:sz w:val="18"/>
                <w:szCs w:val="22"/>
              </w:rPr>
              <w:t>Zanieczyszczenie</w:t>
            </w:r>
          </w:p>
        </w:tc>
        <w:tc>
          <w:tcPr>
            <w:tcW w:w="3233" w:type="dxa"/>
            <w:shd w:val="clear" w:color="auto" w:fill="D9D9D9" w:themeFill="background1" w:themeFillShade="D9"/>
            <w:vAlign w:val="center"/>
          </w:tcPr>
          <w:p w14:paraId="104ACAFE" w14:textId="77777777" w:rsidR="005C08BF" w:rsidRPr="009F2408" w:rsidRDefault="005C08BF" w:rsidP="009F2408">
            <w:pPr>
              <w:spacing w:before="40" w:after="40"/>
              <w:ind w:firstLine="0"/>
              <w:jc w:val="center"/>
              <w:rPr>
                <w:rFonts w:ascii="Arial" w:hAnsi="Arial" w:cs="Arial"/>
                <w:b/>
                <w:sz w:val="18"/>
                <w:szCs w:val="22"/>
              </w:rPr>
            </w:pPr>
            <w:r w:rsidRPr="009F2408">
              <w:rPr>
                <w:rFonts w:ascii="Arial" w:hAnsi="Arial" w:cs="Arial"/>
                <w:b/>
                <w:sz w:val="18"/>
                <w:szCs w:val="22"/>
              </w:rPr>
              <w:t>ruch samochodów osobowych i dostawczych do 3,5 t</w:t>
            </w:r>
          </w:p>
        </w:tc>
        <w:tc>
          <w:tcPr>
            <w:tcW w:w="3119" w:type="dxa"/>
            <w:shd w:val="clear" w:color="auto" w:fill="D9D9D9" w:themeFill="background1" w:themeFillShade="D9"/>
            <w:vAlign w:val="center"/>
          </w:tcPr>
          <w:p w14:paraId="205A2F91"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b/>
                <w:sz w:val="18"/>
                <w:szCs w:val="22"/>
              </w:rPr>
              <w:t>ruch samochodów ciężarowych</w:t>
            </w:r>
          </w:p>
        </w:tc>
      </w:tr>
      <w:tr w:rsidR="005C08BF" w:rsidRPr="009F2408" w14:paraId="795E247F" w14:textId="77777777" w:rsidTr="00603B70">
        <w:trPr>
          <w:trHeight w:val="65"/>
        </w:trPr>
        <w:tc>
          <w:tcPr>
            <w:tcW w:w="3034" w:type="dxa"/>
            <w:vMerge/>
            <w:shd w:val="clear" w:color="auto" w:fill="D9D9D9" w:themeFill="background1" w:themeFillShade="D9"/>
          </w:tcPr>
          <w:p w14:paraId="22C3204E" w14:textId="77777777" w:rsidR="005C08BF" w:rsidRPr="009F2408" w:rsidRDefault="005C08BF" w:rsidP="009F2408">
            <w:pPr>
              <w:autoSpaceDE w:val="0"/>
              <w:autoSpaceDN w:val="0"/>
              <w:adjustRightInd w:val="0"/>
              <w:spacing w:before="40" w:after="40"/>
              <w:ind w:firstLine="0"/>
              <w:rPr>
                <w:rFonts w:ascii="Arial" w:hAnsi="Arial" w:cs="Arial"/>
                <w:b/>
                <w:sz w:val="18"/>
                <w:szCs w:val="22"/>
              </w:rPr>
            </w:pPr>
          </w:p>
        </w:tc>
        <w:tc>
          <w:tcPr>
            <w:tcW w:w="3233" w:type="dxa"/>
            <w:shd w:val="clear" w:color="auto" w:fill="D9D9D9" w:themeFill="background1" w:themeFillShade="D9"/>
            <w:vAlign w:val="center"/>
          </w:tcPr>
          <w:p w14:paraId="32BB02EA" w14:textId="77777777" w:rsidR="005C08BF" w:rsidRPr="009F2408" w:rsidRDefault="005C08BF" w:rsidP="009F2408">
            <w:pPr>
              <w:spacing w:before="40" w:after="40"/>
              <w:ind w:firstLine="0"/>
              <w:jc w:val="center"/>
              <w:rPr>
                <w:rFonts w:ascii="Arial" w:hAnsi="Arial" w:cs="Arial"/>
                <w:b/>
                <w:sz w:val="18"/>
                <w:szCs w:val="22"/>
              </w:rPr>
            </w:pPr>
            <w:r w:rsidRPr="009F2408">
              <w:rPr>
                <w:rFonts w:ascii="Arial" w:hAnsi="Arial" w:cs="Arial"/>
                <w:b/>
                <w:sz w:val="18"/>
                <w:szCs w:val="22"/>
              </w:rPr>
              <w:t>O1</w:t>
            </w:r>
          </w:p>
        </w:tc>
        <w:tc>
          <w:tcPr>
            <w:tcW w:w="3119" w:type="dxa"/>
            <w:shd w:val="clear" w:color="auto" w:fill="D9D9D9" w:themeFill="background1" w:themeFillShade="D9"/>
            <w:vAlign w:val="center"/>
          </w:tcPr>
          <w:p w14:paraId="4B6B95C9" w14:textId="77777777" w:rsidR="005C08BF" w:rsidRPr="009F2408" w:rsidRDefault="005C08BF" w:rsidP="009F2408">
            <w:pPr>
              <w:spacing w:before="40" w:after="40"/>
              <w:ind w:firstLine="0"/>
              <w:jc w:val="center"/>
              <w:rPr>
                <w:rFonts w:ascii="Arial" w:hAnsi="Arial" w:cs="Arial"/>
                <w:b/>
                <w:sz w:val="18"/>
                <w:szCs w:val="22"/>
              </w:rPr>
            </w:pPr>
            <w:r w:rsidRPr="009F2408">
              <w:rPr>
                <w:rFonts w:ascii="Arial" w:hAnsi="Arial" w:cs="Arial"/>
                <w:b/>
                <w:sz w:val="18"/>
                <w:szCs w:val="22"/>
              </w:rPr>
              <w:t>C1</w:t>
            </w:r>
          </w:p>
        </w:tc>
      </w:tr>
      <w:tr w:rsidR="005C08BF" w:rsidRPr="009F2408" w14:paraId="094665B5" w14:textId="77777777" w:rsidTr="00603B70">
        <w:trPr>
          <w:trHeight w:val="319"/>
        </w:trPr>
        <w:tc>
          <w:tcPr>
            <w:tcW w:w="3034" w:type="dxa"/>
            <w:vAlign w:val="center"/>
          </w:tcPr>
          <w:p w14:paraId="2BAB0C3B"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Pył PM10</w:t>
            </w:r>
          </w:p>
        </w:tc>
        <w:tc>
          <w:tcPr>
            <w:tcW w:w="3233" w:type="dxa"/>
            <w:vAlign w:val="center"/>
          </w:tcPr>
          <w:p w14:paraId="5C010315"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0,000141</w:t>
            </w:r>
          </w:p>
        </w:tc>
        <w:tc>
          <w:tcPr>
            <w:tcW w:w="3119" w:type="dxa"/>
            <w:vAlign w:val="center"/>
          </w:tcPr>
          <w:p w14:paraId="2DE019B1"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0,000127</w:t>
            </w:r>
          </w:p>
        </w:tc>
      </w:tr>
      <w:tr w:rsidR="005C08BF" w:rsidRPr="009F2408" w14:paraId="4D10FF05" w14:textId="77777777" w:rsidTr="00603B70">
        <w:trPr>
          <w:trHeight w:val="319"/>
        </w:trPr>
        <w:tc>
          <w:tcPr>
            <w:tcW w:w="3034" w:type="dxa"/>
            <w:vAlign w:val="center"/>
          </w:tcPr>
          <w:p w14:paraId="6CB89264"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Pył PM2,5</w:t>
            </w:r>
          </w:p>
        </w:tc>
        <w:tc>
          <w:tcPr>
            <w:tcW w:w="3233" w:type="dxa"/>
            <w:vAlign w:val="center"/>
          </w:tcPr>
          <w:p w14:paraId="7FD4E4A9"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0,000141</w:t>
            </w:r>
          </w:p>
        </w:tc>
        <w:tc>
          <w:tcPr>
            <w:tcW w:w="3119" w:type="dxa"/>
            <w:vAlign w:val="center"/>
          </w:tcPr>
          <w:p w14:paraId="25551B9C"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0,000127</w:t>
            </w:r>
          </w:p>
        </w:tc>
      </w:tr>
      <w:tr w:rsidR="005C08BF" w:rsidRPr="009F2408" w14:paraId="7FFAFFFC" w14:textId="77777777" w:rsidTr="00603B70">
        <w:trPr>
          <w:trHeight w:val="319"/>
        </w:trPr>
        <w:tc>
          <w:tcPr>
            <w:tcW w:w="3034" w:type="dxa"/>
            <w:vAlign w:val="center"/>
          </w:tcPr>
          <w:p w14:paraId="20144A5F"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Tlenek węgla</w:t>
            </w:r>
          </w:p>
        </w:tc>
        <w:tc>
          <w:tcPr>
            <w:tcW w:w="3233" w:type="dxa"/>
            <w:vAlign w:val="center"/>
          </w:tcPr>
          <w:p w14:paraId="4575D309"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0,001846</w:t>
            </w:r>
          </w:p>
        </w:tc>
        <w:tc>
          <w:tcPr>
            <w:tcW w:w="3119" w:type="dxa"/>
            <w:vAlign w:val="center"/>
          </w:tcPr>
          <w:p w14:paraId="542DE6C5"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0,000467</w:t>
            </w:r>
          </w:p>
        </w:tc>
      </w:tr>
      <w:tr w:rsidR="005C08BF" w:rsidRPr="009F2408" w14:paraId="7B126FE5" w14:textId="77777777" w:rsidTr="00603B70">
        <w:trPr>
          <w:trHeight w:val="319"/>
        </w:trPr>
        <w:tc>
          <w:tcPr>
            <w:tcW w:w="3034" w:type="dxa"/>
            <w:vAlign w:val="center"/>
          </w:tcPr>
          <w:p w14:paraId="5B3B6061"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Dwutlenek azotu</w:t>
            </w:r>
          </w:p>
        </w:tc>
        <w:tc>
          <w:tcPr>
            <w:tcW w:w="3233" w:type="dxa"/>
            <w:vAlign w:val="center"/>
          </w:tcPr>
          <w:p w14:paraId="0FED5091"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0,000102</w:t>
            </w:r>
          </w:p>
        </w:tc>
        <w:tc>
          <w:tcPr>
            <w:tcW w:w="3119" w:type="dxa"/>
            <w:vAlign w:val="center"/>
          </w:tcPr>
          <w:p w14:paraId="1E3890A9"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0,000177</w:t>
            </w:r>
          </w:p>
        </w:tc>
      </w:tr>
      <w:tr w:rsidR="005C08BF" w:rsidRPr="009F2408" w14:paraId="5479F100" w14:textId="77777777" w:rsidTr="00603B70">
        <w:trPr>
          <w:trHeight w:val="319"/>
        </w:trPr>
        <w:tc>
          <w:tcPr>
            <w:tcW w:w="3034" w:type="dxa"/>
            <w:vAlign w:val="center"/>
          </w:tcPr>
          <w:p w14:paraId="0D5B8F7E"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Benzen</w:t>
            </w:r>
          </w:p>
        </w:tc>
        <w:tc>
          <w:tcPr>
            <w:tcW w:w="3233" w:type="dxa"/>
            <w:vAlign w:val="center"/>
          </w:tcPr>
          <w:p w14:paraId="0C9C8C73"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0,000006</w:t>
            </w:r>
          </w:p>
        </w:tc>
        <w:tc>
          <w:tcPr>
            <w:tcW w:w="3119" w:type="dxa"/>
            <w:vAlign w:val="center"/>
          </w:tcPr>
          <w:p w14:paraId="6CC4C9AD"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0,000009</w:t>
            </w:r>
          </w:p>
        </w:tc>
      </w:tr>
      <w:tr w:rsidR="005C08BF" w:rsidRPr="009F2408" w14:paraId="4EE6AF5A" w14:textId="77777777" w:rsidTr="00603B70">
        <w:trPr>
          <w:trHeight w:val="319"/>
        </w:trPr>
        <w:tc>
          <w:tcPr>
            <w:tcW w:w="3034" w:type="dxa"/>
            <w:vAlign w:val="center"/>
          </w:tcPr>
          <w:p w14:paraId="651F7047"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Węglowodory alifatyczne</w:t>
            </w:r>
          </w:p>
        </w:tc>
        <w:tc>
          <w:tcPr>
            <w:tcW w:w="3233" w:type="dxa"/>
            <w:vAlign w:val="center"/>
          </w:tcPr>
          <w:p w14:paraId="0223477D"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0,000116</w:t>
            </w:r>
          </w:p>
        </w:tc>
        <w:tc>
          <w:tcPr>
            <w:tcW w:w="3119" w:type="dxa"/>
            <w:vAlign w:val="center"/>
          </w:tcPr>
          <w:p w14:paraId="1E7A24E9"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0,000396</w:t>
            </w:r>
          </w:p>
        </w:tc>
      </w:tr>
      <w:tr w:rsidR="005C08BF" w:rsidRPr="009F2408" w14:paraId="16FB579C" w14:textId="77777777" w:rsidTr="00603B70">
        <w:trPr>
          <w:trHeight w:val="319"/>
        </w:trPr>
        <w:tc>
          <w:tcPr>
            <w:tcW w:w="3034" w:type="dxa"/>
            <w:vAlign w:val="center"/>
          </w:tcPr>
          <w:p w14:paraId="02E1DCBA" w14:textId="77777777" w:rsidR="005C08BF" w:rsidRPr="009F2408" w:rsidRDefault="005C08BF" w:rsidP="009F2408">
            <w:pPr>
              <w:autoSpaceDE w:val="0"/>
              <w:autoSpaceDN w:val="0"/>
              <w:adjustRightInd w:val="0"/>
              <w:spacing w:before="40" w:after="40"/>
              <w:ind w:left="57" w:firstLine="0"/>
              <w:rPr>
                <w:rFonts w:ascii="Arial" w:hAnsi="Arial" w:cs="Arial"/>
                <w:sz w:val="18"/>
                <w:szCs w:val="22"/>
              </w:rPr>
            </w:pPr>
            <w:r w:rsidRPr="009F2408">
              <w:rPr>
                <w:rFonts w:ascii="Arial" w:hAnsi="Arial" w:cs="Arial"/>
                <w:sz w:val="18"/>
                <w:szCs w:val="22"/>
              </w:rPr>
              <w:t>Węglowodory aromatyczne</w:t>
            </w:r>
          </w:p>
        </w:tc>
        <w:tc>
          <w:tcPr>
            <w:tcW w:w="3233" w:type="dxa"/>
            <w:vAlign w:val="center"/>
          </w:tcPr>
          <w:p w14:paraId="2DDD748F"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0,000033</w:t>
            </w:r>
          </w:p>
        </w:tc>
        <w:tc>
          <w:tcPr>
            <w:tcW w:w="3119" w:type="dxa"/>
            <w:vAlign w:val="center"/>
          </w:tcPr>
          <w:p w14:paraId="23CD5324" w14:textId="77777777" w:rsidR="005C08BF" w:rsidRPr="009F2408" w:rsidRDefault="005C08BF" w:rsidP="009F2408">
            <w:pPr>
              <w:spacing w:before="40" w:after="40"/>
              <w:ind w:firstLine="0"/>
              <w:jc w:val="center"/>
              <w:rPr>
                <w:rFonts w:ascii="Arial" w:hAnsi="Arial" w:cs="Arial"/>
                <w:sz w:val="18"/>
                <w:szCs w:val="22"/>
              </w:rPr>
            </w:pPr>
            <w:r w:rsidRPr="009F2408">
              <w:rPr>
                <w:rFonts w:ascii="Arial" w:hAnsi="Arial" w:cs="Arial"/>
                <w:sz w:val="18"/>
                <w:szCs w:val="22"/>
              </w:rPr>
              <w:t>0,000099</w:t>
            </w:r>
          </w:p>
        </w:tc>
      </w:tr>
    </w:tbl>
    <w:p w14:paraId="435CB2BF" w14:textId="77777777" w:rsidR="00B06AFB" w:rsidRDefault="00B06AFB" w:rsidP="005F4D60">
      <w:pPr>
        <w:rPr>
          <w:b/>
          <w:u w:val="single"/>
        </w:rPr>
      </w:pPr>
    </w:p>
    <w:p w14:paraId="56421045" w14:textId="77777777" w:rsidR="005C08BF" w:rsidRPr="009F2408" w:rsidRDefault="005C08BF" w:rsidP="003C72E3">
      <w:pPr>
        <w:pStyle w:val="Tekstpodstawowy"/>
        <w:spacing w:after="60"/>
        <w:ind w:firstLine="0"/>
        <w:jc w:val="left"/>
        <w:rPr>
          <w:b/>
          <w:u w:val="single"/>
        </w:rPr>
      </w:pPr>
      <w:r w:rsidRPr="009F2408">
        <w:rPr>
          <w:b/>
          <w:u w:val="single"/>
        </w:rPr>
        <w:t>Emisja roczna</w:t>
      </w:r>
    </w:p>
    <w:p w14:paraId="3F76FA76" w14:textId="77777777" w:rsidR="005C08BF" w:rsidRDefault="005C08BF" w:rsidP="00B06AFB">
      <w:r w:rsidRPr="008770AC">
        <w:t>Emisję roczną obliczono jako iloczyn emisji godzinowej i czasu pracy w ciągu roku (8 200 h).</w:t>
      </w:r>
      <w:r w:rsidR="00B06AFB">
        <w:t xml:space="preserve"> </w:t>
      </w:r>
      <w:r w:rsidRPr="008770AC">
        <w:t>Emisję roczną zanieczyszczeń z ruchu pojazdów p</w:t>
      </w:r>
      <w:r w:rsidR="00B06AFB">
        <w:t>rzedstawiono w poniższej tabeli.</w:t>
      </w:r>
    </w:p>
    <w:p w14:paraId="52736113" w14:textId="77777777" w:rsidR="00B06AFB" w:rsidRDefault="00B06AFB" w:rsidP="00B06AFB"/>
    <w:p w14:paraId="2D7DA9AE" w14:textId="77F934D8" w:rsidR="00D3592F" w:rsidRDefault="00D3592F" w:rsidP="00D3592F">
      <w:pPr>
        <w:pStyle w:val="Legenda"/>
        <w:keepNext/>
        <w:jc w:val="left"/>
      </w:pPr>
      <w:r>
        <w:t xml:space="preserve">Tabela </w:t>
      </w:r>
      <w:fldSimple w:instr=" SEQ Tabela \* ARABIC ">
        <w:r w:rsidR="00D61421">
          <w:rPr>
            <w:noProof/>
          </w:rPr>
          <w:t>34</w:t>
        </w:r>
      </w:fldSimple>
      <w:r>
        <w:t>.</w:t>
      </w:r>
      <w:r w:rsidRPr="00D3592F">
        <w:rPr>
          <w:b w:val="0"/>
        </w:rPr>
        <w:t xml:space="preserve"> </w:t>
      </w:r>
      <w:r w:rsidRPr="008C464C">
        <w:rPr>
          <w:b w:val="0"/>
        </w:rPr>
        <w:t>Emisja roczna zanieczys</w:t>
      </w:r>
      <w:r>
        <w:rPr>
          <w:b w:val="0"/>
        </w:rPr>
        <w:t>zczeń z ruchu pojazdów</w:t>
      </w:r>
    </w:p>
    <w:tbl>
      <w:tblPr>
        <w:tblW w:w="935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30" w:type="dxa"/>
          <w:right w:w="30" w:type="dxa"/>
        </w:tblCellMar>
        <w:tblLook w:val="0000" w:firstRow="0" w:lastRow="0" w:firstColumn="0" w:lastColumn="0" w:noHBand="0" w:noVBand="0"/>
      </w:tblPr>
      <w:tblGrid>
        <w:gridCol w:w="3117"/>
        <w:gridCol w:w="3118"/>
        <w:gridCol w:w="3118"/>
      </w:tblGrid>
      <w:tr w:rsidR="005C08BF" w:rsidRPr="00B06AFB" w14:paraId="0EBE119F" w14:textId="77777777" w:rsidTr="00D3592F">
        <w:trPr>
          <w:trHeight w:val="283"/>
        </w:trPr>
        <w:tc>
          <w:tcPr>
            <w:tcW w:w="3117" w:type="dxa"/>
            <w:vMerge w:val="restart"/>
            <w:shd w:val="clear" w:color="auto" w:fill="D9D9D9" w:themeFill="background1" w:themeFillShade="D9"/>
            <w:vAlign w:val="center"/>
          </w:tcPr>
          <w:p w14:paraId="0FCA8EB2" w14:textId="77777777" w:rsidR="005C08BF" w:rsidRPr="00B06AFB" w:rsidRDefault="005C08BF" w:rsidP="00B06AFB">
            <w:pPr>
              <w:autoSpaceDE w:val="0"/>
              <w:autoSpaceDN w:val="0"/>
              <w:adjustRightInd w:val="0"/>
              <w:spacing w:before="40" w:after="40"/>
              <w:ind w:firstLine="0"/>
              <w:jc w:val="center"/>
              <w:rPr>
                <w:rFonts w:ascii="Arial" w:hAnsi="Arial" w:cs="Arial"/>
                <w:b/>
                <w:sz w:val="18"/>
                <w:szCs w:val="22"/>
              </w:rPr>
            </w:pPr>
            <w:r w:rsidRPr="00B06AFB">
              <w:rPr>
                <w:rFonts w:ascii="Arial" w:hAnsi="Arial" w:cs="Arial"/>
                <w:b/>
                <w:sz w:val="18"/>
                <w:szCs w:val="22"/>
              </w:rPr>
              <w:t>Zanieczyszczenie</w:t>
            </w:r>
          </w:p>
        </w:tc>
        <w:tc>
          <w:tcPr>
            <w:tcW w:w="3118" w:type="dxa"/>
            <w:shd w:val="clear" w:color="auto" w:fill="D9D9D9" w:themeFill="background1" w:themeFillShade="D9"/>
            <w:vAlign w:val="center"/>
          </w:tcPr>
          <w:p w14:paraId="68D10A5E" w14:textId="77777777" w:rsidR="005C08BF" w:rsidRPr="00B06AFB" w:rsidRDefault="005C08BF" w:rsidP="00B06AFB">
            <w:pPr>
              <w:spacing w:before="40" w:after="40"/>
              <w:ind w:firstLine="0"/>
              <w:jc w:val="center"/>
              <w:rPr>
                <w:rFonts w:ascii="Arial" w:hAnsi="Arial" w:cs="Arial"/>
                <w:b/>
                <w:sz w:val="18"/>
                <w:szCs w:val="22"/>
              </w:rPr>
            </w:pPr>
            <w:r w:rsidRPr="00B06AFB">
              <w:rPr>
                <w:rFonts w:ascii="Arial" w:hAnsi="Arial" w:cs="Arial"/>
                <w:b/>
                <w:sz w:val="18"/>
                <w:szCs w:val="22"/>
              </w:rPr>
              <w:t>ruch samochodów osobowych i dostawczych do 3,5 t</w:t>
            </w:r>
          </w:p>
        </w:tc>
        <w:tc>
          <w:tcPr>
            <w:tcW w:w="3118" w:type="dxa"/>
            <w:shd w:val="clear" w:color="auto" w:fill="D9D9D9" w:themeFill="background1" w:themeFillShade="D9"/>
            <w:vAlign w:val="center"/>
          </w:tcPr>
          <w:p w14:paraId="3687B1D5"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b/>
                <w:sz w:val="18"/>
                <w:szCs w:val="22"/>
              </w:rPr>
              <w:t>ruch samochodów ciężarowych</w:t>
            </w:r>
          </w:p>
        </w:tc>
      </w:tr>
      <w:tr w:rsidR="005C08BF" w:rsidRPr="00B06AFB" w14:paraId="10CEFB78" w14:textId="77777777" w:rsidTr="00D3592F">
        <w:trPr>
          <w:trHeight w:val="137"/>
        </w:trPr>
        <w:tc>
          <w:tcPr>
            <w:tcW w:w="3117" w:type="dxa"/>
            <w:vMerge/>
            <w:shd w:val="clear" w:color="auto" w:fill="D9D9D9" w:themeFill="background1" w:themeFillShade="D9"/>
          </w:tcPr>
          <w:p w14:paraId="2CB6C10D" w14:textId="77777777" w:rsidR="005C08BF" w:rsidRPr="00B06AFB" w:rsidRDefault="005C08BF" w:rsidP="00B06AFB">
            <w:pPr>
              <w:autoSpaceDE w:val="0"/>
              <w:autoSpaceDN w:val="0"/>
              <w:adjustRightInd w:val="0"/>
              <w:spacing w:before="40" w:after="40"/>
              <w:ind w:firstLine="0"/>
              <w:rPr>
                <w:rFonts w:ascii="Arial" w:hAnsi="Arial" w:cs="Arial"/>
                <w:b/>
                <w:sz w:val="18"/>
                <w:szCs w:val="22"/>
              </w:rPr>
            </w:pPr>
          </w:p>
        </w:tc>
        <w:tc>
          <w:tcPr>
            <w:tcW w:w="3118" w:type="dxa"/>
            <w:shd w:val="clear" w:color="auto" w:fill="D9D9D9" w:themeFill="background1" w:themeFillShade="D9"/>
            <w:vAlign w:val="center"/>
          </w:tcPr>
          <w:p w14:paraId="7A18E3B7" w14:textId="77777777" w:rsidR="005C08BF" w:rsidRPr="00B06AFB" w:rsidRDefault="005C08BF" w:rsidP="00B06AFB">
            <w:pPr>
              <w:spacing w:before="40" w:after="40"/>
              <w:ind w:firstLine="0"/>
              <w:jc w:val="center"/>
              <w:rPr>
                <w:rFonts w:ascii="Arial" w:hAnsi="Arial" w:cs="Arial"/>
                <w:b/>
                <w:sz w:val="18"/>
                <w:szCs w:val="22"/>
              </w:rPr>
            </w:pPr>
            <w:r w:rsidRPr="00B06AFB">
              <w:rPr>
                <w:rFonts w:ascii="Arial" w:hAnsi="Arial" w:cs="Arial"/>
                <w:b/>
                <w:sz w:val="18"/>
                <w:szCs w:val="22"/>
              </w:rPr>
              <w:t>O1</w:t>
            </w:r>
          </w:p>
        </w:tc>
        <w:tc>
          <w:tcPr>
            <w:tcW w:w="3118" w:type="dxa"/>
            <w:shd w:val="clear" w:color="auto" w:fill="D9D9D9" w:themeFill="background1" w:themeFillShade="D9"/>
            <w:vAlign w:val="center"/>
          </w:tcPr>
          <w:p w14:paraId="27E4D513" w14:textId="77777777" w:rsidR="005C08BF" w:rsidRPr="00B06AFB" w:rsidRDefault="005C08BF" w:rsidP="00B06AFB">
            <w:pPr>
              <w:spacing w:before="40" w:after="40"/>
              <w:ind w:firstLine="0"/>
              <w:jc w:val="center"/>
              <w:rPr>
                <w:rFonts w:ascii="Arial" w:hAnsi="Arial" w:cs="Arial"/>
                <w:b/>
                <w:sz w:val="18"/>
                <w:szCs w:val="22"/>
              </w:rPr>
            </w:pPr>
            <w:r w:rsidRPr="00B06AFB">
              <w:rPr>
                <w:rFonts w:ascii="Arial" w:hAnsi="Arial" w:cs="Arial"/>
                <w:b/>
                <w:sz w:val="18"/>
                <w:szCs w:val="22"/>
              </w:rPr>
              <w:t>C1</w:t>
            </w:r>
          </w:p>
        </w:tc>
      </w:tr>
      <w:tr w:rsidR="005C08BF" w:rsidRPr="00B06AFB" w14:paraId="6D872B21" w14:textId="77777777" w:rsidTr="00D3592F">
        <w:trPr>
          <w:trHeight w:val="126"/>
        </w:trPr>
        <w:tc>
          <w:tcPr>
            <w:tcW w:w="3117" w:type="dxa"/>
            <w:vAlign w:val="center"/>
          </w:tcPr>
          <w:p w14:paraId="6F91DB98"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Pył PM10</w:t>
            </w:r>
          </w:p>
        </w:tc>
        <w:tc>
          <w:tcPr>
            <w:tcW w:w="3118" w:type="dxa"/>
            <w:vAlign w:val="center"/>
          </w:tcPr>
          <w:p w14:paraId="49A24E7A"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0,001160</w:t>
            </w:r>
          </w:p>
        </w:tc>
        <w:tc>
          <w:tcPr>
            <w:tcW w:w="3118" w:type="dxa"/>
            <w:vAlign w:val="center"/>
          </w:tcPr>
          <w:p w14:paraId="72A98CB0"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0,001042</w:t>
            </w:r>
          </w:p>
        </w:tc>
      </w:tr>
      <w:tr w:rsidR="005C08BF" w:rsidRPr="00B06AFB" w14:paraId="79193529" w14:textId="77777777" w:rsidTr="00D3592F">
        <w:trPr>
          <w:trHeight w:val="117"/>
        </w:trPr>
        <w:tc>
          <w:tcPr>
            <w:tcW w:w="3117" w:type="dxa"/>
            <w:vAlign w:val="center"/>
          </w:tcPr>
          <w:p w14:paraId="758E801B"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Pył PM2,5</w:t>
            </w:r>
          </w:p>
        </w:tc>
        <w:tc>
          <w:tcPr>
            <w:tcW w:w="3118" w:type="dxa"/>
            <w:vAlign w:val="center"/>
          </w:tcPr>
          <w:p w14:paraId="76D57408"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0,001160</w:t>
            </w:r>
          </w:p>
        </w:tc>
        <w:tc>
          <w:tcPr>
            <w:tcW w:w="3118" w:type="dxa"/>
            <w:vAlign w:val="center"/>
          </w:tcPr>
          <w:p w14:paraId="75D14A38"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0,001042</w:t>
            </w:r>
          </w:p>
        </w:tc>
      </w:tr>
      <w:tr w:rsidR="005C08BF" w:rsidRPr="00B06AFB" w14:paraId="50A8C77C" w14:textId="77777777" w:rsidTr="00D3592F">
        <w:trPr>
          <w:trHeight w:val="106"/>
        </w:trPr>
        <w:tc>
          <w:tcPr>
            <w:tcW w:w="3117" w:type="dxa"/>
            <w:vAlign w:val="center"/>
          </w:tcPr>
          <w:p w14:paraId="5719589C"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Tlenek węgla</w:t>
            </w:r>
          </w:p>
        </w:tc>
        <w:tc>
          <w:tcPr>
            <w:tcW w:w="3118" w:type="dxa"/>
            <w:vAlign w:val="center"/>
          </w:tcPr>
          <w:p w14:paraId="0269361D"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0,015138</w:t>
            </w:r>
          </w:p>
        </w:tc>
        <w:tc>
          <w:tcPr>
            <w:tcW w:w="3118" w:type="dxa"/>
            <w:vAlign w:val="center"/>
          </w:tcPr>
          <w:p w14:paraId="194D970F"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0,003829</w:t>
            </w:r>
          </w:p>
        </w:tc>
      </w:tr>
      <w:tr w:rsidR="005C08BF" w:rsidRPr="00B06AFB" w14:paraId="0BA05C72" w14:textId="77777777" w:rsidTr="00D3592F">
        <w:trPr>
          <w:trHeight w:val="65"/>
        </w:trPr>
        <w:tc>
          <w:tcPr>
            <w:tcW w:w="3117" w:type="dxa"/>
            <w:vAlign w:val="center"/>
          </w:tcPr>
          <w:p w14:paraId="75F9B0E4"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Dwutlenek azotu</w:t>
            </w:r>
          </w:p>
        </w:tc>
        <w:tc>
          <w:tcPr>
            <w:tcW w:w="3118" w:type="dxa"/>
            <w:vAlign w:val="center"/>
          </w:tcPr>
          <w:p w14:paraId="07041AA9"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0,000833</w:t>
            </w:r>
          </w:p>
        </w:tc>
        <w:tc>
          <w:tcPr>
            <w:tcW w:w="3118" w:type="dxa"/>
            <w:vAlign w:val="center"/>
          </w:tcPr>
          <w:p w14:paraId="437F7460"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0,001451</w:t>
            </w:r>
          </w:p>
        </w:tc>
      </w:tr>
      <w:tr w:rsidR="005C08BF" w:rsidRPr="00B06AFB" w14:paraId="45BCF111" w14:textId="77777777" w:rsidTr="00D3592F">
        <w:trPr>
          <w:trHeight w:val="100"/>
        </w:trPr>
        <w:tc>
          <w:tcPr>
            <w:tcW w:w="3117" w:type="dxa"/>
            <w:vAlign w:val="center"/>
          </w:tcPr>
          <w:p w14:paraId="22074587"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Benzen</w:t>
            </w:r>
          </w:p>
        </w:tc>
        <w:tc>
          <w:tcPr>
            <w:tcW w:w="3118" w:type="dxa"/>
            <w:vAlign w:val="center"/>
          </w:tcPr>
          <w:p w14:paraId="0C0303CB"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0,000045</w:t>
            </w:r>
          </w:p>
        </w:tc>
        <w:tc>
          <w:tcPr>
            <w:tcW w:w="3118" w:type="dxa"/>
            <w:vAlign w:val="center"/>
          </w:tcPr>
          <w:p w14:paraId="6AB53B9D"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0,000077</w:t>
            </w:r>
          </w:p>
        </w:tc>
      </w:tr>
      <w:tr w:rsidR="005C08BF" w:rsidRPr="00B06AFB" w14:paraId="6B71D509" w14:textId="77777777" w:rsidTr="00D3592F">
        <w:trPr>
          <w:trHeight w:val="77"/>
        </w:trPr>
        <w:tc>
          <w:tcPr>
            <w:tcW w:w="3117" w:type="dxa"/>
            <w:vAlign w:val="center"/>
          </w:tcPr>
          <w:p w14:paraId="7C78FCC1"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Węglowodory alifatyczne</w:t>
            </w:r>
          </w:p>
        </w:tc>
        <w:tc>
          <w:tcPr>
            <w:tcW w:w="3118" w:type="dxa"/>
            <w:vAlign w:val="center"/>
          </w:tcPr>
          <w:p w14:paraId="48856150"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0,000948</w:t>
            </w:r>
          </w:p>
        </w:tc>
        <w:tc>
          <w:tcPr>
            <w:tcW w:w="3118" w:type="dxa"/>
            <w:vAlign w:val="center"/>
          </w:tcPr>
          <w:p w14:paraId="3FF314CD"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0,003251</w:t>
            </w:r>
          </w:p>
        </w:tc>
      </w:tr>
      <w:tr w:rsidR="005C08BF" w:rsidRPr="00B06AFB" w14:paraId="151692A2" w14:textId="77777777" w:rsidTr="00D3592F">
        <w:trPr>
          <w:trHeight w:val="65"/>
        </w:trPr>
        <w:tc>
          <w:tcPr>
            <w:tcW w:w="3117" w:type="dxa"/>
            <w:vAlign w:val="center"/>
          </w:tcPr>
          <w:p w14:paraId="0906AEF0" w14:textId="77777777" w:rsidR="005C08BF" w:rsidRPr="00B06AFB" w:rsidRDefault="005C08BF" w:rsidP="00B06AFB">
            <w:pPr>
              <w:autoSpaceDE w:val="0"/>
              <w:autoSpaceDN w:val="0"/>
              <w:adjustRightInd w:val="0"/>
              <w:spacing w:before="40" w:after="40"/>
              <w:ind w:left="57" w:firstLine="0"/>
              <w:rPr>
                <w:rFonts w:ascii="Arial" w:hAnsi="Arial" w:cs="Arial"/>
                <w:sz w:val="18"/>
                <w:szCs w:val="22"/>
              </w:rPr>
            </w:pPr>
            <w:r w:rsidRPr="00B06AFB">
              <w:rPr>
                <w:rFonts w:ascii="Arial" w:hAnsi="Arial" w:cs="Arial"/>
                <w:sz w:val="18"/>
                <w:szCs w:val="22"/>
              </w:rPr>
              <w:t>Węglowodory aromatyczne</w:t>
            </w:r>
          </w:p>
        </w:tc>
        <w:tc>
          <w:tcPr>
            <w:tcW w:w="3118" w:type="dxa"/>
            <w:vAlign w:val="center"/>
          </w:tcPr>
          <w:p w14:paraId="6071D99E"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0,000272</w:t>
            </w:r>
          </w:p>
        </w:tc>
        <w:tc>
          <w:tcPr>
            <w:tcW w:w="3118" w:type="dxa"/>
            <w:vAlign w:val="center"/>
          </w:tcPr>
          <w:p w14:paraId="0AB67797" w14:textId="77777777" w:rsidR="005C08BF" w:rsidRPr="00B06AFB" w:rsidRDefault="005C08BF" w:rsidP="00B06AFB">
            <w:pPr>
              <w:spacing w:before="40" w:after="40"/>
              <w:ind w:firstLine="0"/>
              <w:jc w:val="center"/>
              <w:rPr>
                <w:rFonts w:ascii="Arial" w:hAnsi="Arial" w:cs="Arial"/>
                <w:sz w:val="18"/>
                <w:szCs w:val="22"/>
              </w:rPr>
            </w:pPr>
            <w:r w:rsidRPr="00B06AFB">
              <w:rPr>
                <w:rFonts w:ascii="Arial" w:hAnsi="Arial" w:cs="Arial"/>
                <w:sz w:val="18"/>
                <w:szCs w:val="22"/>
              </w:rPr>
              <w:t>0,000811</w:t>
            </w:r>
          </w:p>
        </w:tc>
      </w:tr>
    </w:tbl>
    <w:p w14:paraId="19E20ACE" w14:textId="02B8FA09" w:rsidR="005C08BF" w:rsidRPr="009C40DB" w:rsidRDefault="005C08BF" w:rsidP="00BA18D7">
      <w:pPr>
        <w:pStyle w:val="Nagwek4"/>
      </w:pPr>
      <w:bookmarkStart w:id="105" w:name="_Toc515019378"/>
      <w:r w:rsidRPr="009C40DB">
        <w:lastRenderedPageBreak/>
        <w:t>Charakterystyka obszaru</w:t>
      </w:r>
      <w:bookmarkEnd w:id="105"/>
    </w:p>
    <w:p w14:paraId="0FC5392F" w14:textId="77777777" w:rsidR="005C08BF" w:rsidRPr="009C40DB" w:rsidRDefault="000D7AAF" w:rsidP="00BA18D7">
      <w:pPr>
        <w:pStyle w:val="Nagwek5"/>
      </w:pPr>
      <w:bookmarkStart w:id="106" w:name="_Toc515019379"/>
      <w:r>
        <w:t xml:space="preserve"> </w:t>
      </w:r>
      <w:r w:rsidR="005C08BF" w:rsidRPr="009C40DB">
        <w:t>Aktualny stan jakości powietrza</w:t>
      </w:r>
      <w:bookmarkEnd w:id="106"/>
    </w:p>
    <w:p w14:paraId="1C2F8A55" w14:textId="4F0F98CA" w:rsidR="005C08BF" w:rsidRPr="009C40DB" w:rsidRDefault="005C08BF" w:rsidP="000D7AAF">
      <w:r w:rsidRPr="009C40DB">
        <w:t>Stan zanieczyszczenia powietrza (tło) określił Wojewódzki Inspektorat Ochrony Środowiska</w:t>
      </w:r>
      <w:r w:rsidRPr="009C40DB">
        <w:br/>
        <w:t xml:space="preserve">w Katowicach, Delegatura w Bielsku-Białej </w:t>
      </w:r>
      <w:r w:rsidR="00D3592F" w:rsidRPr="00D3592F">
        <w:t>(Załącznik nr 8</w:t>
      </w:r>
      <w:r w:rsidRPr="00D3592F">
        <w:t>).</w:t>
      </w:r>
    </w:p>
    <w:p w14:paraId="66DA9294" w14:textId="77777777" w:rsidR="005C08BF" w:rsidRPr="009C40DB" w:rsidRDefault="005C08BF" w:rsidP="000D7AAF">
      <w:r w:rsidRPr="009C40DB">
        <w:t>Dla pyłu PM10 i pyłu PM2,5 średnie stężenie w 2016 r. przekraczało dopuszczalny poziom substancji w powietrzu uśredniony dla roku, zapisany w Rozporządzeniu Ministra Środowiska</w:t>
      </w:r>
      <w:r w:rsidRPr="009C40DB">
        <w:br/>
        <w:t xml:space="preserve">z dnia 24 sierpnia 2012 r. </w:t>
      </w:r>
      <w:r w:rsidRPr="009C40DB">
        <w:rPr>
          <w:i/>
          <w:iCs/>
        </w:rPr>
        <w:t>w sprawie poziomów niektórych substancji w powietrzu</w:t>
      </w:r>
      <w:r w:rsidRPr="009C40DB">
        <w:t xml:space="preserve"> (</w:t>
      </w:r>
      <w:r w:rsidRPr="009C40DB">
        <w:rPr>
          <w:bCs/>
        </w:rPr>
        <w:t>Dz.U. z 2012 r., poz. 1031</w:t>
      </w:r>
      <w:r w:rsidRPr="009C40DB">
        <w:t>).</w:t>
      </w:r>
    </w:p>
    <w:p w14:paraId="6A361E57" w14:textId="77777777" w:rsidR="005C08BF" w:rsidRPr="009C40DB" w:rsidRDefault="005C08BF" w:rsidP="000D7AAF">
      <w:pPr>
        <w:rPr>
          <w:vertAlign w:val="subscript"/>
        </w:rPr>
      </w:pPr>
      <w:r w:rsidRPr="009C40DB">
        <w:t xml:space="preserve">Dla pozostałych substancji zanieczyszczających, wymienionych w Rozporządzeniu Ministra Środowiska z dnia 26 stycznia 2010 r. </w:t>
      </w:r>
      <w:r w:rsidRPr="009C40DB">
        <w:rPr>
          <w:i/>
        </w:rPr>
        <w:t>w sprawie wartości odniesienia dla niektórych substancji</w:t>
      </w:r>
      <w:r w:rsidRPr="009C40DB">
        <w:rPr>
          <w:i/>
        </w:rPr>
        <w:br/>
        <w:t xml:space="preserve"> w powietrzu </w:t>
      </w:r>
      <w:r w:rsidRPr="009C40DB">
        <w:t>(Dz. U. Nr 16 z 2010 roku, poz. 87), dla których nie określa się tła zanieczyszczeń, przyjęto tło zgodnie z metodyką, na poziomie 10% wartości odniesienia.</w:t>
      </w:r>
    </w:p>
    <w:p w14:paraId="3936E2FF" w14:textId="77777777" w:rsidR="005C08BF" w:rsidRPr="009C40DB" w:rsidRDefault="005C08BF" w:rsidP="005F4D60"/>
    <w:p w14:paraId="09AF1FFD" w14:textId="77777777" w:rsidR="005C08BF" w:rsidRPr="009C40DB" w:rsidRDefault="00F22D76" w:rsidP="00BA18D7">
      <w:pPr>
        <w:pStyle w:val="Nagwek5"/>
      </w:pPr>
      <w:bookmarkStart w:id="107" w:name="_Toc515019380"/>
      <w:r>
        <w:t xml:space="preserve"> </w:t>
      </w:r>
      <w:r w:rsidR="005C08BF" w:rsidRPr="009C40DB">
        <w:t>Określenie warunków meteorologicznych</w:t>
      </w:r>
      <w:bookmarkEnd w:id="107"/>
    </w:p>
    <w:p w14:paraId="4014B2D8" w14:textId="751DE5E7" w:rsidR="005F4D60" w:rsidRPr="009C40DB" w:rsidRDefault="005C08BF" w:rsidP="005F4D60">
      <w:r w:rsidRPr="009C40DB">
        <w:t xml:space="preserve">Przy obliczaniu stanu zanieczyszczenia powietrza istotne znaczenie mają warunki meteorologiczne. Na wielkość i sposób rozprzestrzeniania się zanieczyszczeń w powietrzu wpływają bezpośrednio temperatura oraz rozkład prędkości wiatrów w danych sytuacjach meteorologicznych. </w:t>
      </w:r>
    </w:p>
    <w:p w14:paraId="747D4C60" w14:textId="77777777" w:rsidR="005F4D60" w:rsidRPr="00A173C9" w:rsidRDefault="005F4D60" w:rsidP="005F4D60">
      <w:pPr>
        <w:pStyle w:val="NormalnyWeb"/>
        <w:keepNext/>
        <w:spacing w:after="240" w:line="102" w:lineRule="atLeast"/>
        <w:ind w:firstLine="0"/>
        <w:jc w:val="center"/>
        <w:rPr>
          <w:color w:val="0000FF"/>
        </w:rPr>
      </w:pPr>
      <w:r>
        <w:rPr>
          <w:noProof/>
        </w:rPr>
        <w:drawing>
          <wp:inline distT="0" distB="0" distL="0" distR="0" wp14:anchorId="2BEA455D" wp14:editId="5573BEFA">
            <wp:extent cx="2751455" cy="2901950"/>
            <wp:effectExtent l="1905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cstate="print"/>
                    <a:srcRect/>
                    <a:stretch>
                      <a:fillRect/>
                    </a:stretch>
                  </pic:blipFill>
                  <pic:spPr bwMode="auto">
                    <a:xfrm>
                      <a:off x="0" y="0"/>
                      <a:ext cx="2751455" cy="2901950"/>
                    </a:xfrm>
                    <a:prstGeom prst="rect">
                      <a:avLst/>
                    </a:prstGeom>
                    <a:noFill/>
                    <a:ln w="9525">
                      <a:noFill/>
                      <a:miter lim="800000"/>
                      <a:headEnd/>
                      <a:tailEnd/>
                    </a:ln>
                  </pic:spPr>
                </pic:pic>
              </a:graphicData>
            </a:graphic>
          </wp:inline>
        </w:drawing>
      </w:r>
    </w:p>
    <w:p w14:paraId="05E7E289" w14:textId="77777777" w:rsidR="005F4D60" w:rsidRDefault="005F4D60" w:rsidP="005F4D60">
      <w:pPr>
        <w:pStyle w:val="Legenda"/>
        <w:jc w:val="center"/>
        <w:rPr>
          <w:b w:val="0"/>
        </w:rPr>
      </w:pPr>
      <w:r>
        <w:t xml:space="preserve">Rysunek </w:t>
      </w:r>
      <w:fldSimple w:instr=" SEQ Rysunek \* ARABIC ">
        <w:r w:rsidR="00D61421">
          <w:rPr>
            <w:noProof/>
          </w:rPr>
          <w:t>35</w:t>
        </w:r>
      </w:fldSimple>
      <w:r>
        <w:t>.</w:t>
      </w:r>
      <w:r w:rsidRPr="00D3592F">
        <w:rPr>
          <w:b w:val="0"/>
        </w:rPr>
        <w:t xml:space="preserve"> </w:t>
      </w:r>
      <w:r w:rsidRPr="000D7AAF">
        <w:rPr>
          <w:b w:val="0"/>
        </w:rPr>
        <w:t>Róża wiatrów dla Katowic</w:t>
      </w:r>
    </w:p>
    <w:p w14:paraId="3838C228" w14:textId="77777777" w:rsidR="005F4D60" w:rsidRDefault="005F4D60" w:rsidP="005F4D60"/>
    <w:p w14:paraId="073D0FF9" w14:textId="77777777" w:rsidR="005C08BF" w:rsidRDefault="005C08BF" w:rsidP="000D7AAF">
      <w:r w:rsidRPr="009C40DB">
        <w:t>W niniejszym opracowaniu do obliczeń przyjęto dane ze stacji meteorologicznej w Katowicach. Wysokość pomiarów anemometrycznych na stacji w Katowicach wynosi h</w:t>
      </w:r>
      <w:r w:rsidRPr="009C40DB">
        <w:rPr>
          <w:vertAlign w:val="subscript"/>
        </w:rPr>
        <w:t>a</w:t>
      </w:r>
      <w:r w:rsidRPr="009C40DB">
        <w:t xml:space="preserve"> = </w:t>
      </w:r>
      <w:smartTag w:uri="urn:schemas-microsoft-com:office:smarttags" w:element="metricconverter">
        <w:smartTagPr>
          <w:attr w:name="ProductID" w:val="14,0 m"/>
        </w:smartTagPr>
        <w:r w:rsidRPr="009C40DB">
          <w:t>14,0 m</w:t>
        </w:r>
      </w:smartTag>
      <w:r w:rsidRPr="009C40DB">
        <w:t>.</w:t>
      </w:r>
      <w:r w:rsidR="000D7AAF">
        <w:t xml:space="preserve"> </w:t>
      </w:r>
      <w:r w:rsidRPr="009C40DB">
        <w:t>Zestawie</w:t>
      </w:r>
      <w:r w:rsidRPr="000D7AAF">
        <w:t>n</w:t>
      </w:r>
      <w:r w:rsidRPr="009C40DB">
        <w:t>ie udziałów poszczegól</w:t>
      </w:r>
      <w:r w:rsidRPr="000D7AAF">
        <w:t>n</w:t>
      </w:r>
      <w:r w:rsidRPr="009C40DB">
        <w:t>ych kierunków wiatru w % p</w:t>
      </w:r>
      <w:r w:rsidR="000D7AAF">
        <w:t>rzedstawiono w poniższej tabeli.</w:t>
      </w:r>
    </w:p>
    <w:p w14:paraId="4C9A8398" w14:textId="77777777" w:rsidR="000D7AAF" w:rsidRDefault="000D7AAF" w:rsidP="00D3592F"/>
    <w:p w14:paraId="258F1E3B" w14:textId="50657BB6" w:rsidR="00D3592F" w:rsidRDefault="00D3592F" w:rsidP="00D3592F">
      <w:pPr>
        <w:pStyle w:val="Legenda"/>
        <w:keepNext/>
        <w:jc w:val="left"/>
      </w:pPr>
      <w:r>
        <w:t xml:space="preserve">Tabela </w:t>
      </w:r>
      <w:fldSimple w:instr=" SEQ Tabela \* ARABIC ">
        <w:r w:rsidR="00D61421">
          <w:rPr>
            <w:noProof/>
          </w:rPr>
          <w:t>35</w:t>
        </w:r>
      </w:fldSimple>
      <w:r>
        <w:t>.</w:t>
      </w:r>
      <w:r w:rsidRPr="00D3592F">
        <w:rPr>
          <w:b w:val="0"/>
          <w:iCs/>
        </w:rPr>
        <w:t xml:space="preserve"> </w:t>
      </w:r>
      <w:r w:rsidRPr="000D7AAF">
        <w:rPr>
          <w:b w:val="0"/>
          <w:iCs/>
        </w:rPr>
        <w:t>Udział kierunków wiatru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8"/>
        <w:gridCol w:w="779"/>
        <w:gridCol w:w="779"/>
        <w:gridCol w:w="779"/>
        <w:gridCol w:w="778"/>
        <w:gridCol w:w="779"/>
        <w:gridCol w:w="779"/>
        <w:gridCol w:w="779"/>
        <w:gridCol w:w="778"/>
        <w:gridCol w:w="779"/>
        <w:gridCol w:w="779"/>
        <w:gridCol w:w="779"/>
      </w:tblGrid>
      <w:tr w:rsidR="005C08BF" w:rsidRPr="000D7AAF" w14:paraId="15F7976E" w14:textId="77777777" w:rsidTr="00D3592F">
        <w:trPr>
          <w:jc w:val="center"/>
        </w:trPr>
        <w:tc>
          <w:tcPr>
            <w:tcW w:w="778" w:type="dxa"/>
            <w:shd w:val="clear" w:color="auto" w:fill="D9D9D9" w:themeFill="background1" w:themeFillShade="D9"/>
            <w:vAlign w:val="center"/>
          </w:tcPr>
          <w:p w14:paraId="38B7490D"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NNE</w:t>
            </w:r>
          </w:p>
        </w:tc>
        <w:tc>
          <w:tcPr>
            <w:tcW w:w="779" w:type="dxa"/>
            <w:shd w:val="clear" w:color="auto" w:fill="D9D9D9" w:themeFill="background1" w:themeFillShade="D9"/>
            <w:vAlign w:val="center"/>
          </w:tcPr>
          <w:p w14:paraId="6A7A3889"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ENE</w:t>
            </w:r>
          </w:p>
        </w:tc>
        <w:tc>
          <w:tcPr>
            <w:tcW w:w="779" w:type="dxa"/>
            <w:shd w:val="clear" w:color="auto" w:fill="D9D9D9" w:themeFill="background1" w:themeFillShade="D9"/>
            <w:vAlign w:val="center"/>
          </w:tcPr>
          <w:p w14:paraId="6DD7BE2D"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E</w:t>
            </w:r>
          </w:p>
        </w:tc>
        <w:tc>
          <w:tcPr>
            <w:tcW w:w="779" w:type="dxa"/>
            <w:shd w:val="clear" w:color="auto" w:fill="D9D9D9" w:themeFill="background1" w:themeFillShade="D9"/>
            <w:vAlign w:val="center"/>
          </w:tcPr>
          <w:p w14:paraId="08A7BF75"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ESE</w:t>
            </w:r>
          </w:p>
        </w:tc>
        <w:tc>
          <w:tcPr>
            <w:tcW w:w="778" w:type="dxa"/>
            <w:shd w:val="clear" w:color="auto" w:fill="D9D9D9" w:themeFill="background1" w:themeFillShade="D9"/>
            <w:vAlign w:val="center"/>
          </w:tcPr>
          <w:p w14:paraId="2668AFC4"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SSE</w:t>
            </w:r>
          </w:p>
        </w:tc>
        <w:tc>
          <w:tcPr>
            <w:tcW w:w="779" w:type="dxa"/>
            <w:shd w:val="clear" w:color="auto" w:fill="D9D9D9" w:themeFill="background1" w:themeFillShade="D9"/>
            <w:vAlign w:val="center"/>
          </w:tcPr>
          <w:p w14:paraId="192BB7E4"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S</w:t>
            </w:r>
          </w:p>
        </w:tc>
        <w:tc>
          <w:tcPr>
            <w:tcW w:w="779" w:type="dxa"/>
            <w:shd w:val="clear" w:color="auto" w:fill="D9D9D9" w:themeFill="background1" w:themeFillShade="D9"/>
            <w:vAlign w:val="center"/>
          </w:tcPr>
          <w:p w14:paraId="3D3A5675"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SSW</w:t>
            </w:r>
          </w:p>
        </w:tc>
        <w:tc>
          <w:tcPr>
            <w:tcW w:w="779" w:type="dxa"/>
            <w:shd w:val="clear" w:color="auto" w:fill="D9D9D9" w:themeFill="background1" w:themeFillShade="D9"/>
            <w:vAlign w:val="center"/>
          </w:tcPr>
          <w:p w14:paraId="02139BED"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WSW</w:t>
            </w:r>
          </w:p>
        </w:tc>
        <w:tc>
          <w:tcPr>
            <w:tcW w:w="778" w:type="dxa"/>
            <w:shd w:val="clear" w:color="auto" w:fill="D9D9D9" w:themeFill="background1" w:themeFillShade="D9"/>
            <w:vAlign w:val="center"/>
          </w:tcPr>
          <w:p w14:paraId="45518945"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W</w:t>
            </w:r>
          </w:p>
        </w:tc>
        <w:tc>
          <w:tcPr>
            <w:tcW w:w="779" w:type="dxa"/>
            <w:shd w:val="clear" w:color="auto" w:fill="D9D9D9" w:themeFill="background1" w:themeFillShade="D9"/>
            <w:vAlign w:val="center"/>
          </w:tcPr>
          <w:p w14:paraId="640C026B"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WNW</w:t>
            </w:r>
          </w:p>
        </w:tc>
        <w:tc>
          <w:tcPr>
            <w:tcW w:w="779" w:type="dxa"/>
            <w:shd w:val="clear" w:color="auto" w:fill="D9D9D9" w:themeFill="background1" w:themeFillShade="D9"/>
            <w:vAlign w:val="center"/>
          </w:tcPr>
          <w:p w14:paraId="3BC5B85C"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NNW</w:t>
            </w:r>
          </w:p>
        </w:tc>
        <w:tc>
          <w:tcPr>
            <w:tcW w:w="779" w:type="dxa"/>
            <w:shd w:val="clear" w:color="auto" w:fill="D9D9D9" w:themeFill="background1" w:themeFillShade="D9"/>
            <w:vAlign w:val="center"/>
          </w:tcPr>
          <w:p w14:paraId="2B3E7412" w14:textId="77777777" w:rsidR="005C08BF" w:rsidRPr="000D7AAF" w:rsidRDefault="005C08BF" w:rsidP="000D7AAF">
            <w:pPr>
              <w:autoSpaceDE w:val="0"/>
              <w:autoSpaceDN w:val="0"/>
              <w:adjustRightInd w:val="0"/>
              <w:spacing w:before="40" w:after="40"/>
              <w:ind w:firstLine="0"/>
              <w:jc w:val="center"/>
              <w:rPr>
                <w:rFonts w:ascii="Arial" w:hAnsi="Arial" w:cs="Arial"/>
                <w:b/>
                <w:sz w:val="18"/>
                <w:szCs w:val="22"/>
              </w:rPr>
            </w:pPr>
            <w:r w:rsidRPr="000D7AAF">
              <w:rPr>
                <w:rFonts w:ascii="Arial" w:hAnsi="Arial" w:cs="Arial"/>
                <w:b/>
                <w:sz w:val="18"/>
                <w:szCs w:val="22"/>
              </w:rPr>
              <w:t>N</w:t>
            </w:r>
          </w:p>
        </w:tc>
      </w:tr>
      <w:tr w:rsidR="005C08BF" w:rsidRPr="000D7AAF" w14:paraId="1ED82082" w14:textId="77777777" w:rsidTr="00D3592F">
        <w:trPr>
          <w:jc w:val="center"/>
        </w:trPr>
        <w:tc>
          <w:tcPr>
            <w:tcW w:w="778" w:type="dxa"/>
            <w:shd w:val="clear" w:color="auto" w:fill="auto"/>
            <w:vAlign w:val="center"/>
          </w:tcPr>
          <w:p w14:paraId="567915F9"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5,57</w:t>
            </w:r>
          </w:p>
        </w:tc>
        <w:tc>
          <w:tcPr>
            <w:tcW w:w="779" w:type="dxa"/>
            <w:shd w:val="clear" w:color="auto" w:fill="auto"/>
            <w:vAlign w:val="center"/>
          </w:tcPr>
          <w:p w14:paraId="7E4CE871"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5,42</w:t>
            </w:r>
          </w:p>
        </w:tc>
        <w:tc>
          <w:tcPr>
            <w:tcW w:w="779" w:type="dxa"/>
            <w:shd w:val="clear" w:color="auto" w:fill="auto"/>
            <w:vAlign w:val="center"/>
          </w:tcPr>
          <w:p w14:paraId="677E21F9"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9,19</w:t>
            </w:r>
          </w:p>
        </w:tc>
        <w:tc>
          <w:tcPr>
            <w:tcW w:w="779" w:type="dxa"/>
            <w:shd w:val="clear" w:color="auto" w:fill="auto"/>
            <w:vAlign w:val="center"/>
          </w:tcPr>
          <w:p w14:paraId="6CEA2F16"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7,69</w:t>
            </w:r>
          </w:p>
        </w:tc>
        <w:tc>
          <w:tcPr>
            <w:tcW w:w="778" w:type="dxa"/>
            <w:shd w:val="clear" w:color="auto" w:fill="auto"/>
            <w:vAlign w:val="center"/>
          </w:tcPr>
          <w:p w14:paraId="6F1D52D4"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5,90</w:t>
            </w:r>
          </w:p>
        </w:tc>
        <w:tc>
          <w:tcPr>
            <w:tcW w:w="779" w:type="dxa"/>
            <w:shd w:val="clear" w:color="auto" w:fill="auto"/>
            <w:vAlign w:val="center"/>
          </w:tcPr>
          <w:p w14:paraId="52FF8853"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5,43</w:t>
            </w:r>
          </w:p>
        </w:tc>
        <w:tc>
          <w:tcPr>
            <w:tcW w:w="779" w:type="dxa"/>
            <w:shd w:val="clear" w:color="auto" w:fill="auto"/>
            <w:vAlign w:val="center"/>
          </w:tcPr>
          <w:p w14:paraId="301DB4FD"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11,25</w:t>
            </w:r>
          </w:p>
        </w:tc>
        <w:tc>
          <w:tcPr>
            <w:tcW w:w="779" w:type="dxa"/>
            <w:shd w:val="clear" w:color="auto" w:fill="auto"/>
            <w:vAlign w:val="center"/>
          </w:tcPr>
          <w:p w14:paraId="7EB529C5"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18,01</w:t>
            </w:r>
          </w:p>
        </w:tc>
        <w:tc>
          <w:tcPr>
            <w:tcW w:w="778" w:type="dxa"/>
            <w:shd w:val="clear" w:color="auto" w:fill="auto"/>
            <w:vAlign w:val="center"/>
          </w:tcPr>
          <w:p w14:paraId="07105EEF"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12,61</w:t>
            </w:r>
          </w:p>
        </w:tc>
        <w:tc>
          <w:tcPr>
            <w:tcW w:w="779" w:type="dxa"/>
            <w:shd w:val="clear" w:color="auto" w:fill="auto"/>
            <w:vAlign w:val="center"/>
          </w:tcPr>
          <w:p w14:paraId="1A16ADC0"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8,21</w:t>
            </w:r>
          </w:p>
        </w:tc>
        <w:tc>
          <w:tcPr>
            <w:tcW w:w="779" w:type="dxa"/>
            <w:shd w:val="clear" w:color="auto" w:fill="auto"/>
            <w:vAlign w:val="center"/>
          </w:tcPr>
          <w:p w14:paraId="731457B1"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5,94</w:t>
            </w:r>
          </w:p>
        </w:tc>
        <w:tc>
          <w:tcPr>
            <w:tcW w:w="779" w:type="dxa"/>
            <w:shd w:val="clear" w:color="auto" w:fill="auto"/>
            <w:vAlign w:val="center"/>
          </w:tcPr>
          <w:p w14:paraId="6E75234D"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4,78</w:t>
            </w:r>
          </w:p>
        </w:tc>
      </w:tr>
    </w:tbl>
    <w:p w14:paraId="6463E57B" w14:textId="77777777" w:rsidR="000D7AAF" w:rsidRDefault="000D7AAF" w:rsidP="000D7AAF">
      <w:pPr>
        <w:spacing w:line="360" w:lineRule="auto"/>
      </w:pPr>
    </w:p>
    <w:p w14:paraId="676779BF" w14:textId="77777777" w:rsidR="005C08BF" w:rsidRDefault="005C08BF" w:rsidP="000D7AAF">
      <w:r w:rsidRPr="009C40DB">
        <w:lastRenderedPageBreak/>
        <w:t xml:space="preserve">Zestawienie </w:t>
      </w:r>
      <w:r w:rsidRPr="000D7AAF">
        <w:t>częstości poszczególnych prędkości wiatru w % p</w:t>
      </w:r>
      <w:r w:rsidR="000D7AAF">
        <w:t>rzedstawiono w poniższej tabeli.</w:t>
      </w:r>
    </w:p>
    <w:p w14:paraId="54724D84" w14:textId="77777777" w:rsidR="005F4D60" w:rsidRDefault="005F4D60" w:rsidP="000D7AAF"/>
    <w:p w14:paraId="03FB6792" w14:textId="636E4939" w:rsidR="00D3592F" w:rsidRDefault="00D3592F" w:rsidP="00D3592F">
      <w:pPr>
        <w:pStyle w:val="Legenda"/>
        <w:keepNext/>
        <w:jc w:val="left"/>
      </w:pPr>
      <w:r>
        <w:t xml:space="preserve">Tabela </w:t>
      </w:r>
      <w:fldSimple w:instr=" SEQ Tabela \* ARABIC ">
        <w:r w:rsidR="00D61421">
          <w:rPr>
            <w:noProof/>
          </w:rPr>
          <w:t>36</w:t>
        </w:r>
      </w:fldSimple>
      <w:r>
        <w:t>.</w:t>
      </w:r>
      <w:r w:rsidRPr="00D3592F">
        <w:rPr>
          <w:b w:val="0"/>
          <w:iCs/>
        </w:rPr>
        <w:t xml:space="preserve"> </w:t>
      </w:r>
      <w:r w:rsidRPr="000D7AAF">
        <w:rPr>
          <w:b w:val="0"/>
          <w:iCs/>
        </w:rPr>
        <w:t>Prędkości wiatru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850"/>
        <w:gridCol w:w="850"/>
        <w:gridCol w:w="850"/>
        <w:gridCol w:w="850"/>
        <w:gridCol w:w="850"/>
        <w:gridCol w:w="850"/>
        <w:gridCol w:w="850"/>
        <w:gridCol w:w="850"/>
        <w:gridCol w:w="850"/>
        <w:gridCol w:w="850"/>
      </w:tblGrid>
      <w:tr w:rsidR="005C08BF" w:rsidRPr="000D7AAF" w14:paraId="47CA8CD2" w14:textId="77777777" w:rsidTr="00D3592F">
        <w:tc>
          <w:tcPr>
            <w:tcW w:w="850" w:type="dxa"/>
            <w:shd w:val="clear" w:color="auto" w:fill="D9D9D9" w:themeFill="background1" w:themeFillShade="D9"/>
          </w:tcPr>
          <w:p w14:paraId="2D7A3BD4"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1 m/s</w:t>
            </w:r>
          </w:p>
        </w:tc>
        <w:tc>
          <w:tcPr>
            <w:tcW w:w="850" w:type="dxa"/>
            <w:shd w:val="clear" w:color="auto" w:fill="D9D9D9" w:themeFill="background1" w:themeFillShade="D9"/>
          </w:tcPr>
          <w:p w14:paraId="4555F547"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2 m/s</w:t>
            </w:r>
          </w:p>
        </w:tc>
        <w:tc>
          <w:tcPr>
            <w:tcW w:w="850" w:type="dxa"/>
            <w:shd w:val="clear" w:color="auto" w:fill="D9D9D9" w:themeFill="background1" w:themeFillShade="D9"/>
          </w:tcPr>
          <w:p w14:paraId="0DAF86A7"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3 m/s</w:t>
            </w:r>
          </w:p>
        </w:tc>
        <w:tc>
          <w:tcPr>
            <w:tcW w:w="850" w:type="dxa"/>
            <w:shd w:val="clear" w:color="auto" w:fill="D9D9D9" w:themeFill="background1" w:themeFillShade="D9"/>
          </w:tcPr>
          <w:p w14:paraId="21CD70B0"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4 m/s</w:t>
            </w:r>
          </w:p>
        </w:tc>
        <w:tc>
          <w:tcPr>
            <w:tcW w:w="850" w:type="dxa"/>
            <w:shd w:val="clear" w:color="auto" w:fill="D9D9D9" w:themeFill="background1" w:themeFillShade="D9"/>
          </w:tcPr>
          <w:p w14:paraId="6168D65E"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5 m/s</w:t>
            </w:r>
          </w:p>
        </w:tc>
        <w:tc>
          <w:tcPr>
            <w:tcW w:w="850" w:type="dxa"/>
            <w:shd w:val="clear" w:color="auto" w:fill="D9D9D9" w:themeFill="background1" w:themeFillShade="D9"/>
          </w:tcPr>
          <w:p w14:paraId="0DF4CA77"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6 m/s</w:t>
            </w:r>
          </w:p>
        </w:tc>
        <w:tc>
          <w:tcPr>
            <w:tcW w:w="850" w:type="dxa"/>
            <w:shd w:val="clear" w:color="auto" w:fill="D9D9D9" w:themeFill="background1" w:themeFillShade="D9"/>
          </w:tcPr>
          <w:p w14:paraId="0307E371"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7 m/s</w:t>
            </w:r>
          </w:p>
        </w:tc>
        <w:tc>
          <w:tcPr>
            <w:tcW w:w="850" w:type="dxa"/>
            <w:shd w:val="clear" w:color="auto" w:fill="D9D9D9" w:themeFill="background1" w:themeFillShade="D9"/>
          </w:tcPr>
          <w:p w14:paraId="60AD1FF8"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8 m/s</w:t>
            </w:r>
          </w:p>
        </w:tc>
        <w:tc>
          <w:tcPr>
            <w:tcW w:w="850" w:type="dxa"/>
            <w:shd w:val="clear" w:color="auto" w:fill="D9D9D9" w:themeFill="background1" w:themeFillShade="D9"/>
          </w:tcPr>
          <w:p w14:paraId="6CB05698"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9 m/s</w:t>
            </w:r>
          </w:p>
        </w:tc>
        <w:tc>
          <w:tcPr>
            <w:tcW w:w="850" w:type="dxa"/>
            <w:shd w:val="clear" w:color="auto" w:fill="D9D9D9" w:themeFill="background1" w:themeFillShade="D9"/>
          </w:tcPr>
          <w:p w14:paraId="43F6EC78"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10 m/s</w:t>
            </w:r>
          </w:p>
        </w:tc>
        <w:tc>
          <w:tcPr>
            <w:tcW w:w="850" w:type="dxa"/>
            <w:shd w:val="clear" w:color="auto" w:fill="D9D9D9" w:themeFill="background1" w:themeFillShade="D9"/>
          </w:tcPr>
          <w:p w14:paraId="72DA9D1E" w14:textId="77777777" w:rsidR="005C08BF" w:rsidRPr="000D7AAF" w:rsidRDefault="005C08BF" w:rsidP="000D7AAF">
            <w:pPr>
              <w:pStyle w:val="NormalnyWeb"/>
              <w:spacing w:before="40" w:beforeAutospacing="0" w:after="40" w:afterAutospacing="0"/>
              <w:ind w:firstLine="0"/>
              <w:jc w:val="center"/>
              <w:rPr>
                <w:rFonts w:ascii="Arial" w:hAnsi="Arial" w:cs="Arial"/>
                <w:sz w:val="18"/>
              </w:rPr>
            </w:pPr>
            <w:r w:rsidRPr="000D7AAF">
              <w:rPr>
                <w:rFonts w:ascii="Arial" w:hAnsi="Arial" w:cs="Arial"/>
                <w:b/>
                <w:bCs/>
                <w:sz w:val="18"/>
                <w:szCs w:val="22"/>
              </w:rPr>
              <w:t>11 m/s</w:t>
            </w:r>
          </w:p>
        </w:tc>
      </w:tr>
      <w:tr w:rsidR="005C08BF" w:rsidRPr="000D7AAF" w14:paraId="55487399" w14:textId="77777777" w:rsidTr="00D3592F">
        <w:tc>
          <w:tcPr>
            <w:tcW w:w="850" w:type="dxa"/>
            <w:shd w:val="clear" w:color="auto" w:fill="auto"/>
            <w:vAlign w:val="center"/>
          </w:tcPr>
          <w:p w14:paraId="4089371F"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26,87</w:t>
            </w:r>
          </w:p>
        </w:tc>
        <w:tc>
          <w:tcPr>
            <w:tcW w:w="850" w:type="dxa"/>
            <w:shd w:val="clear" w:color="auto" w:fill="auto"/>
            <w:vAlign w:val="center"/>
          </w:tcPr>
          <w:p w14:paraId="6B146A24"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18,31</w:t>
            </w:r>
          </w:p>
        </w:tc>
        <w:tc>
          <w:tcPr>
            <w:tcW w:w="850" w:type="dxa"/>
            <w:shd w:val="clear" w:color="auto" w:fill="auto"/>
            <w:vAlign w:val="center"/>
          </w:tcPr>
          <w:p w14:paraId="0938C4AB"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18,70</w:t>
            </w:r>
          </w:p>
        </w:tc>
        <w:tc>
          <w:tcPr>
            <w:tcW w:w="850" w:type="dxa"/>
            <w:shd w:val="clear" w:color="auto" w:fill="auto"/>
            <w:vAlign w:val="center"/>
          </w:tcPr>
          <w:p w14:paraId="61DD82A6"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13,65</w:t>
            </w:r>
          </w:p>
        </w:tc>
        <w:tc>
          <w:tcPr>
            <w:tcW w:w="850" w:type="dxa"/>
            <w:shd w:val="clear" w:color="auto" w:fill="auto"/>
            <w:vAlign w:val="center"/>
          </w:tcPr>
          <w:p w14:paraId="09EA12CB"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9,54</w:t>
            </w:r>
          </w:p>
        </w:tc>
        <w:tc>
          <w:tcPr>
            <w:tcW w:w="850" w:type="dxa"/>
            <w:shd w:val="clear" w:color="auto" w:fill="auto"/>
            <w:vAlign w:val="center"/>
          </w:tcPr>
          <w:p w14:paraId="73DFAC37"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5,15</w:t>
            </w:r>
          </w:p>
        </w:tc>
        <w:tc>
          <w:tcPr>
            <w:tcW w:w="850" w:type="dxa"/>
            <w:shd w:val="clear" w:color="auto" w:fill="auto"/>
            <w:vAlign w:val="center"/>
          </w:tcPr>
          <w:p w14:paraId="66DEBC34"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3,26</w:t>
            </w:r>
          </w:p>
        </w:tc>
        <w:tc>
          <w:tcPr>
            <w:tcW w:w="850" w:type="dxa"/>
            <w:shd w:val="clear" w:color="auto" w:fill="auto"/>
            <w:vAlign w:val="center"/>
          </w:tcPr>
          <w:p w14:paraId="09E70B68"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2,54</w:t>
            </w:r>
          </w:p>
        </w:tc>
        <w:tc>
          <w:tcPr>
            <w:tcW w:w="850" w:type="dxa"/>
            <w:shd w:val="clear" w:color="auto" w:fill="auto"/>
            <w:vAlign w:val="center"/>
          </w:tcPr>
          <w:p w14:paraId="7FAD5990"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1,33</w:t>
            </w:r>
          </w:p>
        </w:tc>
        <w:tc>
          <w:tcPr>
            <w:tcW w:w="850" w:type="dxa"/>
            <w:shd w:val="clear" w:color="auto" w:fill="auto"/>
            <w:vAlign w:val="center"/>
          </w:tcPr>
          <w:p w14:paraId="3851DFC6"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0,36</w:t>
            </w:r>
          </w:p>
        </w:tc>
        <w:tc>
          <w:tcPr>
            <w:tcW w:w="850" w:type="dxa"/>
            <w:shd w:val="clear" w:color="auto" w:fill="auto"/>
            <w:vAlign w:val="center"/>
          </w:tcPr>
          <w:p w14:paraId="38028F83" w14:textId="77777777" w:rsidR="005C08BF" w:rsidRPr="000D7AAF" w:rsidRDefault="005C08BF" w:rsidP="000D7AAF">
            <w:pPr>
              <w:autoSpaceDE w:val="0"/>
              <w:autoSpaceDN w:val="0"/>
              <w:adjustRightInd w:val="0"/>
              <w:spacing w:before="40" w:after="40"/>
              <w:ind w:firstLine="0"/>
              <w:jc w:val="center"/>
              <w:rPr>
                <w:rFonts w:ascii="Arial" w:hAnsi="Arial" w:cs="Arial"/>
                <w:sz w:val="18"/>
                <w:szCs w:val="22"/>
              </w:rPr>
            </w:pPr>
            <w:r w:rsidRPr="000D7AAF">
              <w:rPr>
                <w:rFonts w:ascii="Arial" w:hAnsi="Arial" w:cs="Arial"/>
                <w:sz w:val="18"/>
                <w:szCs w:val="22"/>
              </w:rPr>
              <w:t>0,29</w:t>
            </w:r>
          </w:p>
        </w:tc>
      </w:tr>
    </w:tbl>
    <w:p w14:paraId="57879AB5" w14:textId="77777777" w:rsidR="005C08BF" w:rsidRPr="000D7AAF" w:rsidRDefault="005C08BF" w:rsidP="00BA18D7">
      <w:pPr>
        <w:spacing w:line="360" w:lineRule="auto"/>
      </w:pPr>
    </w:p>
    <w:p w14:paraId="084701B3" w14:textId="77777777" w:rsidR="005C08BF" w:rsidRPr="000D7AAF" w:rsidRDefault="005C08BF" w:rsidP="000D7AAF">
      <w:r w:rsidRPr="000D7AAF">
        <w:t>Na rozprzestrzenianie się zanieczyszczeń wpływa również temperatura otoczenia. Niższa temperatura powoduje wzrost wyniesienia termodynamicznego gazów.</w:t>
      </w:r>
    </w:p>
    <w:p w14:paraId="2718F1BE" w14:textId="77777777" w:rsidR="005C08BF" w:rsidRPr="000D7AAF" w:rsidRDefault="005C08BF" w:rsidP="000D7AAF">
      <w:r w:rsidRPr="000D7AAF">
        <w:t>Średnia temperatura powietrza wynosi 289,9 K.</w:t>
      </w:r>
    </w:p>
    <w:p w14:paraId="16F006DB" w14:textId="77777777" w:rsidR="00D3592F" w:rsidRPr="009C40DB" w:rsidRDefault="00D3592F" w:rsidP="005F4D60">
      <w:pPr>
        <w:rPr>
          <w:b/>
        </w:rPr>
      </w:pPr>
    </w:p>
    <w:p w14:paraId="432EE11F" w14:textId="77777777" w:rsidR="005C08BF" w:rsidRPr="009C40DB" w:rsidRDefault="00F22D76" w:rsidP="00BA18D7">
      <w:pPr>
        <w:pStyle w:val="Nagwek5"/>
      </w:pPr>
      <w:bookmarkStart w:id="108" w:name="_Toc515019381"/>
      <w:r>
        <w:t xml:space="preserve"> </w:t>
      </w:r>
      <w:r w:rsidR="005C08BF" w:rsidRPr="009C40DB">
        <w:t>Określenie aerodynamicznej szorstkości terenu</w:t>
      </w:r>
      <w:bookmarkEnd w:id="108"/>
    </w:p>
    <w:p w14:paraId="787F41F6" w14:textId="77777777" w:rsidR="005C08BF" w:rsidRPr="009C40DB" w:rsidRDefault="005C08BF" w:rsidP="000D7AAF">
      <w:r w:rsidRPr="009C40DB">
        <w:t xml:space="preserve">Współczynnik </w:t>
      </w:r>
      <w:r w:rsidRPr="000D7AAF">
        <w:t>aerodynamicznej szorstkości terenu z0 uwzględnia wpływ terenu</w:t>
      </w:r>
      <w:r w:rsidRPr="000D7AAF">
        <w:br/>
        <w:t>na intensywność rozpraszania się zanieczyszczeń w atmosferze. Wartości podstawowe ww. współczynników, obowiązujące dla poszczególn</w:t>
      </w:r>
      <w:r w:rsidRPr="009C40DB">
        <w:t>ych rodzajów pokrycia terenu podano</w:t>
      </w:r>
      <w:r w:rsidRPr="009C40DB">
        <w:br/>
        <w:t xml:space="preserve">w Rozporządzeniu Ministra Środowiska z dnia 26 stycznia 2010 r. </w:t>
      </w:r>
      <w:r w:rsidRPr="009C40DB">
        <w:rPr>
          <w:i/>
        </w:rPr>
        <w:t>w sprawie wartości odniesienia dla niektórych substancji w powietrzu</w:t>
      </w:r>
      <w:r w:rsidRPr="009C40DB">
        <w:t xml:space="preserve"> (Dz. U. Nr 16 z 2010 roku, poz. 87).</w:t>
      </w:r>
    </w:p>
    <w:p w14:paraId="451270FB" w14:textId="77777777" w:rsidR="005C08BF" w:rsidRPr="009C40DB" w:rsidRDefault="005C08BF" w:rsidP="000D7AAF">
      <w:r w:rsidRPr="009C40DB">
        <w:t>Przy obliczaniu współczynnika szorstkości terenu z</w:t>
      </w:r>
      <w:r w:rsidRPr="009C40DB">
        <w:rPr>
          <w:vertAlign w:val="subscript"/>
        </w:rPr>
        <w:t>0</w:t>
      </w:r>
      <w:r w:rsidRPr="009C40DB">
        <w:t>, przedmiotowy teren dzieli się</w:t>
      </w:r>
      <w:r w:rsidRPr="009C40DB">
        <w:br/>
        <w:t>na 12 sektorów (w zasięgu pięćdziesięciokrotnej wysokości najwyższego emitora)</w:t>
      </w:r>
      <w:r w:rsidRPr="009C40DB">
        <w:br/>
        <w:t>i dla każdego z nich określa się średnią wartość współczynnika szorstkości poprzez określenie</w:t>
      </w:r>
      <w:r w:rsidRPr="009C40DB">
        <w:br/>
        <w:t>w nim udziałów poszczególnych typów pokrycia terenu. Średnią wartość z</w:t>
      </w:r>
      <w:r w:rsidRPr="009C40DB">
        <w:rPr>
          <w:vertAlign w:val="subscript"/>
        </w:rPr>
        <w:t>0</w:t>
      </w:r>
      <w:r w:rsidRPr="009C40DB">
        <w:t xml:space="preserve"> oblicza się</w:t>
      </w:r>
      <w:r w:rsidRPr="009C40DB">
        <w:br/>
        <w:t>wg poniższego wzoru:</w:t>
      </w:r>
    </w:p>
    <w:p w14:paraId="6F851556" w14:textId="77777777" w:rsidR="005C08BF" w:rsidRPr="009C40DB" w:rsidRDefault="00B16864" w:rsidP="005C08BF">
      <w:pPr>
        <w:pStyle w:val="NormalnyWeb"/>
      </w:pPr>
      <w:r>
        <w:rPr>
          <w:bCs/>
          <w:noProof/>
        </w:rPr>
        <w:drawing>
          <wp:inline distT="0" distB="0" distL="0" distR="0" wp14:anchorId="13A94FCC" wp14:editId="6166FDE8">
            <wp:extent cx="1375410" cy="365760"/>
            <wp:effectExtent l="1905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3" cstate="print"/>
                    <a:srcRect/>
                    <a:stretch>
                      <a:fillRect/>
                    </a:stretch>
                  </pic:blipFill>
                  <pic:spPr bwMode="auto">
                    <a:xfrm>
                      <a:off x="0" y="0"/>
                      <a:ext cx="1375410" cy="365760"/>
                    </a:xfrm>
                    <a:prstGeom prst="rect">
                      <a:avLst/>
                    </a:prstGeom>
                    <a:noFill/>
                    <a:ln w="9525">
                      <a:noFill/>
                      <a:miter lim="800000"/>
                      <a:headEnd/>
                      <a:tailEnd/>
                    </a:ln>
                  </pic:spPr>
                </pic:pic>
              </a:graphicData>
            </a:graphic>
          </wp:inline>
        </w:drawing>
      </w:r>
    </w:p>
    <w:p w14:paraId="5F90815F" w14:textId="77777777" w:rsidR="005C08BF" w:rsidRPr="009C40DB" w:rsidRDefault="005C08BF" w:rsidP="000D7AAF">
      <w:r w:rsidRPr="009C40DB">
        <w:t>gdzie:</w:t>
      </w:r>
    </w:p>
    <w:p w14:paraId="45C0008A" w14:textId="77777777" w:rsidR="005C08BF" w:rsidRPr="009C40DB" w:rsidRDefault="005C08BF" w:rsidP="000D7AAF">
      <w:pPr>
        <w:pStyle w:val="NormalnyWeb"/>
        <w:spacing w:before="0" w:beforeAutospacing="0" w:after="0" w:afterAutospacing="0"/>
        <w:ind w:left="426" w:firstLine="0"/>
      </w:pPr>
      <w:r w:rsidRPr="009C40DB">
        <w:rPr>
          <w:i/>
          <w:iCs/>
        </w:rPr>
        <w:t>z</w:t>
      </w:r>
      <w:r w:rsidRPr="009C40DB">
        <w:rPr>
          <w:i/>
          <w:iCs/>
          <w:vertAlign w:val="subscript"/>
        </w:rPr>
        <w:t>0</w:t>
      </w:r>
      <w:r w:rsidRPr="009C40DB">
        <w:t xml:space="preserve"> </w:t>
      </w:r>
      <w:r w:rsidRPr="009C40DB">
        <w:tab/>
        <w:t>średnia wartość współczynnika aerodynamicznej szorstkości terenu na obszarze objętym obliczeniami (m);</w:t>
      </w:r>
    </w:p>
    <w:p w14:paraId="71E17E9A" w14:textId="77777777" w:rsidR="005C08BF" w:rsidRPr="009C40DB" w:rsidRDefault="005C08BF" w:rsidP="000D7AAF">
      <w:pPr>
        <w:pStyle w:val="NormalnyWeb"/>
        <w:spacing w:before="0" w:beforeAutospacing="0" w:after="0" w:afterAutospacing="0"/>
        <w:ind w:left="426" w:firstLine="0"/>
      </w:pPr>
      <w:r w:rsidRPr="009C40DB">
        <w:rPr>
          <w:i/>
          <w:iCs/>
        </w:rPr>
        <w:t xml:space="preserve">F </w:t>
      </w:r>
      <w:r w:rsidRPr="009C40DB">
        <w:rPr>
          <w:i/>
          <w:iCs/>
        </w:rPr>
        <w:tab/>
      </w:r>
      <w:r w:rsidRPr="009C40DB">
        <w:t>powierzchnia obszaru objętego obliczeniami (m</w:t>
      </w:r>
      <w:r w:rsidRPr="009C40DB">
        <w:rPr>
          <w:vertAlign w:val="superscript"/>
        </w:rPr>
        <w:t>2</w:t>
      </w:r>
      <w:r w:rsidRPr="009C40DB">
        <w:t>);</w:t>
      </w:r>
    </w:p>
    <w:p w14:paraId="72C2DD4B" w14:textId="77777777" w:rsidR="005C08BF" w:rsidRPr="009C40DB" w:rsidRDefault="005C08BF" w:rsidP="000D7AAF">
      <w:pPr>
        <w:pStyle w:val="NormalnyWeb"/>
        <w:spacing w:before="0" w:beforeAutospacing="0" w:after="0" w:afterAutospacing="0"/>
        <w:ind w:left="426" w:firstLine="0"/>
      </w:pPr>
      <w:r w:rsidRPr="009C40DB">
        <w:rPr>
          <w:i/>
          <w:iCs/>
        </w:rPr>
        <w:t>C</w:t>
      </w:r>
      <w:r w:rsidRPr="009C40DB">
        <w:rPr>
          <w:i/>
          <w:iCs/>
        </w:rPr>
        <w:tab/>
        <w:t xml:space="preserve"> </w:t>
      </w:r>
      <w:r w:rsidRPr="009C40DB">
        <w:t>numer obszaru o danym typie pokrycia terenu.</w:t>
      </w:r>
    </w:p>
    <w:p w14:paraId="38B0701F" w14:textId="77777777" w:rsidR="000D7AAF" w:rsidRDefault="000D7AAF" w:rsidP="000D7AAF">
      <w:pPr>
        <w:pStyle w:val="NormalnyWeb"/>
        <w:spacing w:before="0" w:beforeAutospacing="0" w:after="0" w:afterAutospacing="0"/>
      </w:pPr>
    </w:p>
    <w:p w14:paraId="63CA2210" w14:textId="77777777" w:rsidR="005C08BF" w:rsidRPr="009C40DB" w:rsidRDefault="005C08BF" w:rsidP="000D7AAF">
      <w:pPr>
        <w:pStyle w:val="NormalnyWeb"/>
        <w:spacing w:before="0" w:beforeAutospacing="0" w:after="0" w:afterAutospacing="0"/>
      </w:pPr>
      <w:r w:rsidRPr="009C40DB">
        <w:t>Wpływ aerodynamicznego współczynnika szorstkości jest następujący:</w:t>
      </w:r>
    </w:p>
    <w:p w14:paraId="5C89A09E" w14:textId="77777777" w:rsidR="005C08BF" w:rsidRPr="009C40DB" w:rsidRDefault="005C08BF" w:rsidP="00320D58">
      <w:pPr>
        <w:pStyle w:val="NormalnyWeb"/>
        <w:numPr>
          <w:ilvl w:val="0"/>
          <w:numId w:val="78"/>
        </w:numPr>
        <w:spacing w:before="0" w:beforeAutospacing="0" w:after="0" w:afterAutospacing="0"/>
        <w:ind w:left="709" w:hanging="312"/>
      </w:pPr>
      <w:r w:rsidRPr="009C40DB">
        <w:t>wyższa wartość z</w:t>
      </w:r>
      <w:r w:rsidRPr="009C40DB">
        <w:rPr>
          <w:vertAlign w:val="subscript"/>
        </w:rPr>
        <w:t>0</w:t>
      </w:r>
      <w:r w:rsidRPr="009C40DB">
        <w:t xml:space="preserve"> w dalszych odległościach od źródła emisji wpływa jedynie</w:t>
      </w:r>
      <w:r w:rsidRPr="009C40DB">
        <w:br/>
        <w:t>na szybkość zanikania stężeń, a więc na zasięg oddziaływania źródła, nie ma jednak istotnego wpływu na wysokość stężeń,</w:t>
      </w:r>
    </w:p>
    <w:p w14:paraId="26E3C150" w14:textId="77777777" w:rsidR="005C08BF" w:rsidRPr="009C40DB" w:rsidRDefault="005C08BF" w:rsidP="00320D58">
      <w:pPr>
        <w:pStyle w:val="NormalnyWeb"/>
        <w:numPr>
          <w:ilvl w:val="0"/>
          <w:numId w:val="78"/>
        </w:numPr>
        <w:spacing w:before="0" w:beforeAutospacing="0" w:after="0" w:afterAutospacing="0"/>
        <w:ind w:left="709" w:hanging="312"/>
      </w:pPr>
      <w:r w:rsidRPr="009C40DB">
        <w:t>wyższe wartości z</w:t>
      </w:r>
      <w:r w:rsidRPr="009C40DB">
        <w:rPr>
          <w:vertAlign w:val="subscript"/>
        </w:rPr>
        <w:t>0</w:t>
      </w:r>
      <w:r w:rsidRPr="009C40DB">
        <w:t xml:space="preserve"> w bliższych odległościach od źródła emisji decydują przede wszystkim o wysokości stężeń, jak również o odległości ich występowania.</w:t>
      </w:r>
    </w:p>
    <w:p w14:paraId="0A7BF3D5" w14:textId="77777777" w:rsidR="005C08BF" w:rsidRPr="009C40DB" w:rsidRDefault="005C08BF" w:rsidP="000D7AAF">
      <w:pPr>
        <w:pStyle w:val="NormalnyWeb"/>
        <w:spacing w:before="0" w:beforeAutospacing="0" w:after="0" w:afterAutospacing="0"/>
      </w:pPr>
      <w:r w:rsidRPr="009C40DB">
        <w:t xml:space="preserve">W zasięgu pięćdziesięciokrotnej wysokości emitora dominuje </w:t>
      </w:r>
      <w:r w:rsidRPr="009C40DB">
        <w:rPr>
          <w:szCs w:val="20"/>
          <w:lang w:eastAsia="ar-SA"/>
        </w:rPr>
        <w:t xml:space="preserve">zabudowa niska Żywca. Dla </w:t>
      </w:r>
      <w:r w:rsidRPr="009C40DB">
        <w:t>dalszej analizy przyjęto z</w:t>
      </w:r>
      <w:r w:rsidRPr="009C40DB">
        <w:rPr>
          <w:vertAlign w:val="subscript"/>
        </w:rPr>
        <w:t>0</w:t>
      </w:r>
      <w:r w:rsidRPr="009C40DB">
        <w:t xml:space="preserve"> = 0,5.</w:t>
      </w:r>
    </w:p>
    <w:p w14:paraId="5045D6B8" w14:textId="389B212D" w:rsidR="005C08BF" w:rsidRDefault="005C08BF" w:rsidP="000D7AAF">
      <w:pPr>
        <w:pStyle w:val="NormalnyWeb"/>
        <w:spacing w:before="0" w:beforeAutospacing="0" w:after="0" w:afterAutospacing="0"/>
      </w:pPr>
      <w:r w:rsidRPr="009C40DB">
        <w:t xml:space="preserve">W ramach </w:t>
      </w:r>
      <w:r w:rsidR="00813A19">
        <w:t>emitora</w:t>
      </w:r>
      <w:r w:rsidRPr="009C40DB">
        <w:t xml:space="preserve"> rozpatrywan</w:t>
      </w:r>
      <w:r w:rsidR="00813A19">
        <w:t>ej</w:t>
      </w:r>
      <w:r w:rsidRPr="009C40DB">
        <w:t xml:space="preserve"> instalacji, w promieniu 10-krotnej wysokości emitor</w:t>
      </w:r>
      <w:r w:rsidR="00813A19">
        <w:t>a</w:t>
      </w:r>
      <w:r w:rsidRPr="009C40DB">
        <w:t xml:space="preserve"> występuje zabudowa wymagająca przeprowadzenia obliczeń stężeń zanieczyszczeń</w:t>
      </w:r>
      <w:r w:rsidRPr="009C40DB">
        <w:br/>
        <w:t>na jej poziomie. Ponadto brak jest obszarów par</w:t>
      </w:r>
      <w:r>
        <w:t>ków narodowych</w:t>
      </w:r>
      <w:r w:rsidRPr="009C40DB">
        <w:t xml:space="preserve"> oraz terenów ochrony uzdrowiskowej.</w:t>
      </w:r>
      <w:r w:rsidR="000D7AAF">
        <w:t xml:space="preserve"> </w:t>
      </w:r>
      <w:r w:rsidRPr="009C40DB">
        <w:t xml:space="preserve">Lokalizację inwestycji przedstawiono na </w:t>
      </w:r>
      <w:r>
        <w:t>rysunku</w:t>
      </w:r>
      <w:r w:rsidR="00516320">
        <w:t xml:space="preserve"> nr </w:t>
      </w:r>
      <w:r w:rsidR="002B74C3">
        <w:t>1</w:t>
      </w:r>
      <w:r>
        <w:t>.</w:t>
      </w:r>
    </w:p>
    <w:p w14:paraId="3ED622F4" w14:textId="77777777" w:rsidR="005C08BF" w:rsidRPr="002550B2" w:rsidRDefault="005C08BF" w:rsidP="000D7AAF">
      <w:pPr>
        <w:pStyle w:val="NormalnyWeb"/>
        <w:spacing w:before="0" w:beforeAutospacing="0" w:after="0" w:afterAutospacing="0" w:line="360" w:lineRule="auto"/>
      </w:pPr>
    </w:p>
    <w:p w14:paraId="3807C9A7" w14:textId="77777777" w:rsidR="005C08BF" w:rsidRPr="002550B2" w:rsidRDefault="00BB3563" w:rsidP="00BA18D7">
      <w:pPr>
        <w:pStyle w:val="Nagwek4"/>
      </w:pPr>
      <w:bookmarkStart w:id="109" w:name="_Toc515019382"/>
      <w:r>
        <w:lastRenderedPageBreak/>
        <w:t xml:space="preserve"> </w:t>
      </w:r>
      <w:r w:rsidR="005C08BF" w:rsidRPr="002550B2">
        <w:t>Obliczenia rozprzestrzeniania się zanieczyszczeń</w:t>
      </w:r>
      <w:bookmarkEnd w:id="109"/>
    </w:p>
    <w:p w14:paraId="1DCFCB6F" w14:textId="77777777" w:rsidR="005C08BF" w:rsidRPr="002550B2" w:rsidRDefault="00BB3563" w:rsidP="00BA18D7">
      <w:pPr>
        <w:pStyle w:val="Nagwek5"/>
      </w:pPr>
      <w:bookmarkStart w:id="110" w:name="_Toc515019383"/>
      <w:r>
        <w:t xml:space="preserve"> </w:t>
      </w:r>
      <w:r w:rsidR="00BA18D7">
        <w:t xml:space="preserve"> </w:t>
      </w:r>
      <w:r w:rsidR="005C08BF" w:rsidRPr="002550B2">
        <w:t>Metodyka</w:t>
      </w:r>
      <w:bookmarkEnd w:id="110"/>
    </w:p>
    <w:p w14:paraId="47BC2AE7" w14:textId="77777777" w:rsidR="000D7AAF" w:rsidRDefault="005C08BF" w:rsidP="000D7AAF">
      <w:pPr>
        <w:pStyle w:val="NormalnyWeb"/>
        <w:spacing w:before="0" w:beforeAutospacing="0" w:after="0" w:afterAutospacing="0"/>
      </w:pPr>
      <w:r w:rsidRPr="002550B2">
        <w:t>Obliczenia rozprzestrzeniania zanieczysz</w:t>
      </w:r>
      <w:r w:rsidR="00BB3563">
        <w:t>czeń zostały wykonane zgodnie z r</w:t>
      </w:r>
      <w:r w:rsidRPr="002550B2">
        <w:t xml:space="preserve">ozporządzeniem Ministra Środowiska z dnia 26 stycznia 2010 r. </w:t>
      </w:r>
      <w:r w:rsidRPr="002550B2">
        <w:rPr>
          <w:i/>
        </w:rPr>
        <w:t>w sprawie wartości odniesienia dla niektórych substancji w powietrzu</w:t>
      </w:r>
      <w:r w:rsidRPr="002550B2">
        <w:t xml:space="preserve"> (Dz. U. Nr 16 z 2010 roku, poz. 87).</w:t>
      </w:r>
    </w:p>
    <w:p w14:paraId="18C6C7FF" w14:textId="77777777" w:rsidR="005C08BF" w:rsidRPr="002550B2" w:rsidRDefault="005C08BF" w:rsidP="000D7AAF">
      <w:pPr>
        <w:pStyle w:val="NormalnyWeb"/>
        <w:spacing w:before="0" w:beforeAutospacing="0" w:after="0" w:afterAutospacing="0"/>
      </w:pPr>
      <w:r w:rsidRPr="002550B2">
        <w:t>Jeżeli z obliczeń wstępnych wynika, że spełnione są następujące warunki:</w:t>
      </w:r>
    </w:p>
    <w:p w14:paraId="1CF34094" w14:textId="77777777" w:rsidR="005C08BF" w:rsidRPr="002550B2" w:rsidRDefault="005C08BF" w:rsidP="00320D58">
      <w:pPr>
        <w:pStyle w:val="NormalnyWeb"/>
        <w:numPr>
          <w:ilvl w:val="0"/>
          <w:numId w:val="79"/>
        </w:numPr>
        <w:spacing w:before="0" w:beforeAutospacing="0" w:after="0" w:afterAutospacing="0"/>
        <w:ind w:left="714" w:hanging="357"/>
      </w:pPr>
      <w:r w:rsidRPr="002550B2">
        <w:t>dla pojedynczego emitora lub zespołu emitorów, z których został utworzony emitor zastępczy:</w:t>
      </w:r>
    </w:p>
    <w:p w14:paraId="3B01376C" w14:textId="77777777" w:rsidR="005C08BF" w:rsidRPr="002550B2" w:rsidRDefault="005C08BF" w:rsidP="000D7AAF">
      <w:pPr>
        <w:pStyle w:val="NormalnyWeb"/>
        <w:spacing w:before="120" w:beforeAutospacing="0" w:after="120" w:afterAutospacing="0"/>
        <w:rPr>
          <w:i/>
        </w:rPr>
      </w:pPr>
      <w:r w:rsidRPr="002550B2">
        <w:rPr>
          <w:i/>
          <w:position w:val="-14"/>
        </w:rPr>
        <w:object w:dxaOrig="1420" w:dyaOrig="380" w14:anchorId="246B7315">
          <v:shape id="_x0000_i1036" type="#_x0000_t75" style="width:70.65pt;height:19pt" o:ole="">
            <v:imagedata r:id="rId84" o:title=""/>
          </v:shape>
          <o:OLEObject Type="Embed" ProgID="Equation.3" ShapeID="_x0000_i1036" DrawAspect="Content" ObjectID="_1592117979" r:id="rId85"/>
        </w:object>
      </w:r>
    </w:p>
    <w:p w14:paraId="38B7F2EA" w14:textId="77777777" w:rsidR="005C08BF" w:rsidRPr="002550B2" w:rsidRDefault="005C08BF" w:rsidP="00320D58">
      <w:pPr>
        <w:pStyle w:val="NormalnyWeb"/>
        <w:numPr>
          <w:ilvl w:val="0"/>
          <w:numId w:val="79"/>
        </w:numPr>
        <w:spacing w:before="0" w:beforeAutospacing="0" w:after="0" w:afterAutospacing="0"/>
        <w:ind w:left="714" w:hanging="357"/>
      </w:pPr>
      <w:r w:rsidRPr="002550B2">
        <w:t>dla zespołu emitorów:</w:t>
      </w:r>
    </w:p>
    <w:p w14:paraId="03EEDC32" w14:textId="77777777" w:rsidR="005C08BF" w:rsidRPr="002550B2" w:rsidRDefault="005C08BF" w:rsidP="000D7AAF">
      <w:pPr>
        <w:pStyle w:val="NormalnyWeb"/>
        <w:spacing w:before="120" w:beforeAutospacing="0" w:after="120" w:afterAutospacing="0"/>
      </w:pPr>
      <w:r w:rsidRPr="000D7AAF">
        <w:rPr>
          <w:i/>
        </w:rPr>
        <w:object w:dxaOrig="1700" w:dyaOrig="580" w14:anchorId="492AA26D">
          <v:shape id="_x0000_i1037" type="#_x0000_t75" style="width:85.6pt;height:28.55pt" o:ole="">
            <v:imagedata r:id="rId86" o:title=""/>
          </v:shape>
          <o:OLEObject Type="Embed" ProgID="Equation.3" ShapeID="_x0000_i1037" DrawAspect="Content" ObjectID="_1592117980" r:id="rId87"/>
        </w:object>
      </w:r>
    </w:p>
    <w:p w14:paraId="7D820DD4" w14:textId="77777777" w:rsidR="005C08BF" w:rsidRPr="002550B2" w:rsidRDefault="005C08BF" w:rsidP="00320D58">
      <w:pPr>
        <w:pStyle w:val="NormalnyWeb"/>
        <w:numPr>
          <w:ilvl w:val="0"/>
          <w:numId w:val="79"/>
        </w:numPr>
        <w:spacing w:before="0" w:beforeAutospacing="0" w:after="0" w:afterAutospacing="0"/>
        <w:ind w:left="714" w:hanging="357"/>
      </w:pPr>
      <w:r w:rsidRPr="002550B2">
        <w:t>kryterium opadu pyłu,</w:t>
      </w:r>
    </w:p>
    <w:p w14:paraId="0159698B" w14:textId="77777777" w:rsidR="005C08BF" w:rsidRPr="002550B2" w:rsidRDefault="005C08BF" w:rsidP="000D7AAF">
      <w:pPr>
        <w:pStyle w:val="NormalnyWeb"/>
        <w:spacing w:before="0" w:beforeAutospacing="0" w:after="0" w:afterAutospacing="0"/>
      </w:pPr>
      <w:r w:rsidRPr="002550B2">
        <w:t>to na tym kończy się wymagane dla tego zakresu obliczenia.</w:t>
      </w:r>
    </w:p>
    <w:p w14:paraId="5E329FC8" w14:textId="77777777" w:rsidR="005C08BF" w:rsidRPr="002550B2" w:rsidRDefault="005C08BF" w:rsidP="000D7AAF">
      <w:pPr>
        <w:pStyle w:val="NormalnyWeb"/>
        <w:spacing w:before="0" w:beforeAutospacing="0" w:after="0" w:afterAutospacing="0"/>
      </w:pPr>
      <w:r w:rsidRPr="002550B2">
        <w:t>Jeżeli nie jest spełniony warunek określony w lit. c), to należy wykonać obliczenia opadu substancji pyłowych w sieci obliczeniowej, z uwzględnieniem statystyki warunków meteorologicznych w celu sprawdzenia warunku:</w:t>
      </w:r>
    </w:p>
    <w:p w14:paraId="5728B4E4" w14:textId="77777777" w:rsidR="005C08BF" w:rsidRPr="002550B2" w:rsidRDefault="005C08BF" w:rsidP="00BB3563">
      <w:pPr>
        <w:pStyle w:val="NormalnyWeb"/>
        <w:spacing w:before="120" w:beforeAutospacing="0" w:after="120" w:afterAutospacing="0"/>
      </w:pPr>
      <w:r w:rsidRPr="002550B2">
        <w:rPr>
          <w:i/>
          <w:position w:val="-18"/>
        </w:rPr>
        <w:object w:dxaOrig="1420" w:dyaOrig="420" w14:anchorId="03A6197A">
          <v:shape id="_x0000_i1038" type="#_x0000_t75" style="width:70.65pt;height:21.05pt" o:ole="">
            <v:imagedata r:id="rId88" o:title=""/>
          </v:shape>
          <o:OLEObject Type="Embed" ProgID="Equation.3" ShapeID="_x0000_i1038" DrawAspect="Content" ObjectID="_1592117981" r:id="rId89"/>
        </w:object>
      </w:r>
    </w:p>
    <w:p w14:paraId="4FB07016" w14:textId="77777777" w:rsidR="005C08BF" w:rsidRPr="002550B2" w:rsidRDefault="005C08BF" w:rsidP="00BB3563">
      <w:pPr>
        <w:pStyle w:val="NormalnyWeb"/>
        <w:spacing w:before="0" w:beforeAutospacing="0" w:after="0" w:afterAutospacing="0"/>
      </w:pPr>
      <w:r w:rsidRPr="002550B2">
        <w:t>Jeżeli nie są spełnione warunki określone w punkcie 3.1 lit. a) i b), to na całym obszarze, sprawdzamy, czy w każdym punkcie na powierzchni terenu został spełniony warunek:</w:t>
      </w:r>
    </w:p>
    <w:p w14:paraId="3EC8CCFD" w14:textId="77777777" w:rsidR="005C08BF" w:rsidRPr="002550B2" w:rsidRDefault="005C08BF" w:rsidP="00BB3563">
      <w:pPr>
        <w:pStyle w:val="NormalnyWeb"/>
        <w:spacing w:before="120" w:beforeAutospacing="0" w:after="120" w:afterAutospacing="0"/>
      </w:pPr>
      <w:r w:rsidRPr="002550B2">
        <w:rPr>
          <w:i/>
          <w:position w:val="-14"/>
        </w:rPr>
        <w:object w:dxaOrig="980" w:dyaOrig="380" w14:anchorId="162C03B0">
          <v:shape id="_x0000_i1039" type="#_x0000_t75" style="width:48.9pt;height:19pt" o:ole="">
            <v:imagedata r:id="rId90" o:title=""/>
          </v:shape>
          <o:OLEObject Type="Embed" ProgID="Equation.3" ShapeID="_x0000_i1039" DrawAspect="Content" ObjectID="_1592117982" r:id="rId91"/>
        </w:object>
      </w:r>
    </w:p>
    <w:p w14:paraId="386CED50" w14:textId="77777777" w:rsidR="005C08BF" w:rsidRPr="002550B2" w:rsidRDefault="005C08BF" w:rsidP="00BB3563">
      <w:pPr>
        <w:pStyle w:val="NormalnyWeb"/>
        <w:spacing w:before="0" w:beforeAutospacing="0" w:after="0" w:afterAutospacing="0"/>
      </w:pPr>
      <w:r w:rsidRPr="002550B2">
        <w:t>Jeżeli z powyższych obliczeń wynika, że dla zespołu emitorów spełniony jest warunek:</w:t>
      </w:r>
    </w:p>
    <w:p w14:paraId="45D8E304" w14:textId="77777777" w:rsidR="005C08BF" w:rsidRPr="002550B2" w:rsidRDefault="005C08BF" w:rsidP="00BB3563">
      <w:pPr>
        <w:pStyle w:val="NormalnyWeb"/>
        <w:spacing w:before="120" w:beforeAutospacing="0" w:after="120" w:afterAutospacing="0"/>
      </w:pPr>
      <w:r w:rsidRPr="002550B2">
        <w:rPr>
          <w:i/>
          <w:position w:val="-14"/>
        </w:rPr>
        <w:object w:dxaOrig="1420" w:dyaOrig="380" w14:anchorId="31962A6A">
          <v:shape id="_x0000_i1040" type="#_x0000_t75" style="width:70.65pt;height:19pt" o:ole="">
            <v:imagedata r:id="rId84" o:title=""/>
          </v:shape>
          <o:OLEObject Type="Embed" ProgID="Equation.3" ShapeID="_x0000_i1040" DrawAspect="Content" ObjectID="_1592117983" r:id="rId92"/>
        </w:object>
      </w:r>
    </w:p>
    <w:p w14:paraId="2C89D8D6" w14:textId="77777777" w:rsidR="005C08BF" w:rsidRPr="002550B2" w:rsidRDefault="005C08BF" w:rsidP="00BB3563">
      <w:pPr>
        <w:pStyle w:val="NormalnyWeb"/>
        <w:spacing w:before="0" w:beforeAutospacing="0" w:after="0" w:afterAutospacing="0"/>
      </w:pPr>
      <w:r w:rsidRPr="002550B2">
        <w:t>to na tym kończy się obliczenia.</w:t>
      </w:r>
    </w:p>
    <w:p w14:paraId="3F504F0D" w14:textId="77777777" w:rsidR="005C08BF" w:rsidRPr="002550B2" w:rsidRDefault="005C08BF" w:rsidP="00BB3563">
      <w:pPr>
        <w:pStyle w:val="NormalnyWeb"/>
        <w:spacing w:before="0" w:beforeAutospacing="0" w:after="0" w:afterAutospacing="0"/>
      </w:pPr>
      <w:r w:rsidRPr="002550B2">
        <w:t>Jeżeli nie jest spełniony warunek określony powyższym wzorem, należy sprawdzić warunek:</w:t>
      </w:r>
    </w:p>
    <w:p w14:paraId="06F5803D" w14:textId="77777777" w:rsidR="005C08BF" w:rsidRPr="002550B2" w:rsidRDefault="005C08BF" w:rsidP="00BB3563">
      <w:pPr>
        <w:pStyle w:val="NormalnyWeb"/>
        <w:spacing w:before="120" w:beforeAutospacing="0" w:after="120" w:afterAutospacing="0"/>
      </w:pPr>
      <w:r w:rsidRPr="002550B2">
        <w:rPr>
          <w:i/>
          <w:position w:val="-14"/>
        </w:rPr>
        <w:object w:dxaOrig="1240" w:dyaOrig="380" w14:anchorId="68E5F62D">
          <v:shape id="_x0000_i1041" type="#_x0000_t75" style="width:62.5pt;height:19pt" o:ole="">
            <v:imagedata r:id="rId93" o:title=""/>
          </v:shape>
          <o:OLEObject Type="Embed" ProgID="Equation.3" ShapeID="_x0000_i1041" DrawAspect="Content" ObjectID="_1592117984" r:id="rId94"/>
        </w:object>
      </w:r>
    </w:p>
    <w:p w14:paraId="134567D3" w14:textId="77777777" w:rsidR="005C08BF" w:rsidRPr="002550B2" w:rsidRDefault="005C08BF" w:rsidP="00BB3563">
      <w:pPr>
        <w:pStyle w:val="NormalnyWeb"/>
        <w:spacing w:before="0" w:beforeAutospacing="0" w:after="0" w:afterAutospacing="0"/>
      </w:pPr>
      <w:r w:rsidRPr="002550B2">
        <w:t>Dalsze obliczenia nie są wymagane, jeżeli jest spełniony warunek o</w:t>
      </w:r>
      <w:r w:rsidR="00BB3563">
        <w:t xml:space="preserve">kreślony w punkcie 3.1 lit. c), </w:t>
      </w:r>
      <w:r w:rsidRPr="002550B2">
        <w:t>a w pobliżu emitorów nie znajdują się budynki wyższe niż parterowe.</w:t>
      </w:r>
    </w:p>
    <w:p w14:paraId="68ACBDF3" w14:textId="77777777" w:rsidR="005C08BF" w:rsidRPr="002550B2" w:rsidRDefault="005C08BF" w:rsidP="00BB3563">
      <w:pPr>
        <w:pStyle w:val="NormalnyWeb"/>
        <w:spacing w:before="0" w:beforeAutospacing="0" w:after="0" w:afterAutospacing="0"/>
      </w:pPr>
      <w:r w:rsidRPr="002550B2">
        <w:t>Jeżeli jednak nie jest spełniony warunek określony w punkcie 3.1 lit. c), to należy wykonać obliczenia opadu substancji pyłowych w celu sprawdzenia warunku:</w:t>
      </w:r>
    </w:p>
    <w:p w14:paraId="46000B3D" w14:textId="77777777" w:rsidR="005C08BF" w:rsidRPr="002550B2" w:rsidRDefault="005C08BF" w:rsidP="00BB3563">
      <w:pPr>
        <w:pStyle w:val="NormalnyWeb"/>
        <w:spacing w:before="120" w:beforeAutospacing="0" w:after="120" w:afterAutospacing="0"/>
      </w:pPr>
      <w:r w:rsidRPr="002550B2">
        <w:rPr>
          <w:i/>
          <w:position w:val="-18"/>
        </w:rPr>
        <w:object w:dxaOrig="1460" w:dyaOrig="420" w14:anchorId="59221C19">
          <v:shape id="_x0000_i1042" type="#_x0000_t75" style="width:73.35pt;height:21.05pt" o:ole="">
            <v:imagedata r:id="rId95" o:title=""/>
          </v:shape>
          <o:OLEObject Type="Embed" ProgID="Equation.3" ShapeID="_x0000_i1042" DrawAspect="Content" ObjectID="_1592117985" r:id="rId96"/>
        </w:object>
      </w:r>
    </w:p>
    <w:p w14:paraId="0ABBF596" w14:textId="77777777" w:rsidR="005C08BF" w:rsidRPr="002550B2" w:rsidRDefault="005C08BF" w:rsidP="00BB3563">
      <w:pPr>
        <w:pStyle w:val="NormalnyWeb"/>
        <w:spacing w:before="0" w:beforeAutospacing="0" w:after="0" w:afterAutospacing="0"/>
      </w:pPr>
      <w:r w:rsidRPr="002550B2">
        <w:t>Jeżeli w odległości od pojedynczego emitora lub któregoś z emitorów w zespole, mniejszej niż 10h, znajdują się wyższe niż parterowe budynki mieszkalne lub biurowe, a także budynki żłobków, przedszkoli, szkół, szpitali lub sanatoriów, to należy sprawdzić, czy budynki te nie są narażone na przekroczenia wartości odniesienia substancji w powietrzu lub dopuszczalnych poziomów substancji w powietrzu. W tym celu należy obliczyć maksymalne stężenia substancji w powietrzu dla odpowiednich wysokości.</w:t>
      </w:r>
    </w:p>
    <w:p w14:paraId="67C92779" w14:textId="77777777" w:rsidR="005C08BF" w:rsidRPr="002550B2" w:rsidRDefault="005C08BF" w:rsidP="00BB3563">
      <w:pPr>
        <w:pStyle w:val="NormalnyWeb"/>
        <w:spacing w:before="0" w:beforeAutospacing="0" w:after="0" w:afterAutospacing="0"/>
      </w:pPr>
      <w:r w:rsidRPr="002550B2">
        <w:t>Rozróżnia się następujące przypadki:</w:t>
      </w:r>
    </w:p>
    <w:p w14:paraId="2AFC3EB3" w14:textId="77777777" w:rsidR="005C08BF" w:rsidRPr="002550B2" w:rsidRDefault="005C08BF" w:rsidP="00320D58">
      <w:pPr>
        <w:pStyle w:val="NormalnyWeb"/>
        <w:numPr>
          <w:ilvl w:val="0"/>
          <w:numId w:val="80"/>
        </w:numPr>
        <w:spacing w:before="0" w:beforeAutospacing="0" w:after="0" w:afterAutospacing="0"/>
      </w:pPr>
      <w:r w:rsidRPr="002550B2">
        <w:t>gdy geometryczna wysokość najniższego emitora w zespole jest nie mniejsza niż wysokość ostatniej kondygnacji budynku Z, obliczenia stężeń wykonuje się dla wysokości Z,</w:t>
      </w:r>
    </w:p>
    <w:p w14:paraId="29FE2887" w14:textId="77777777" w:rsidR="005C08BF" w:rsidRPr="002550B2" w:rsidRDefault="005C08BF" w:rsidP="00320D58">
      <w:pPr>
        <w:pStyle w:val="NormalnyWeb"/>
        <w:numPr>
          <w:ilvl w:val="0"/>
          <w:numId w:val="80"/>
        </w:numPr>
        <w:spacing w:before="0" w:beforeAutospacing="0" w:after="0" w:afterAutospacing="0"/>
        <w:ind w:left="714" w:hanging="357"/>
      </w:pPr>
      <w:r w:rsidRPr="002550B2">
        <w:lastRenderedPageBreak/>
        <w:t xml:space="preserve">gdy geometryczna wysokość najniższego emitora w zespole jest mniejsza niż wysokość ostatniej kondygnacji budynku Z, obliczenia stężeń wykonuje się dla wysokości zmieniających się co </w:t>
      </w:r>
      <w:smartTag w:uri="urn:schemas-microsoft-com:office:smarttags" w:element="metricconverter">
        <w:smartTagPr>
          <w:attr w:name="ProductID" w:val="1 m"/>
        </w:smartTagPr>
        <w:r w:rsidRPr="002550B2">
          <w:t>1 m</w:t>
        </w:r>
      </w:smartTag>
      <w:r w:rsidRPr="002550B2">
        <w:t>, począwszy od geometrycznej wysokości najniższego emitora do wysokości:</w:t>
      </w:r>
    </w:p>
    <w:tbl>
      <w:tblPr>
        <w:tblW w:w="0" w:type="auto"/>
        <w:tblInd w:w="108" w:type="dxa"/>
        <w:tblLook w:val="01E0" w:firstRow="1" w:lastRow="1" w:firstColumn="1" w:lastColumn="1" w:noHBand="0" w:noVBand="0"/>
      </w:tblPr>
      <w:tblGrid>
        <w:gridCol w:w="2340"/>
        <w:gridCol w:w="2338"/>
      </w:tblGrid>
      <w:tr w:rsidR="005C08BF" w:rsidRPr="002550B2" w14:paraId="4DB86DF4" w14:textId="77777777" w:rsidTr="00BB3563">
        <w:trPr>
          <w:trHeight w:val="307"/>
        </w:trPr>
        <w:tc>
          <w:tcPr>
            <w:tcW w:w="2340" w:type="dxa"/>
            <w:shd w:val="clear" w:color="auto" w:fill="auto"/>
          </w:tcPr>
          <w:p w14:paraId="1665922C" w14:textId="77777777" w:rsidR="005C08BF" w:rsidRPr="002550B2" w:rsidRDefault="005C08BF" w:rsidP="00BB3563">
            <w:pPr>
              <w:pStyle w:val="NormalnyWeb"/>
              <w:spacing w:before="0" w:beforeAutospacing="0" w:after="0" w:afterAutospacing="0"/>
            </w:pPr>
            <w:r w:rsidRPr="002550B2">
              <w:t>Z, jeżeli</w:t>
            </w:r>
          </w:p>
        </w:tc>
        <w:tc>
          <w:tcPr>
            <w:tcW w:w="2338" w:type="dxa"/>
            <w:shd w:val="clear" w:color="auto" w:fill="auto"/>
          </w:tcPr>
          <w:p w14:paraId="51A54E44" w14:textId="77777777" w:rsidR="005C08BF" w:rsidRPr="002550B2" w:rsidRDefault="005C08BF" w:rsidP="00BB3563">
            <w:pPr>
              <w:pStyle w:val="NormalnyWeb"/>
              <w:spacing w:before="0" w:beforeAutospacing="0" w:after="0" w:afterAutospacing="0"/>
              <w:ind w:left="397"/>
            </w:pPr>
            <w:r w:rsidRPr="006D03ED">
              <w:rPr>
                <w:position w:val="-14"/>
              </w:rPr>
              <w:object w:dxaOrig="1020" w:dyaOrig="380" w14:anchorId="0C9CDFAD">
                <v:shape id="_x0000_i1043" type="#_x0000_t75" style="width:50.95pt;height:19pt" o:ole="">
                  <v:imagedata r:id="rId97" o:title=""/>
                </v:shape>
                <o:OLEObject Type="Embed" ProgID="Equation.3" ShapeID="_x0000_i1043" DrawAspect="Content" ObjectID="_1592117986" r:id="rId98"/>
              </w:object>
            </w:r>
          </w:p>
        </w:tc>
      </w:tr>
      <w:tr w:rsidR="005C08BF" w:rsidRPr="002550B2" w14:paraId="4B20CA9C" w14:textId="77777777" w:rsidTr="00BB3563">
        <w:tc>
          <w:tcPr>
            <w:tcW w:w="2340" w:type="dxa"/>
            <w:shd w:val="clear" w:color="auto" w:fill="auto"/>
          </w:tcPr>
          <w:p w14:paraId="375F0F05" w14:textId="77777777" w:rsidR="005C08BF" w:rsidRPr="002550B2" w:rsidRDefault="005C08BF" w:rsidP="00BB3563">
            <w:pPr>
              <w:pStyle w:val="NormalnyWeb"/>
              <w:spacing w:before="0" w:beforeAutospacing="0" w:after="0" w:afterAutospacing="0"/>
            </w:pPr>
            <w:r w:rsidRPr="002550B2">
              <w:t>H</w:t>
            </w:r>
            <w:r w:rsidRPr="006D03ED">
              <w:rPr>
                <w:vertAlign w:val="subscript"/>
              </w:rPr>
              <w:t>max</w:t>
            </w:r>
            <w:r w:rsidRPr="002550B2">
              <w:t>, jeżeli</w:t>
            </w:r>
          </w:p>
        </w:tc>
        <w:tc>
          <w:tcPr>
            <w:tcW w:w="2338" w:type="dxa"/>
            <w:shd w:val="clear" w:color="auto" w:fill="auto"/>
          </w:tcPr>
          <w:p w14:paraId="54D00370" w14:textId="77777777" w:rsidR="005C08BF" w:rsidRPr="002550B2" w:rsidRDefault="005C08BF" w:rsidP="00BB3563">
            <w:pPr>
              <w:pStyle w:val="NormalnyWeb"/>
              <w:spacing w:before="0" w:beforeAutospacing="0" w:after="0" w:afterAutospacing="0"/>
              <w:ind w:left="397"/>
            </w:pPr>
            <w:r w:rsidRPr="006D03ED">
              <w:rPr>
                <w:position w:val="-14"/>
              </w:rPr>
              <w:object w:dxaOrig="900" w:dyaOrig="380" w14:anchorId="793D953C">
                <v:shape id="_x0000_i1044" type="#_x0000_t75" style="width:44.85pt;height:19pt" o:ole="">
                  <v:imagedata r:id="rId99" o:title=""/>
                </v:shape>
                <o:OLEObject Type="Embed" ProgID="Equation.3" ShapeID="_x0000_i1044" DrawAspect="Content" ObjectID="_1592117987" r:id="rId100"/>
              </w:object>
            </w:r>
          </w:p>
        </w:tc>
      </w:tr>
    </w:tbl>
    <w:p w14:paraId="4409A43B" w14:textId="77777777" w:rsidR="005C08BF" w:rsidRPr="002550B2" w:rsidRDefault="005C08BF" w:rsidP="00BB3563">
      <w:pPr>
        <w:pStyle w:val="NormalnyWeb"/>
        <w:spacing w:before="0" w:beforeAutospacing="0" w:after="0" w:afterAutospacing="0"/>
      </w:pPr>
      <w:r w:rsidRPr="002550B2">
        <w:t>H</w:t>
      </w:r>
      <w:r w:rsidRPr="002550B2">
        <w:rPr>
          <w:vertAlign w:val="subscript"/>
        </w:rPr>
        <w:t>max</w:t>
      </w:r>
      <w:r w:rsidRPr="002550B2">
        <w:t xml:space="preserve"> oznacza najwyższą efektywną wysokość emitora w zespole z obliczonych dla wszystkich sytuacji meteorologicznych.</w:t>
      </w:r>
    </w:p>
    <w:p w14:paraId="40EE31F1" w14:textId="77777777" w:rsidR="005C08BF" w:rsidRPr="002550B2" w:rsidRDefault="005C08BF" w:rsidP="00BB3563">
      <w:r w:rsidRPr="002550B2">
        <w:t>Wszystkie wartości stężeń obliczone ze względu na budynki znajdujące się w pobliżu emitorów nie mogą przekraczać wartości D</w:t>
      </w:r>
      <w:r w:rsidRPr="002550B2">
        <w:rPr>
          <w:vertAlign w:val="subscript"/>
        </w:rPr>
        <w:t>1</w:t>
      </w:r>
      <w:r w:rsidRPr="002550B2">
        <w:t>.</w:t>
      </w:r>
    </w:p>
    <w:p w14:paraId="0CFEC179" w14:textId="77777777" w:rsidR="005C08BF" w:rsidRPr="002550B2" w:rsidRDefault="005C08BF" w:rsidP="00BB3563">
      <w:r w:rsidRPr="002550B2">
        <w:t>Częstość przekraczania wartości odniesienia lub dopuszczalnego poziomu substancji w powietrzu należy obliczyć, jeżeli wartości stężeń obliczone ze względu na budynki znajdujące się w pobliżu emitorów przekraczają wartość D</w:t>
      </w:r>
      <w:r w:rsidRPr="002550B2">
        <w:rPr>
          <w:vertAlign w:val="subscript"/>
        </w:rPr>
        <w:t>1</w:t>
      </w:r>
      <w:r w:rsidRPr="002550B2">
        <w:t xml:space="preserve"> lub nie jest spełniony warunek </w:t>
      </w:r>
      <w:r w:rsidRPr="002550B2">
        <w:rPr>
          <w:i/>
          <w:position w:val="-14"/>
        </w:rPr>
        <w:object w:dxaOrig="980" w:dyaOrig="380" w14:anchorId="4A931123">
          <v:shape id="_x0000_i1045" type="#_x0000_t75" style="width:48.9pt;height:19pt" o:ole="">
            <v:imagedata r:id="rId101" o:title=""/>
          </v:shape>
          <o:OLEObject Type="Embed" ProgID="Equation.3" ShapeID="_x0000_i1045" DrawAspect="Content" ObjectID="_1592117988" r:id="rId102"/>
        </w:object>
      </w:r>
    </w:p>
    <w:p w14:paraId="2450E70C" w14:textId="77777777" w:rsidR="005C08BF" w:rsidRDefault="005C08BF" w:rsidP="00BB3563">
      <w:r w:rsidRPr="002550B2">
        <w:t>Wartości odniesienia substancji w powietrzu lub dopuszczalne poziomy substancji w powietrzu uważa się za dotrzymane, jeżeli częstość przekraczania wartości D</w:t>
      </w:r>
      <w:r w:rsidRPr="002550B2">
        <w:rPr>
          <w:vertAlign w:val="subscript"/>
        </w:rPr>
        <w:t>1</w:t>
      </w:r>
      <w:r w:rsidRPr="002550B2">
        <w:t xml:space="preserve"> przez stężenie uśrednione dla 1 godziny jest nie większa niż 0,274% czasu w roku w przypadku dwutlenku siarki, a 0,2% czasu w roku dla pozostałych substancji.</w:t>
      </w:r>
    </w:p>
    <w:p w14:paraId="4EBC71A7" w14:textId="77777777" w:rsidR="00BA18D7" w:rsidRDefault="00BA18D7" w:rsidP="005F4D60"/>
    <w:p w14:paraId="2E60F9A6" w14:textId="77777777" w:rsidR="005C08BF" w:rsidRPr="002550B2" w:rsidRDefault="00BB3563" w:rsidP="00BA18D7">
      <w:pPr>
        <w:pStyle w:val="Nagwek5"/>
      </w:pPr>
      <w:bookmarkStart w:id="111" w:name="_Toc515019384"/>
      <w:r>
        <w:t xml:space="preserve"> </w:t>
      </w:r>
      <w:r w:rsidR="005C08BF" w:rsidRPr="002550B2">
        <w:t>Wyniki obliczeń</w:t>
      </w:r>
      <w:bookmarkEnd w:id="111"/>
    </w:p>
    <w:p w14:paraId="595610F2" w14:textId="7A17DED2" w:rsidR="005C08BF" w:rsidRPr="002550B2" w:rsidRDefault="005C08BF" w:rsidP="00BB3563">
      <w:r w:rsidRPr="002550B2">
        <w:t xml:space="preserve">Porównanie wyników obliczeń z wartościami dopuszczalnymi wykonano na podstawie Rozporządzenia Ministra Środowiska z dnia 26 stycznia 2010 r. </w:t>
      </w:r>
      <w:r w:rsidRPr="002550B2">
        <w:rPr>
          <w:i/>
          <w:iCs/>
        </w:rPr>
        <w:t xml:space="preserve">w sprawie wartości odniesienia dla niektórych </w:t>
      </w:r>
      <w:r w:rsidRPr="00D3592F">
        <w:rPr>
          <w:i/>
        </w:rPr>
        <w:t>substancji w powietrzu</w:t>
      </w:r>
      <w:r w:rsidRPr="002550B2">
        <w:t xml:space="preserve"> (Dz. U. Nr 16 z 2010 roku, poz. 87). Wydruki z programu OPERAT zamieszczono w </w:t>
      </w:r>
      <w:r w:rsidRPr="00D3592F">
        <w:t>Załączniku nr</w:t>
      </w:r>
      <w:r w:rsidR="00D3592F" w:rsidRPr="00D3592F">
        <w:t xml:space="preserve"> 12</w:t>
      </w:r>
      <w:r w:rsidRPr="00D3592F">
        <w:t>.</w:t>
      </w:r>
    </w:p>
    <w:p w14:paraId="55D5043B" w14:textId="77777777" w:rsidR="005C08BF" w:rsidRDefault="005C08BF" w:rsidP="00BB3563">
      <w:r w:rsidRPr="002550B2">
        <w:t>W poniższej tabeli przedstawiono porównanie stężeń maksymalnych jednogodzinnych zanieczyszczeń z wartościami odniesienia uśrednionymi dla jednej godziny.</w:t>
      </w:r>
    </w:p>
    <w:p w14:paraId="68102FFC" w14:textId="77777777" w:rsidR="00BB3563" w:rsidRDefault="00BB3563" w:rsidP="00D3592F"/>
    <w:p w14:paraId="04141EDC" w14:textId="7EB95FA0" w:rsidR="00D3592F" w:rsidRDefault="00D3592F" w:rsidP="00D3592F">
      <w:pPr>
        <w:pStyle w:val="Legenda"/>
        <w:keepNext/>
        <w:jc w:val="left"/>
      </w:pPr>
      <w:r>
        <w:t xml:space="preserve">Tabela </w:t>
      </w:r>
      <w:fldSimple w:instr=" SEQ Tabela \* ARABIC ">
        <w:r w:rsidR="00D61421">
          <w:rPr>
            <w:noProof/>
          </w:rPr>
          <w:t>37</w:t>
        </w:r>
      </w:fldSimple>
      <w:r>
        <w:t xml:space="preserve">. </w:t>
      </w:r>
      <w:r w:rsidRPr="00BB3563">
        <w:rPr>
          <w:b w:val="0"/>
        </w:rPr>
        <w:t>Porównanie maksymalnych wartości stężeń S</w:t>
      </w:r>
      <w:r w:rsidRPr="00BB3563">
        <w:rPr>
          <w:b w:val="0"/>
          <w:vertAlign w:val="subscript"/>
        </w:rPr>
        <w:t xml:space="preserve">mm </w:t>
      </w:r>
      <w:r w:rsidRPr="00BB3563">
        <w:rPr>
          <w:b w:val="0"/>
        </w:rPr>
        <w:t>z dopuszczalnymi D</w:t>
      </w:r>
      <w:r w:rsidRPr="00BB3563">
        <w:rPr>
          <w:b w:val="0"/>
          <w:vertAlign w:val="subscript"/>
        </w:rPr>
        <w:t>1</w:t>
      </w:r>
    </w:p>
    <w:tbl>
      <w:tblPr>
        <w:tblW w:w="93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787"/>
        <w:gridCol w:w="1644"/>
        <w:gridCol w:w="1644"/>
        <w:gridCol w:w="1644"/>
        <w:gridCol w:w="1645"/>
      </w:tblGrid>
      <w:tr w:rsidR="005C08BF" w:rsidRPr="00BB3563" w14:paraId="25856E27" w14:textId="77777777" w:rsidTr="00BB3563">
        <w:trPr>
          <w:trHeight w:val="166"/>
          <w:tblHeader/>
        </w:trPr>
        <w:tc>
          <w:tcPr>
            <w:tcW w:w="2787" w:type="dxa"/>
            <w:shd w:val="clear" w:color="auto" w:fill="D9D9D9" w:themeFill="background1" w:themeFillShade="D9"/>
            <w:vAlign w:val="center"/>
          </w:tcPr>
          <w:p w14:paraId="3C95A53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18"/>
              </w:rPr>
            </w:pPr>
            <w:r w:rsidRPr="00BB3563">
              <w:rPr>
                <w:rFonts w:ascii="Arial" w:hAnsi="Arial" w:cs="Arial"/>
                <w:b/>
                <w:sz w:val="18"/>
                <w:szCs w:val="18"/>
              </w:rPr>
              <w:t>Zanieczyszczenie</w:t>
            </w:r>
          </w:p>
        </w:tc>
        <w:tc>
          <w:tcPr>
            <w:tcW w:w="1644" w:type="dxa"/>
            <w:shd w:val="clear" w:color="auto" w:fill="D9D9D9" w:themeFill="background1" w:themeFillShade="D9"/>
            <w:vAlign w:val="center"/>
          </w:tcPr>
          <w:p w14:paraId="53EF72F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18"/>
              </w:rPr>
            </w:pPr>
            <w:r w:rsidRPr="00BB3563">
              <w:rPr>
                <w:rFonts w:ascii="Arial" w:hAnsi="Arial" w:cs="Arial"/>
                <w:b/>
                <w:sz w:val="18"/>
                <w:szCs w:val="18"/>
              </w:rPr>
              <w:t>S</w:t>
            </w:r>
            <w:r w:rsidRPr="00BB3563">
              <w:rPr>
                <w:rFonts w:ascii="Arial" w:hAnsi="Arial" w:cs="Arial"/>
                <w:b/>
                <w:sz w:val="18"/>
                <w:szCs w:val="18"/>
                <w:vertAlign w:val="subscript"/>
              </w:rPr>
              <w:t>mm</w:t>
            </w:r>
          </w:p>
        </w:tc>
        <w:tc>
          <w:tcPr>
            <w:tcW w:w="1644" w:type="dxa"/>
            <w:shd w:val="clear" w:color="auto" w:fill="D9D9D9" w:themeFill="background1" w:themeFillShade="D9"/>
          </w:tcPr>
          <w:p w14:paraId="241A349D"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18"/>
              </w:rPr>
            </w:pPr>
          </w:p>
        </w:tc>
        <w:tc>
          <w:tcPr>
            <w:tcW w:w="1644" w:type="dxa"/>
            <w:shd w:val="clear" w:color="auto" w:fill="D9D9D9" w:themeFill="background1" w:themeFillShade="D9"/>
            <w:vAlign w:val="center"/>
          </w:tcPr>
          <w:p w14:paraId="1C613E6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18"/>
              </w:rPr>
            </w:pPr>
            <w:r w:rsidRPr="00BB3563">
              <w:rPr>
                <w:rFonts w:ascii="Arial" w:hAnsi="Arial" w:cs="Arial"/>
                <w:b/>
                <w:sz w:val="18"/>
                <w:szCs w:val="18"/>
              </w:rPr>
              <w:t>D1 [µg/m</w:t>
            </w:r>
            <w:r w:rsidRPr="00BB3563">
              <w:rPr>
                <w:rFonts w:ascii="Arial" w:hAnsi="Arial" w:cs="Arial"/>
                <w:b/>
                <w:sz w:val="18"/>
                <w:szCs w:val="18"/>
                <w:vertAlign w:val="superscript"/>
              </w:rPr>
              <w:t>3</w:t>
            </w:r>
            <w:r w:rsidRPr="00BB3563">
              <w:rPr>
                <w:rFonts w:ascii="Arial" w:hAnsi="Arial" w:cs="Arial"/>
                <w:b/>
                <w:sz w:val="18"/>
                <w:szCs w:val="18"/>
              </w:rPr>
              <w:t>]</w:t>
            </w:r>
          </w:p>
        </w:tc>
        <w:tc>
          <w:tcPr>
            <w:tcW w:w="1645" w:type="dxa"/>
            <w:shd w:val="clear" w:color="auto" w:fill="D9D9D9" w:themeFill="background1" w:themeFillShade="D9"/>
            <w:vAlign w:val="center"/>
          </w:tcPr>
          <w:p w14:paraId="59A4E22B" w14:textId="77777777" w:rsidR="005C08BF" w:rsidRPr="00BB3563" w:rsidRDefault="005C08BF" w:rsidP="00BB3563">
            <w:pPr>
              <w:pStyle w:val="Domy3flnie"/>
              <w:spacing w:before="40" w:after="40"/>
              <w:jc w:val="center"/>
              <w:rPr>
                <w:rFonts w:ascii="Arial" w:hAnsi="Arial" w:cs="Arial"/>
                <w:b/>
                <w:color w:val="000000"/>
                <w:sz w:val="18"/>
                <w:szCs w:val="18"/>
              </w:rPr>
            </w:pPr>
            <w:r w:rsidRPr="00BB3563">
              <w:rPr>
                <w:rFonts w:ascii="Arial" w:hAnsi="Arial" w:cs="Arial"/>
                <w:b/>
                <w:color w:val="000000"/>
                <w:sz w:val="18"/>
                <w:szCs w:val="18"/>
              </w:rPr>
              <w:t>10% D</w:t>
            </w:r>
            <w:r w:rsidRPr="00BB3563">
              <w:rPr>
                <w:rFonts w:ascii="Arial" w:hAnsi="Arial" w:cs="Arial"/>
                <w:b/>
                <w:color w:val="000000"/>
                <w:sz w:val="18"/>
                <w:szCs w:val="18"/>
                <w:vertAlign w:val="subscript"/>
              </w:rPr>
              <w:t>1</w:t>
            </w:r>
            <w:r w:rsidRPr="00BB3563">
              <w:rPr>
                <w:rFonts w:ascii="Arial" w:hAnsi="Arial" w:cs="Arial"/>
                <w:b/>
                <w:color w:val="000000"/>
                <w:sz w:val="18"/>
                <w:szCs w:val="18"/>
              </w:rPr>
              <w:t xml:space="preserve"> [μg/m</w:t>
            </w:r>
            <w:r w:rsidRPr="00BB3563">
              <w:rPr>
                <w:rFonts w:ascii="Arial" w:hAnsi="Arial" w:cs="Arial"/>
                <w:b/>
                <w:color w:val="000000"/>
                <w:sz w:val="18"/>
                <w:szCs w:val="18"/>
                <w:vertAlign w:val="superscript"/>
              </w:rPr>
              <w:t>3</w:t>
            </w:r>
            <w:r w:rsidRPr="00BB3563">
              <w:rPr>
                <w:rFonts w:ascii="Arial" w:hAnsi="Arial" w:cs="Arial"/>
                <w:b/>
                <w:color w:val="000000"/>
                <w:sz w:val="18"/>
                <w:szCs w:val="18"/>
              </w:rPr>
              <w:t>]</w:t>
            </w:r>
          </w:p>
        </w:tc>
      </w:tr>
      <w:tr w:rsidR="005C08BF" w:rsidRPr="00BB3563" w14:paraId="3C01C28F" w14:textId="77777777" w:rsidTr="00BB3563">
        <w:trPr>
          <w:trHeight w:val="55"/>
        </w:trPr>
        <w:tc>
          <w:tcPr>
            <w:tcW w:w="2787" w:type="dxa"/>
          </w:tcPr>
          <w:p w14:paraId="0ADFA28A"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pył PM10</w:t>
            </w:r>
          </w:p>
        </w:tc>
        <w:tc>
          <w:tcPr>
            <w:tcW w:w="1644" w:type="dxa"/>
            <w:vAlign w:val="center"/>
          </w:tcPr>
          <w:p w14:paraId="406B4FD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2,641</w:t>
            </w:r>
          </w:p>
        </w:tc>
        <w:tc>
          <w:tcPr>
            <w:tcW w:w="1644" w:type="dxa"/>
            <w:vAlign w:val="center"/>
          </w:tcPr>
          <w:p w14:paraId="6FE2BE6C"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68B034D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280</w:t>
            </w:r>
          </w:p>
        </w:tc>
        <w:tc>
          <w:tcPr>
            <w:tcW w:w="1645" w:type="dxa"/>
            <w:vAlign w:val="center"/>
          </w:tcPr>
          <w:p w14:paraId="4AE7DC7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28</w:t>
            </w:r>
          </w:p>
        </w:tc>
      </w:tr>
      <w:tr w:rsidR="005C08BF" w:rsidRPr="00BB3563" w14:paraId="1E0B5E68" w14:textId="77777777" w:rsidTr="00BB3563">
        <w:tc>
          <w:tcPr>
            <w:tcW w:w="2787" w:type="dxa"/>
          </w:tcPr>
          <w:p w14:paraId="2A91AF0F"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dwutlenek siarki</w:t>
            </w:r>
          </w:p>
        </w:tc>
        <w:tc>
          <w:tcPr>
            <w:tcW w:w="1644" w:type="dxa"/>
            <w:vAlign w:val="center"/>
          </w:tcPr>
          <w:p w14:paraId="31F5946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34,768</w:t>
            </w:r>
          </w:p>
        </w:tc>
        <w:tc>
          <w:tcPr>
            <w:tcW w:w="1644" w:type="dxa"/>
            <w:vAlign w:val="center"/>
          </w:tcPr>
          <w:p w14:paraId="354A6DD0"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036381DC"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350</w:t>
            </w:r>
          </w:p>
        </w:tc>
        <w:tc>
          <w:tcPr>
            <w:tcW w:w="1645" w:type="dxa"/>
            <w:vAlign w:val="center"/>
          </w:tcPr>
          <w:p w14:paraId="1B79785E"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35</w:t>
            </w:r>
          </w:p>
        </w:tc>
      </w:tr>
      <w:tr w:rsidR="005C08BF" w:rsidRPr="00BB3563" w14:paraId="65E54A3A" w14:textId="77777777" w:rsidTr="00BB3563">
        <w:tc>
          <w:tcPr>
            <w:tcW w:w="2787" w:type="dxa"/>
            <w:vAlign w:val="center"/>
          </w:tcPr>
          <w:p w14:paraId="35316E5C"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dwutlenek azotu</w:t>
            </w:r>
          </w:p>
        </w:tc>
        <w:tc>
          <w:tcPr>
            <w:tcW w:w="1644" w:type="dxa"/>
            <w:vAlign w:val="center"/>
          </w:tcPr>
          <w:p w14:paraId="44638A3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7,022</w:t>
            </w:r>
          </w:p>
        </w:tc>
        <w:tc>
          <w:tcPr>
            <w:tcW w:w="1644" w:type="dxa"/>
            <w:vAlign w:val="center"/>
          </w:tcPr>
          <w:p w14:paraId="39B9AB02"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22E23575"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200</w:t>
            </w:r>
          </w:p>
        </w:tc>
        <w:tc>
          <w:tcPr>
            <w:tcW w:w="1645" w:type="dxa"/>
            <w:vAlign w:val="center"/>
          </w:tcPr>
          <w:p w14:paraId="5B29992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20</w:t>
            </w:r>
          </w:p>
        </w:tc>
      </w:tr>
      <w:tr w:rsidR="005C08BF" w:rsidRPr="00BB3563" w14:paraId="116EDE16" w14:textId="77777777" w:rsidTr="00BB3563">
        <w:tc>
          <w:tcPr>
            <w:tcW w:w="2787" w:type="dxa"/>
          </w:tcPr>
          <w:p w14:paraId="285D83D7"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tlenek węgla</w:t>
            </w:r>
          </w:p>
        </w:tc>
        <w:tc>
          <w:tcPr>
            <w:tcW w:w="1644" w:type="dxa"/>
            <w:vAlign w:val="center"/>
          </w:tcPr>
          <w:p w14:paraId="269790B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26,810</w:t>
            </w:r>
          </w:p>
        </w:tc>
        <w:tc>
          <w:tcPr>
            <w:tcW w:w="1644" w:type="dxa"/>
            <w:vAlign w:val="center"/>
          </w:tcPr>
          <w:p w14:paraId="1F98A75C"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3E59423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30 000</w:t>
            </w:r>
          </w:p>
        </w:tc>
        <w:tc>
          <w:tcPr>
            <w:tcW w:w="1645" w:type="dxa"/>
            <w:vAlign w:val="center"/>
          </w:tcPr>
          <w:p w14:paraId="014D66D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3 000</w:t>
            </w:r>
          </w:p>
        </w:tc>
      </w:tr>
      <w:tr w:rsidR="005C08BF" w:rsidRPr="00BB3563" w14:paraId="35E6FA27" w14:textId="77777777" w:rsidTr="00BB3563">
        <w:tc>
          <w:tcPr>
            <w:tcW w:w="2787" w:type="dxa"/>
          </w:tcPr>
          <w:p w14:paraId="654AAA43"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arsen</w:t>
            </w:r>
          </w:p>
        </w:tc>
        <w:tc>
          <w:tcPr>
            <w:tcW w:w="1644" w:type="dxa"/>
            <w:vAlign w:val="center"/>
          </w:tcPr>
          <w:p w14:paraId="7C72C17D"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0,001</w:t>
            </w:r>
          </w:p>
        </w:tc>
        <w:tc>
          <w:tcPr>
            <w:tcW w:w="1644" w:type="dxa"/>
            <w:vAlign w:val="center"/>
          </w:tcPr>
          <w:p w14:paraId="5975C534"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161B5235"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0,2</w:t>
            </w:r>
          </w:p>
        </w:tc>
        <w:tc>
          <w:tcPr>
            <w:tcW w:w="1645" w:type="dxa"/>
            <w:vAlign w:val="center"/>
          </w:tcPr>
          <w:p w14:paraId="312D677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0,02</w:t>
            </w:r>
          </w:p>
        </w:tc>
      </w:tr>
      <w:tr w:rsidR="005C08BF" w:rsidRPr="00BB3563" w14:paraId="4AB1C268" w14:textId="77777777" w:rsidTr="00BB3563">
        <w:tc>
          <w:tcPr>
            <w:tcW w:w="2787" w:type="dxa"/>
          </w:tcPr>
          <w:p w14:paraId="79176D4D"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kadm</w:t>
            </w:r>
          </w:p>
        </w:tc>
        <w:tc>
          <w:tcPr>
            <w:tcW w:w="1644" w:type="dxa"/>
            <w:vAlign w:val="center"/>
          </w:tcPr>
          <w:p w14:paraId="12C9199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0,002</w:t>
            </w:r>
          </w:p>
        </w:tc>
        <w:tc>
          <w:tcPr>
            <w:tcW w:w="1644" w:type="dxa"/>
            <w:vAlign w:val="center"/>
          </w:tcPr>
          <w:p w14:paraId="47E757A6"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111A521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0,52</w:t>
            </w:r>
          </w:p>
        </w:tc>
        <w:tc>
          <w:tcPr>
            <w:tcW w:w="1645" w:type="dxa"/>
            <w:vAlign w:val="center"/>
          </w:tcPr>
          <w:p w14:paraId="39CB636B"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0,052</w:t>
            </w:r>
          </w:p>
        </w:tc>
      </w:tr>
      <w:tr w:rsidR="005C08BF" w:rsidRPr="00BB3563" w14:paraId="156DBAFC" w14:textId="77777777" w:rsidTr="00BB3563">
        <w:tc>
          <w:tcPr>
            <w:tcW w:w="2787" w:type="dxa"/>
          </w:tcPr>
          <w:p w14:paraId="207BF503"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chlorowodór</w:t>
            </w:r>
          </w:p>
        </w:tc>
        <w:tc>
          <w:tcPr>
            <w:tcW w:w="1644" w:type="dxa"/>
            <w:vAlign w:val="center"/>
          </w:tcPr>
          <w:p w14:paraId="4E7336C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10,432</w:t>
            </w:r>
          </w:p>
        </w:tc>
        <w:tc>
          <w:tcPr>
            <w:tcW w:w="1644" w:type="dxa"/>
            <w:vAlign w:val="center"/>
          </w:tcPr>
          <w:p w14:paraId="35093D18"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3E79A28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200</w:t>
            </w:r>
          </w:p>
        </w:tc>
        <w:tc>
          <w:tcPr>
            <w:tcW w:w="1645" w:type="dxa"/>
            <w:vAlign w:val="center"/>
          </w:tcPr>
          <w:p w14:paraId="5B5CE29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20</w:t>
            </w:r>
          </w:p>
        </w:tc>
      </w:tr>
      <w:tr w:rsidR="005C08BF" w:rsidRPr="00BB3563" w14:paraId="133CBC8F" w14:textId="77777777" w:rsidTr="00BB3563">
        <w:tc>
          <w:tcPr>
            <w:tcW w:w="2787" w:type="dxa"/>
          </w:tcPr>
          <w:p w14:paraId="2DAB2040"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mangan</w:t>
            </w:r>
          </w:p>
        </w:tc>
        <w:tc>
          <w:tcPr>
            <w:tcW w:w="1644" w:type="dxa"/>
            <w:vAlign w:val="center"/>
          </w:tcPr>
          <w:p w14:paraId="190114C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0,002</w:t>
            </w:r>
          </w:p>
        </w:tc>
        <w:tc>
          <w:tcPr>
            <w:tcW w:w="1644" w:type="dxa"/>
            <w:vAlign w:val="center"/>
          </w:tcPr>
          <w:p w14:paraId="59864AB0"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0FEC3794"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9</w:t>
            </w:r>
          </w:p>
        </w:tc>
        <w:tc>
          <w:tcPr>
            <w:tcW w:w="1645" w:type="dxa"/>
            <w:vAlign w:val="center"/>
          </w:tcPr>
          <w:p w14:paraId="741CE2FB"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0,9</w:t>
            </w:r>
          </w:p>
        </w:tc>
      </w:tr>
      <w:tr w:rsidR="005C08BF" w:rsidRPr="00BB3563" w14:paraId="38C82BA6" w14:textId="77777777" w:rsidTr="00BB3563">
        <w:tc>
          <w:tcPr>
            <w:tcW w:w="2787" w:type="dxa"/>
          </w:tcPr>
          <w:p w14:paraId="1C1A79B7"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miedź</w:t>
            </w:r>
          </w:p>
        </w:tc>
        <w:tc>
          <w:tcPr>
            <w:tcW w:w="1644" w:type="dxa"/>
            <w:vAlign w:val="center"/>
          </w:tcPr>
          <w:p w14:paraId="3EBC2B0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0,015</w:t>
            </w:r>
          </w:p>
        </w:tc>
        <w:tc>
          <w:tcPr>
            <w:tcW w:w="1644" w:type="dxa"/>
            <w:vAlign w:val="center"/>
          </w:tcPr>
          <w:p w14:paraId="53CCC686"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71E8E7FB"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20</w:t>
            </w:r>
          </w:p>
        </w:tc>
        <w:tc>
          <w:tcPr>
            <w:tcW w:w="1645" w:type="dxa"/>
            <w:vAlign w:val="center"/>
          </w:tcPr>
          <w:p w14:paraId="0F187834"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w:t>
            </w:r>
          </w:p>
        </w:tc>
      </w:tr>
      <w:tr w:rsidR="005C08BF" w:rsidRPr="00BB3563" w14:paraId="4CF77D62" w14:textId="77777777" w:rsidTr="00BB3563">
        <w:tc>
          <w:tcPr>
            <w:tcW w:w="2787" w:type="dxa"/>
          </w:tcPr>
          <w:p w14:paraId="723F4117"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nikiel</w:t>
            </w:r>
          </w:p>
        </w:tc>
        <w:tc>
          <w:tcPr>
            <w:tcW w:w="1644" w:type="dxa"/>
            <w:vAlign w:val="center"/>
          </w:tcPr>
          <w:p w14:paraId="7FB0FBA0"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0,001</w:t>
            </w:r>
          </w:p>
        </w:tc>
        <w:tc>
          <w:tcPr>
            <w:tcW w:w="1644" w:type="dxa"/>
            <w:vAlign w:val="center"/>
          </w:tcPr>
          <w:p w14:paraId="43B21519"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21E0302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0,23</w:t>
            </w:r>
          </w:p>
        </w:tc>
        <w:tc>
          <w:tcPr>
            <w:tcW w:w="1645" w:type="dxa"/>
            <w:vAlign w:val="center"/>
          </w:tcPr>
          <w:p w14:paraId="30A5353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0,023</w:t>
            </w:r>
          </w:p>
        </w:tc>
      </w:tr>
      <w:tr w:rsidR="005C08BF" w:rsidRPr="00BB3563" w14:paraId="44D08000" w14:textId="77777777" w:rsidTr="00BB3563">
        <w:tc>
          <w:tcPr>
            <w:tcW w:w="2787" w:type="dxa"/>
          </w:tcPr>
          <w:p w14:paraId="4D9202D9"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ołów</w:t>
            </w:r>
          </w:p>
        </w:tc>
        <w:tc>
          <w:tcPr>
            <w:tcW w:w="1644" w:type="dxa"/>
            <w:vAlign w:val="center"/>
          </w:tcPr>
          <w:p w14:paraId="75842E6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0,019</w:t>
            </w:r>
          </w:p>
        </w:tc>
        <w:tc>
          <w:tcPr>
            <w:tcW w:w="1644" w:type="dxa"/>
            <w:vAlign w:val="center"/>
          </w:tcPr>
          <w:p w14:paraId="6AF4EAA6"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50DADC3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5</w:t>
            </w:r>
          </w:p>
        </w:tc>
        <w:tc>
          <w:tcPr>
            <w:tcW w:w="1645" w:type="dxa"/>
            <w:vAlign w:val="center"/>
          </w:tcPr>
          <w:p w14:paraId="773EF1D5"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0,5</w:t>
            </w:r>
          </w:p>
        </w:tc>
      </w:tr>
      <w:tr w:rsidR="005C08BF" w:rsidRPr="00BB3563" w14:paraId="5163B3E6" w14:textId="77777777" w:rsidTr="00BB3563">
        <w:tc>
          <w:tcPr>
            <w:tcW w:w="2787" w:type="dxa"/>
          </w:tcPr>
          <w:p w14:paraId="0DCB5127"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rtęć</w:t>
            </w:r>
          </w:p>
        </w:tc>
        <w:tc>
          <w:tcPr>
            <w:tcW w:w="1644" w:type="dxa"/>
            <w:vAlign w:val="center"/>
          </w:tcPr>
          <w:p w14:paraId="4BF4EDC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0,004</w:t>
            </w:r>
          </w:p>
        </w:tc>
        <w:tc>
          <w:tcPr>
            <w:tcW w:w="1644" w:type="dxa"/>
            <w:vAlign w:val="center"/>
          </w:tcPr>
          <w:p w14:paraId="0E52D65E"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1AF69D4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0,7</w:t>
            </w:r>
          </w:p>
        </w:tc>
        <w:tc>
          <w:tcPr>
            <w:tcW w:w="1645" w:type="dxa"/>
            <w:vAlign w:val="center"/>
          </w:tcPr>
          <w:p w14:paraId="01FC916D"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0,07</w:t>
            </w:r>
          </w:p>
        </w:tc>
      </w:tr>
      <w:tr w:rsidR="005C08BF" w:rsidRPr="00BB3563" w14:paraId="6338D1D9" w14:textId="77777777" w:rsidTr="00BB3563">
        <w:tc>
          <w:tcPr>
            <w:tcW w:w="2787" w:type="dxa"/>
          </w:tcPr>
          <w:p w14:paraId="78F96C53"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wanad</w:t>
            </w:r>
          </w:p>
        </w:tc>
        <w:tc>
          <w:tcPr>
            <w:tcW w:w="1644" w:type="dxa"/>
            <w:vAlign w:val="center"/>
          </w:tcPr>
          <w:p w14:paraId="13BDA0F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0,000</w:t>
            </w:r>
          </w:p>
        </w:tc>
        <w:tc>
          <w:tcPr>
            <w:tcW w:w="1644" w:type="dxa"/>
            <w:vAlign w:val="center"/>
          </w:tcPr>
          <w:p w14:paraId="6CD50476"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43190FD0"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2,3</w:t>
            </w:r>
          </w:p>
        </w:tc>
        <w:tc>
          <w:tcPr>
            <w:tcW w:w="1645" w:type="dxa"/>
            <w:vAlign w:val="center"/>
          </w:tcPr>
          <w:p w14:paraId="33807C99"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0,23</w:t>
            </w:r>
          </w:p>
        </w:tc>
      </w:tr>
      <w:tr w:rsidR="005C08BF" w:rsidRPr="00BB3563" w14:paraId="44D61471" w14:textId="77777777" w:rsidTr="00BB3563">
        <w:tc>
          <w:tcPr>
            <w:tcW w:w="2787" w:type="dxa"/>
          </w:tcPr>
          <w:p w14:paraId="15D74AA0"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chrom (VI)</w:t>
            </w:r>
          </w:p>
        </w:tc>
        <w:tc>
          <w:tcPr>
            <w:tcW w:w="1644" w:type="dxa"/>
            <w:vAlign w:val="center"/>
          </w:tcPr>
          <w:p w14:paraId="7F5698F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0,002</w:t>
            </w:r>
          </w:p>
        </w:tc>
        <w:tc>
          <w:tcPr>
            <w:tcW w:w="1644" w:type="dxa"/>
            <w:vAlign w:val="center"/>
          </w:tcPr>
          <w:p w14:paraId="38372874"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3717B332"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4,6</w:t>
            </w:r>
          </w:p>
        </w:tc>
        <w:tc>
          <w:tcPr>
            <w:tcW w:w="1645" w:type="dxa"/>
            <w:vAlign w:val="center"/>
          </w:tcPr>
          <w:p w14:paraId="234262D4"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0,46</w:t>
            </w:r>
          </w:p>
        </w:tc>
      </w:tr>
      <w:tr w:rsidR="005C08BF" w:rsidRPr="00BB3563" w14:paraId="5752BA91" w14:textId="77777777" w:rsidTr="00BB3563">
        <w:tc>
          <w:tcPr>
            <w:tcW w:w="2787" w:type="dxa"/>
          </w:tcPr>
          <w:p w14:paraId="63DAFA15"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chrom ( III i IV)</w:t>
            </w:r>
          </w:p>
        </w:tc>
        <w:tc>
          <w:tcPr>
            <w:tcW w:w="1644" w:type="dxa"/>
            <w:vAlign w:val="center"/>
          </w:tcPr>
          <w:p w14:paraId="62B8D8F5"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0,002</w:t>
            </w:r>
          </w:p>
        </w:tc>
        <w:tc>
          <w:tcPr>
            <w:tcW w:w="1644" w:type="dxa"/>
            <w:vAlign w:val="center"/>
          </w:tcPr>
          <w:p w14:paraId="68682D55"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7F9FF92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20</w:t>
            </w:r>
          </w:p>
        </w:tc>
        <w:tc>
          <w:tcPr>
            <w:tcW w:w="1645" w:type="dxa"/>
            <w:vAlign w:val="center"/>
          </w:tcPr>
          <w:p w14:paraId="37266739"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w:t>
            </w:r>
          </w:p>
        </w:tc>
      </w:tr>
      <w:tr w:rsidR="005C08BF" w:rsidRPr="00BB3563" w14:paraId="424CADE2" w14:textId="77777777" w:rsidTr="00BB3563">
        <w:tc>
          <w:tcPr>
            <w:tcW w:w="2787" w:type="dxa"/>
          </w:tcPr>
          <w:p w14:paraId="1BCC23BF"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kobalt</w:t>
            </w:r>
          </w:p>
        </w:tc>
        <w:tc>
          <w:tcPr>
            <w:tcW w:w="1644" w:type="dxa"/>
            <w:vAlign w:val="center"/>
          </w:tcPr>
          <w:p w14:paraId="01840C6A"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0,000</w:t>
            </w:r>
          </w:p>
        </w:tc>
        <w:tc>
          <w:tcPr>
            <w:tcW w:w="1644" w:type="dxa"/>
            <w:vAlign w:val="center"/>
          </w:tcPr>
          <w:p w14:paraId="41DCF08F"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540584AD"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5</w:t>
            </w:r>
          </w:p>
        </w:tc>
        <w:tc>
          <w:tcPr>
            <w:tcW w:w="1645" w:type="dxa"/>
            <w:vAlign w:val="center"/>
          </w:tcPr>
          <w:p w14:paraId="72BFC74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0,5</w:t>
            </w:r>
          </w:p>
        </w:tc>
      </w:tr>
      <w:tr w:rsidR="005C08BF" w:rsidRPr="00BB3563" w14:paraId="495CCEBD" w14:textId="77777777" w:rsidTr="00BB3563">
        <w:tc>
          <w:tcPr>
            <w:tcW w:w="2787" w:type="dxa"/>
          </w:tcPr>
          <w:p w14:paraId="12B78ED8"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tal</w:t>
            </w:r>
          </w:p>
        </w:tc>
        <w:tc>
          <w:tcPr>
            <w:tcW w:w="1644" w:type="dxa"/>
            <w:vAlign w:val="center"/>
          </w:tcPr>
          <w:p w14:paraId="26EFC2D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0,002</w:t>
            </w:r>
          </w:p>
        </w:tc>
        <w:tc>
          <w:tcPr>
            <w:tcW w:w="1644" w:type="dxa"/>
            <w:vAlign w:val="center"/>
          </w:tcPr>
          <w:p w14:paraId="5712B228"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034992A2"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1</w:t>
            </w:r>
          </w:p>
        </w:tc>
        <w:tc>
          <w:tcPr>
            <w:tcW w:w="1645" w:type="dxa"/>
            <w:vAlign w:val="center"/>
          </w:tcPr>
          <w:p w14:paraId="388B0C1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0,1</w:t>
            </w:r>
          </w:p>
        </w:tc>
      </w:tr>
      <w:tr w:rsidR="005C08BF" w:rsidRPr="00BB3563" w14:paraId="52ADF093" w14:textId="77777777" w:rsidTr="00BB3563">
        <w:tc>
          <w:tcPr>
            <w:tcW w:w="2787" w:type="dxa"/>
          </w:tcPr>
          <w:p w14:paraId="08741276"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antymon</w:t>
            </w:r>
          </w:p>
        </w:tc>
        <w:tc>
          <w:tcPr>
            <w:tcW w:w="1644" w:type="dxa"/>
            <w:vAlign w:val="center"/>
          </w:tcPr>
          <w:p w14:paraId="67F4FEA0"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0,004</w:t>
            </w:r>
          </w:p>
        </w:tc>
        <w:tc>
          <w:tcPr>
            <w:tcW w:w="1644" w:type="dxa"/>
            <w:vAlign w:val="center"/>
          </w:tcPr>
          <w:p w14:paraId="3CD91E16"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70640349"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23</w:t>
            </w:r>
          </w:p>
        </w:tc>
        <w:tc>
          <w:tcPr>
            <w:tcW w:w="1645" w:type="dxa"/>
            <w:vAlign w:val="center"/>
          </w:tcPr>
          <w:p w14:paraId="47DF0ACB"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2,3</w:t>
            </w:r>
          </w:p>
        </w:tc>
      </w:tr>
      <w:tr w:rsidR="005C08BF" w:rsidRPr="00BB3563" w14:paraId="18ECE8A3" w14:textId="77777777" w:rsidTr="00BB3563">
        <w:tc>
          <w:tcPr>
            <w:tcW w:w="2787" w:type="dxa"/>
          </w:tcPr>
          <w:p w14:paraId="75F327A4"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lastRenderedPageBreak/>
              <w:t>pył PM2,5</w:t>
            </w:r>
          </w:p>
        </w:tc>
        <w:tc>
          <w:tcPr>
            <w:tcW w:w="1644" w:type="dxa"/>
            <w:vAlign w:val="center"/>
          </w:tcPr>
          <w:p w14:paraId="0C44C28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2,641</w:t>
            </w:r>
          </w:p>
        </w:tc>
        <w:tc>
          <w:tcPr>
            <w:tcW w:w="1644" w:type="dxa"/>
            <w:vAlign w:val="center"/>
          </w:tcPr>
          <w:p w14:paraId="44E789F0"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01A38E50"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w:t>
            </w:r>
          </w:p>
        </w:tc>
        <w:tc>
          <w:tcPr>
            <w:tcW w:w="1645" w:type="dxa"/>
            <w:vAlign w:val="center"/>
          </w:tcPr>
          <w:p w14:paraId="7A974988"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w:t>
            </w:r>
          </w:p>
        </w:tc>
      </w:tr>
      <w:tr w:rsidR="005C08BF" w:rsidRPr="00BB3563" w14:paraId="3E14D13E" w14:textId="77777777" w:rsidTr="00BB3563">
        <w:tc>
          <w:tcPr>
            <w:tcW w:w="2787" w:type="dxa"/>
          </w:tcPr>
          <w:p w14:paraId="53A56864"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benzen</w:t>
            </w:r>
          </w:p>
        </w:tc>
        <w:tc>
          <w:tcPr>
            <w:tcW w:w="1644" w:type="dxa"/>
            <w:vAlign w:val="center"/>
          </w:tcPr>
          <w:p w14:paraId="0BA2A07E"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0,103</w:t>
            </w:r>
          </w:p>
        </w:tc>
        <w:tc>
          <w:tcPr>
            <w:tcW w:w="1644" w:type="dxa"/>
            <w:vAlign w:val="center"/>
          </w:tcPr>
          <w:p w14:paraId="78F3C548"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3AE44E3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30</w:t>
            </w:r>
          </w:p>
        </w:tc>
        <w:tc>
          <w:tcPr>
            <w:tcW w:w="1645" w:type="dxa"/>
            <w:vAlign w:val="center"/>
          </w:tcPr>
          <w:p w14:paraId="639AA0B9"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w:t>
            </w:r>
          </w:p>
        </w:tc>
      </w:tr>
      <w:tr w:rsidR="005C08BF" w:rsidRPr="00BB3563" w14:paraId="6438C2A9" w14:textId="77777777" w:rsidTr="00BB3563">
        <w:tc>
          <w:tcPr>
            <w:tcW w:w="2787" w:type="dxa"/>
          </w:tcPr>
          <w:p w14:paraId="3FAC10EA"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węglowodory aromatyczne</w:t>
            </w:r>
          </w:p>
        </w:tc>
        <w:tc>
          <w:tcPr>
            <w:tcW w:w="1644" w:type="dxa"/>
            <w:vAlign w:val="center"/>
          </w:tcPr>
          <w:p w14:paraId="4711AF3C"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0,891</w:t>
            </w:r>
          </w:p>
        </w:tc>
        <w:tc>
          <w:tcPr>
            <w:tcW w:w="1644" w:type="dxa"/>
            <w:vAlign w:val="center"/>
          </w:tcPr>
          <w:p w14:paraId="0C7C5C8E"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19F75934"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1000</w:t>
            </w:r>
          </w:p>
        </w:tc>
        <w:tc>
          <w:tcPr>
            <w:tcW w:w="1645" w:type="dxa"/>
            <w:vAlign w:val="center"/>
          </w:tcPr>
          <w:p w14:paraId="4125DA69"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100</w:t>
            </w:r>
          </w:p>
        </w:tc>
      </w:tr>
      <w:tr w:rsidR="005C08BF" w:rsidRPr="00BB3563" w14:paraId="1FE50F30" w14:textId="77777777" w:rsidTr="00BB3563">
        <w:tc>
          <w:tcPr>
            <w:tcW w:w="2787" w:type="dxa"/>
          </w:tcPr>
          <w:p w14:paraId="7090C966" w14:textId="77777777" w:rsidR="005C08BF" w:rsidRPr="00BB3563" w:rsidRDefault="005C08BF" w:rsidP="00BB3563">
            <w:pPr>
              <w:widowControl w:val="0"/>
              <w:autoSpaceDE w:val="0"/>
              <w:autoSpaceDN w:val="0"/>
              <w:adjustRightInd w:val="0"/>
              <w:spacing w:before="40" w:after="40"/>
              <w:ind w:left="57" w:firstLine="0"/>
              <w:rPr>
                <w:rFonts w:ascii="Arial" w:hAnsi="Arial" w:cs="Arial"/>
                <w:sz w:val="18"/>
                <w:szCs w:val="18"/>
              </w:rPr>
            </w:pPr>
            <w:r w:rsidRPr="00BB3563">
              <w:rPr>
                <w:rFonts w:ascii="Arial" w:hAnsi="Arial" w:cs="Arial"/>
                <w:sz w:val="18"/>
                <w:szCs w:val="18"/>
              </w:rPr>
              <w:t>węglowodory alifatyczne</w:t>
            </w:r>
          </w:p>
        </w:tc>
        <w:tc>
          <w:tcPr>
            <w:tcW w:w="1644" w:type="dxa"/>
            <w:vAlign w:val="center"/>
          </w:tcPr>
          <w:p w14:paraId="7D8B3F7E"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3,447</w:t>
            </w:r>
          </w:p>
        </w:tc>
        <w:tc>
          <w:tcPr>
            <w:tcW w:w="1644" w:type="dxa"/>
            <w:vAlign w:val="center"/>
          </w:tcPr>
          <w:p w14:paraId="620FC546" w14:textId="77777777" w:rsidR="005C08BF" w:rsidRPr="00BB3563" w:rsidRDefault="005C08BF" w:rsidP="00BB3563">
            <w:pPr>
              <w:spacing w:before="40" w:after="40"/>
              <w:ind w:firstLine="0"/>
              <w:jc w:val="center"/>
              <w:rPr>
                <w:rFonts w:ascii="Arial" w:hAnsi="Arial" w:cs="Arial"/>
                <w:sz w:val="18"/>
                <w:szCs w:val="18"/>
              </w:rPr>
            </w:pPr>
            <w:r w:rsidRPr="00BB3563">
              <w:rPr>
                <w:rFonts w:ascii="Arial" w:hAnsi="Arial" w:cs="Arial"/>
                <w:sz w:val="18"/>
                <w:szCs w:val="18"/>
              </w:rPr>
              <w:t>≤</w:t>
            </w:r>
          </w:p>
        </w:tc>
        <w:tc>
          <w:tcPr>
            <w:tcW w:w="1644" w:type="dxa"/>
            <w:vAlign w:val="center"/>
          </w:tcPr>
          <w:p w14:paraId="120FFC0E"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3000</w:t>
            </w:r>
          </w:p>
        </w:tc>
        <w:tc>
          <w:tcPr>
            <w:tcW w:w="1645" w:type="dxa"/>
            <w:vAlign w:val="center"/>
          </w:tcPr>
          <w:p w14:paraId="0A454E9A"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18"/>
              </w:rPr>
            </w:pPr>
            <w:r w:rsidRPr="00BB3563">
              <w:rPr>
                <w:rFonts w:ascii="Arial" w:hAnsi="Arial" w:cs="Arial"/>
                <w:sz w:val="18"/>
                <w:szCs w:val="18"/>
              </w:rPr>
              <w:t>300</w:t>
            </w:r>
          </w:p>
        </w:tc>
      </w:tr>
    </w:tbl>
    <w:p w14:paraId="3184627B" w14:textId="77777777" w:rsidR="00BB3563" w:rsidRDefault="00BB3563" w:rsidP="00BB3563">
      <w:pPr>
        <w:spacing w:line="360" w:lineRule="auto"/>
      </w:pPr>
    </w:p>
    <w:p w14:paraId="3EC2CB72" w14:textId="77777777" w:rsidR="005C08BF" w:rsidRPr="00944FA9" w:rsidRDefault="005C08BF" w:rsidP="00BB3563">
      <w:r w:rsidRPr="00944FA9">
        <w:t>Dla wszystkich emitowanych zanieczyszczeń stężenia maksymalne jednogodzinne poza terenem inwestycji są niższe niż 10% wartości odniesienia, nie ma zatem konieczności wykonywania pełnego zakresu obliczeń.</w:t>
      </w:r>
    </w:p>
    <w:p w14:paraId="5203A82F" w14:textId="77777777" w:rsidR="005C08BF" w:rsidRPr="00944FA9" w:rsidRDefault="005C08BF" w:rsidP="005C08BF">
      <w:pPr>
        <w:spacing w:after="120"/>
      </w:pPr>
    </w:p>
    <w:p w14:paraId="7157EFC2" w14:textId="77777777" w:rsidR="005C08BF" w:rsidRPr="00944FA9" w:rsidRDefault="005C08BF" w:rsidP="0089626F">
      <w:pPr>
        <w:autoSpaceDE w:val="0"/>
        <w:autoSpaceDN w:val="0"/>
        <w:adjustRightInd w:val="0"/>
        <w:rPr>
          <w:b/>
        </w:rPr>
      </w:pPr>
      <w:r w:rsidRPr="00944FA9">
        <w:rPr>
          <w:b/>
        </w:rPr>
        <w:t>Kryterium opadu pyłu</w:t>
      </w:r>
    </w:p>
    <w:p w14:paraId="5595D9C4" w14:textId="77777777" w:rsidR="005C08BF" w:rsidRPr="00944FA9" w:rsidRDefault="005C08BF" w:rsidP="00BB3563">
      <w:pPr>
        <w:autoSpaceDE w:val="0"/>
        <w:autoSpaceDN w:val="0"/>
        <w:adjustRightInd w:val="0"/>
      </w:pPr>
      <w:r w:rsidRPr="00944FA9">
        <w:t>0,0667/n * ∑ h</w:t>
      </w:r>
      <w:r w:rsidRPr="00944FA9">
        <w:rPr>
          <w:vertAlign w:val="superscript"/>
        </w:rPr>
        <w:t>3,15</w:t>
      </w:r>
      <w:r w:rsidRPr="00944FA9">
        <w:t xml:space="preserve"> =271,9</w:t>
      </w:r>
    </w:p>
    <w:p w14:paraId="70D00A71" w14:textId="77777777" w:rsidR="005C08BF" w:rsidRPr="00944FA9" w:rsidRDefault="005C08BF" w:rsidP="00BB3563">
      <w:pPr>
        <w:autoSpaceDE w:val="0"/>
        <w:autoSpaceDN w:val="0"/>
        <w:adjustRightInd w:val="0"/>
      </w:pPr>
      <w:r w:rsidRPr="00944FA9">
        <w:t>Suma emisji średniorocznej pyłu =  11  &lt; 271,9  [mg/s]</w:t>
      </w:r>
    </w:p>
    <w:p w14:paraId="782D93DF" w14:textId="77777777" w:rsidR="005C08BF" w:rsidRPr="00944FA9" w:rsidRDefault="005C08BF" w:rsidP="00BB3563">
      <w:pPr>
        <w:autoSpaceDE w:val="0"/>
        <w:autoSpaceDN w:val="0"/>
        <w:adjustRightInd w:val="0"/>
      </w:pPr>
      <w:r w:rsidRPr="00944FA9">
        <w:t>Łączna emisja roczna  =  0,346  &lt; 10 000  [Mg]</w:t>
      </w:r>
    </w:p>
    <w:p w14:paraId="078ED7EA" w14:textId="77777777" w:rsidR="005C08BF" w:rsidRPr="00944FA9" w:rsidRDefault="005C08BF" w:rsidP="00BB3563">
      <w:pPr>
        <w:autoSpaceDE w:val="0"/>
        <w:autoSpaceDN w:val="0"/>
        <w:adjustRightInd w:val="0"/>
        <w:rPr>
          <w:bCs/>
          <w:u w:val="single"/>
        </w:rPr>
      </w:pPr>
      <w:r w:rsidRPr="00944FA9">
        <w:rPr>
          <w:bCs/>
          <w:u w:val="single"/>
        </w:rPr>
        <w:t>Nie potrzeba obliczać opadu pyłu.</w:t>
      </w:r>
    </w:p>
    <w:p w14:paraId="0DFDCFE7" w14:textId="77777777" w:rsidR="005C08BF" w:rsidRPr="00944FA9" w:rsidRDefault="005C08BF" w:rsidP="00AC7AC6">
      <w:pPr>
        <w:pStyle w:val="aTRETEKSTU"/>
      </w:pPr>
    </w:p>
    <w:p w14:paraId="5D1D849E" w14:textId="77777777" w:rsidR="005C08BF" w:rsidRPr="00944FA9" w:rsidRDefault="005C08BF" w:rsidP="0089626F">
      <w:pPr>
        <w:autoSpaceDE w:val="0"/>
        <w:autoSpaceDN w:val="0"/>
        <w:adjustRightInd w:val="0"/>
        <w:rPr>
          <w:b/>
        </w:rPr>
      </w:pPr>
      <w:r w:rsidRPr="00944FA9">
        <w:rPr>
          <w:b/>
        </w:rPr>
        <w:t>Kryterium opadu ołowiu</w:t>
      </w:r>
    </w:p>
    <w:p w14:paraId="507587F9" w14:textId="77777777" w:rsidR="005C08BF" w:rsidRPr="00944FA9" w:rsidRDefault="005C08BF" w:rsidP="00BB3563">
      <w:pPr>
        <w:autoSpaceDE w:val="0"/>
        <w:autoSpaceDN w:val="0"/>
        <w:adjustRightInd w:val="0"/>
      </w:pPr>
      <w:r w:rsidRPr="00944FA9">
        <w:t>0,0667*0.05/100/n * ∑ h</w:t>
      </w:r>
      <w:r w:rsidRPr="00944FA9">
        <w:rPr>
          <w:vertAlign w:val="superscript"/>
        </w:rPr>
        <w:t>3,15</w:t>
      </w:r>
      <w:r w:rsidRPr="00944FA9">
        <w:t xml:space="preserve"> = 0,136</w:t>
      </w:r>
    </w:p>
    <w:p w14:paraId="47EE4ED9" w14:textId="77777777" w:rsidR="005C08BF" w:rsidRPr="00944FA9" w:rsidRDefault="005C08BF" w:rsidP="00BB3563">
      <w:pPr>
        <w:autoSpaceDE w:val="0"/>
        <w:autoSpaceDN w:val="0"/>
        <w:adjustRightInd w:val="0"/>
      </w:pPr>
      <w:r w:rsidRPr="00944FA9">
        <w:t xml:space="preserve">Suma emisji średniorocznej ołowiu </w:t>
      </w:r>
      <w:r w:rsidRPr="00944FA9">
        <w:rPr>
          <w:sz w:val="22"/>
          <w:szCs w:val="22"/>
        </w:rPr>
        <w:t>=  0,24131</w:t>
      </w:r>
      <w:r w:rsidRPr="00944FA9">
        <w:rPr>
          <w:rFonts w:ascii="Arial" w:hAnsi="Arial" w:cs="Arial"/>
          <w:sz w:val="20"/>
        </w:rPr>
        <w:t xml:space="preserve"> </w:t>
      </w:r>
      <w:r w:rsidRPr="00944FA9">
        <w:t>&gt; 0,136 [mg/s]</w:t>
      </w:r>
    </w:p>
    <w:p w14:paraId="1C53AA2F" w14:textId="77777777" w:rsidR="005C08BF" w:rsidRPr="00944FA9" w:rsidRDefault="005C08BF" w:rsidP="00BB3563">
      <w:pPr>
        <w:autoSpaceDE w:val="0"/>
        <w:autoSpaceDN w:val="0"/>
        <w:adjustRightInd w:val="0"/>
      </w:pPr>
      <w:r w:rsidRPr="00944FA9">
        <w:t>Łączna emisja roczna ołowiu =  0,0076 &lt; 5 [Mg]</w:t>
      </w:r>
    </w:p>
    <w:p w14:paraId="50B48E43" w14:textId="77777777" w:rsidR="005C08BF" w:rsidRPr="00944FA9" w:rsidRDefault="005C08BF" w:rsidP="00BB3563">
      <w:pPr>
        <w:autoSpaceDE w:val="0"/>
        <w:autoSpaceDN w:val="0"/>
        <w:adjustRightInd w:val="0"/>
        <w:rPr>
          <w:bCs/>
          <w:u w:val="single"/>
        </w:rPr>
      </w:pPr>
      <w:r w:rsidRPr="00944FA9">
        <w:rPr>
          <w:bCs/>
          <w:u w:val="single"/>
        </w:rPr>
        <w:t>Należy obliczyć opad ołowiu.</w:t>
      </w:r>
    </w:p>
    <w:p w14:paraId="39C27B3B" w14:textId="77777777" w:rsidR="005C08BF" w:rsidRPr="0089626F" w:rsidRDefault="005C08BF" w:rsidP="00BB3563">
      <w:pPr>
        <w:autoSpaceDE w:val="0"/>
        <w:autoSpaceDN w:val="0"/>
        <w:adjustRightInd w:val="0"/>
      </w:pPr>
    </w:p>
    <w:p w14:paraId="74FE4692" w14:textId="77777777" w:rsidR="005C08BF" w:rsidRPr="0089626F" w:rsidRDefault="005C08BF" w:rsidP="0089626F">
      <w:pPr>
        <w:autoSpaceDE w:val="0"/>
        <w:autoSpaceDN w:val="0"/>
        <w:adjustRightInd w:val="0"/>
        <w:rPr>
          <w:b/>
        </w:rPr>
      </w:pPr>
      <w:r w:rsidRPr="0089626F">
        <w:rPr>
          <w:b/>
        </w:rPr>
        <w:t>Kryterium opadu kadmu</w:t>
      </w:r>
    </w:p>
    <w:p w14:paraId="59E63B76" w14:textId="77777777" w:rsidR="005C08BF" w:rsidRPr="00944FA9" w:rsidRDefault="005C08BF" w:rsidP="00BB3563">
      <w:pPr>
        <w:autoSpaceDE w:val="0"/>
        <w:autoSpaceDN w:val="0"/>
        <w:adjustRightInd w:val="0"/>
      </w:pPr>
      <w:r w:rsidRPr="00944FA9">
        <w:t>0,0667*0.05/100/n * ∑ h</w:t>
      </w:r>
      <w:r w:rsidRPr="00944FA9">
        <w:rPr>
          <w:vertAlign w:val="superscript"/>
        </w:rPr>
        <w:t>3,15</w:t>
      </w:r>
      <w:r w:rsidRPr="00944FA9">
        <w:t xml:space="preserve"> = 0,0136</w:t>
      </w:r>
    </w:p>
    <w:p w14:paraId="7083F169" w14:textId="77777777" w:rsidR="005C08BF" w:rsidRPr="00944FA9" w:rsidRDefault="005C08BF" w:rsidP="00BB3563">
      <w:pPr>
        <w:autoSpaceDE w:val="0"/>
        <w:autoSpaceDN w:val="0"/>
        <w:adjustRightInd w:val="0"/>
      </w:pPr>
      <w:r w:rsidRPr="00944FA9">
        <w:t xml:space="preserve">Suma emisji średniorocznej kadmu </w:t>
      </w:r>
      <w:r w:rsidRPr="00944FA9">
        <w:rPr>
          <w:sz w:val="22"/>
          <w:szCs w:val="22"/>
        </w:rPr>
        <w:t xml:space="preserve">=  0,027588 </w:t>
      </w:r>
      <w:r w:rsidRPr="00944FA9">
        <w:t>&gt; 0,0136 [mg/s]</w:t>
      </w:r>
    </w:p>
    <w:p w14:paraId="10D1374B" w14:textId="77777777" w:rsidR="005C08BF" w:rsidRPr="00944FA9" w:rsidRDefault="005C08BF" w:rsidP="00BB3563">
      <w:pPr>
        <w:autoSpaceDE w:val="0"/>
        <w:autoSpaceDN w:val="0"/>
        <w:adjustRightInd w:val="0"/>
      </w:pPr>
      <w:r w:rsidRPr="00944FA9">
        <w:t xml:space="preserve">Łączna emisja roczna kadmu </w:t>
      </w:r>
      <w:r w:rsidRPr="00944FA9">
        <w:rPr>
          <w:sz w:val="22"/>
          <w:szCs w:val="22"/>
        </w:rPr>
        <w:t>=  0,00087</w:t>
      </w:r>
      <w:r w:rsidRPr="00944FA9">
        <w:rPr>
          <w:rFonts w:ascii="Arial" w:hAnsi="Arial" w:cs="Arial"/>
          <w:sz w:val="20"/>
        </w:rPr>
        <w:t xml:space="preserve"> </w:t>
      </w:r>
      <w:r w:rsidRPr="00944FA9">
        <w:t>&lt; 0,5  [Mg]</w:t>
      </w:r>
    </w:p>
    <w:p w14:paraId="4542EC52" w14:textId="77777777" w:rsidR="005C08BF" w:rsidRPr="00944FA9" w:rsidRDefault="005C08BF" w:rsidP="00BB3563">
      <w:pPr>
        <w:autoSpaceDE w:val="0"/>
        <w:autoSpaceDN w:val="0"/>
        <w:adjustRightInd w:val="0"/>
        <w:rPr>
          <w:bCs/>
          <w:u w:val="single"/>
        </w:rPr>
      </w:pPr>
      <w:r w:rsidRPr="00944FA9">
        <w:rPr>
          <w:bCs/>
          <w:u w:val="single"/>
        </w:rPr>
        <w:t>Należy obliczyć opad kadmu.</w:t>
      </w:r>
    </w:p>
    <w:p w14:paraId="3370E8D8" w14:textId="77777777" w:rsidR="005C08BF" w:rsidRPr="00DB3667" w:rsidRDefault="005C08BF" w:rsidP="00BB3563">
      <w:pPr>
        <w:autoSpaceDE w:val="0"/>
        <w:autoSpaceDN w:val="0"/>
        <w:adjustRightInd w:val="0"/>
        <w:rPr>
          <w:bCs/>
        </w:rPr>
      </w:pPr>
    </w:p>
    <w:p w14:paraId="0DA18542" w14:textId="77777777" w:rsidR="005C08BF" w:rsidRDefault="005C08BF" w:rsidP="00BB3563">
      <w:pPr>
        <w:autoSpaceDE w:val="0"/>
        <w:autoSpaceDN w:val="0"/>
        <w:adjustRightInd w:val="0"/>
        <w:rPr>
          <w:bCs/>
        </w:rPr>
      </w:pPr>
      <w:r w:rsidRPr="00DB3667">
        <w:rPr>
          <w:bCs/>
        </w:rPr>
        <w:t>Wyniki obliczeń opadu ołowiu oraz kadmu przedstawiono w poniższej tabeli.</w:t>
      </w:r>
    </w:p>
    <w:p w14:paraId="0881DFD7" w14:textId="77777777" w:rsidR="00BB3563" w:rsidRDefault="00BB3563" w:rsidP="00D3592F">
      <w:pPr>
        <w:autoSpaceDE w:val="0"/>
        <w:autoSpaceDN w:val="0"/>
        <w:adjustRightInd w:val="0"/>
        <w:rPr>
          <w:bCs/>
        </w:rPr>
      </w:pPr>
    </w:p>
    <w:p w14:paraId="5E7E7A7E" w14:textId="5F9CCC8E" w:rsidR="00D3592F" w:rsidRDefault="00D3592F" w:rsidP="00D3592F">
      <w:pPr>
        <w:pStyle w:val="Legenda"/>
        <w:keepNext/>
        <w:jc w:val="left"/>
      </w:pPr>
      <w:r>
        <w:t xml:space="preserve">Tabela </w:t>
      </w:r>
      <w:fldSimple w:instr=" SEQ Tabela \* ARABIC ">
        <w:r w:rsidR="00D61421">
          <w:rPr>
            <w:noProof/>
          </w:rPr>
          <w:t>38</w:t>
        </w:r>
      </w:fldSimple>
      <w:r>
        <w:t>.</w:t>
      </w:r>
      <w:r w:rsidRPr="00D3592F">
        <w:rPr>
          <w:b w:val="0"/>
        </w:rPr>
        <w:t xml:space="preserve"> </w:t>
      </w:r>
      <w:r w:rsidRPr="00BB3563">
        <w:rPr>
          <w:b w:val="0"/>
        </w:rPr>
        <w:t>Wyniki obliczeń opadu ołowiu i kadmu</w:t>
      </w:r>
    </w:p>
    <w:tbl>
      <w:tblPr>
        <w:tblW w:w="93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72"/>
        <w:gridCol w:w="1873"/>
        <w:gridCol w:w="1873"/>
        <w:gridCol w:w="1873"/>
        <w:gridCol w:w="1873"/>
      </w:tblGrid>
      <w:tr w:rsidR="005C08BF" w:rsidRPr="00BB3563" w14:paraId="468B0B81" w14:textId="77777777" w:rsidTr="00BB3563">
        <w:tc>
          <w:tcPr>
            <w:tcW w:w="1872" w:type="dxa"/>
            <w:vMerge w:val="restart"/>
            <w:shd w:val="clear" w:color="auto" w:fill="D9D9D9" w:themeFill="background1" w:themeFillShade="D9"/>
            <w:vAlign w:val="center"/>
          </w:tcPr>
          <w:p w14:paraId="155C228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Opad</w:t>
            </w:r>
          </w:p>
        </w:tc>
        <w:tc>
          <w:tcPr>
            <w:tcW w:w="1873" w:type="dxa"/>
            <w:shd w:val="clear" w:color="auto" w:fill="D9D9D9" w:themeFill="background1" w:themeFillShade="D9"/>
            <w:vAlign w:val="center"/>
          </w:tcPr>
          <w:p w14:paraId="0AA55EB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X</w:t>
            </w:r>
          </w:p>
        </w:tc>
        <w:tc>
          <w:tcPr>
            <w:tcW w:w="1873" w:type="dxa"/>
            <w:shd w:val="clear" w:color="auto" w:fill="D9D9D9" w:themeFill="background1" w:themeFillShade="D9"/>
            <w:vAlign w:val="center"/>
          </w:tcPr>
          <w:p w14:paraId="052EC1B6"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Y</w:t>
            </w:r>
          </w:p>
        </w:tc>
        <w:tc>
          <w:tcPr>
            <w:tcW w:w="1873" w:type="dxa"/>
            <w:shd w:val="clear" w:color="auto" w:fill="D9D9D9" w:themeFill="background1" w:themeFillShade="D9"/>
            <w:vAlign w:val="center"/>
          </w:tcPr>
          <w:p w14:paraId="6DCA1DEF"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Opad+tło</w:t>
            </w:r>
          </w:p>
        </w:tc>
        <w:tc>
          <w:tcPr>
            <w:tcW w:w="1873" w:type="dxa"/>
            <w:shd w:val="clear" w:color="auto" w:fill="D9D9D9" w:themeFill="background1" w:themeFillShade="D9"/>
          </w:tcPr>
          <w:p w14:paraId="7DEB4A37"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Opad dopuszczalny</w:t>
            </w:r>
          </w:p>
        </w:tc>
      </w:tr>
      <w:tr w:rsidR="005C08BF" w:rsidRPr="00BB3563" w14:paraId="4A47F601" w14:textId="77777777" w:rsidTr="00BB3563">
        <w:tc>
          <w:tcPr>
            <w:tcW w:w="1872" w:type="dxa"/>
            <w:vMerge/>
            <w:shd w:val="clear" w:color="auto" w:fill="D9D9D9" w:themeFill="background1" w:themeFillShade="D9"/>
            <w:vAlign w:val="center"/>
          </w:tcPr>
          <w:p w14:paraId="5F452083" w14:textId="77777777" w:rsidR="005C08BF" w:rsidRPr="00BB3563" w:rsidRDefault="005C08BF" w:rsidP="00BB3563">
            <w:pPr>
              <w:widowControl w:val="0"/>
              <w:autoSpaceDE w:val="0"/>
              <w:autoSpaceDN w:val="0"/>
              <w:adjustRightInd w:val="0"/>
              <w:spacing w:before="40" w:after="40"/>
              <w:ind w:firstLine="0"/>
              <w:rPr>
                <w:rFonts w:ascii="Arial" w:hAnsi="Arial" w:cs="Arial"/>
                <w:b/>
                <w:sz w:val="18"/>
                <w:szCs w:val="22"/>
              </w:rPr>
            </w:pPr>
          </w:p>
        </w:tc>
        <w:tc>
          <w:tcPr>
            <w:tcW w:w="1873" w:type="dxa"/>
            <w:shd w:val="clear" w:color="auto" w:fill="D9D9D9" w:themeFill="background1" w:themeFillShade="D9"/>
            <w:vAlign w:val="center"/>
          </w:tcPr>
          <w:p w14:paraId="79FD3AD2"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[m]</w:t>
            </w:r>
          </w:p>
        </w:tc>
        <w:tc>
          <w:tcPr>
            <w:tcW w:w="1873" w:type="dxa"/>
            <w:shd w:val="clear" w:color="auto" w:fill="D9D9D9" w:themeFill="background1" w:themeFillShade="D9"/>
            <w:vAlign w:val="center"/>
          </w:tcPr>
          <w:p w14:paraId="02C68673"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[m]</w:t>
            </w:r>
          </w:p>
        </w:tc>
        <w:tc>
          <w:tcPr>
            <w:tcW w:w="1873" w:type="dxa"/>
            <w:shd w:val="clear" w:color="auto" w:fill="D9D9D9" w:themeFill="background1" w:themeFillShade="D9"/>
            <w:vAlign w:val="center"/>
          </w:tcPr>
          <w:p w14:paraId="15209C82"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[mg/m</w:t>
            </w:r>
            <w:r w:rsidRPr="00BB3563">
              <w:rPr>
                <w:rFonts w:ascii="Arial" w:hAnsi="Arial" w:cs="Arial"/>
                <w:b/>
                <w:sz w:val="18"/>
                <w:szCs w:val="22"/>
                <w:vertAlign w:val="superscript"/>
              </w:rPr>
              <w:t>2</w:t>
            </w:r>
            <w:r w:rsidRPr="00BB3563">
              <w:rPr>
                <w:rFonts w:ascii="Arial" w:hAnsi="Arial" w:cs="Arial"/>
                <w:b/>
                <w:sz w:val="18"/>
                <w:szCs w:val="22"/>
              </w:rPr>
              <w:t>/rok]</w:t>
            </w:r>
          </w:p>
        </w:tc>
        <w:tc>
          <w:tcPr>
            <w:tcW w:w="1873" w:type="dxa"/>
            <w:shd w:val="clear" w:color="auto" w:fill="D9D9D9" w:themeFill="background1" w:themeFillShade="D9"/>
          </w:tcPr>
          <w:p w14:paraId="1F20D995"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b/>
                <w:sz w:val="18"/>
                <w:szCs w:val="22"/>
              </w:rPr>
            </w:pPr>
            <w:r w:rsidRPr="00BB3563">
              <w:rPr>
                <w:rFonts w:ascii="Arial" w:hAnsi="Arial" w:cs="Arial"/>
                <w:b/>
                <w:sz w:val="18"/>
                <w:szCs w:val="22"/>
              </w:rPr>
              <w:t>[mg/m</w:t>
            </w:r>
            <w:r w:rsidRPr="00BB3563">
              <w:rPr>
                <w:rFonts w:ascii="Arial" w:hAnsi="Arial" w:cs="Arial"/>
                <w:b/>
                <w:sz w:val="18"/>
                <w:szCs w:val="22"/>
                <w:vertAlign w:val="superscript"/>
              </w:rPr>
              <w:t>2</w:t>
            </w:r>
            <w:r w:rsidRPr="00BB3563">
              <w:rPr>
                <w:rFonts w:ascii="Arial" w:hAnsi="Arial" w:cs="Arial"/>
                <w:b/>
                <w:sz w:val="18"/>
                <w:szCs w:val="22"/>
              </w:rPr>
              <w:t>/rok]</w:t>
            </w:r>
          </w:p>
        </w:tc>
      </w:tr>
      <w:tr w:rsidR="005C08BF" w:rsidRPr="00BB3563" w14:paraId="6D16F7BE" w14:textId="77777777" w:rsidTr="00BB3563">
        <w:tc>
          <w:tcPr>
            <w:tcW w:w="1872" w:type="dxa"/>
            <w:vAlign w:val="center"/>
          </w:tcPr>
          <w:p w14:paraId="45B56C24" w14:textId="77777777" w:rsidR="005C08BF" w:rsidRPr="00BB3563" w:rsidRDefault="005C08BF" w:rsidP="00BB3563">
            <w:pPr>
              <w:widowControl w:val="0"/>
              <w:autoSpaceDE w:val="0"/>
              <w:autoSpaceDN w:val="0"/>
              <w:adjustRightInd w:val="0"/>
              <w:spacing w:before="40" w:after="40"/>
              <w:ind w:firstLine="0"/>
              <w:rPr>
                <w:rFonts w:ascii="Arial" w:hAnsi="Arial" w:cs="Arial"/>
                <w:sz w:val="18"/>
                <w:szCs w:val="22"/>
              </w:rPr>
            </w:pPr>
            <w:r w:rsidRPr="00BB3563">
              <w:rPr>
                <w:rFonts w:ascii="Arial" w:hAnsi="Arial" w:cs="Arial"/>
                <w:sz w:val="18"/>
                <w:szCs w:val="22"/>
              </w:rPr>
              <w:t xml:space="preserve"> Opad ołowiu   </w:t>
            </w:r>
          </w:p>
        </w:tc>
        <w:tc>
          <w:tcPr>
            <w:tcW w:w="1873" w:type="dxa"/>
            <w:vAlign w:val="center"/>
          </w:tcPr>
          <w:p w14:paraId="5C026A82" w14:textId="77777777" w:rsidR="005C08BF" w:rsidRPr="00BB3563" w:rsidRDefault="005C08BF" w:rsidP="00BB3563">
            <w:pPr>
              <w:spacing w:before="40" w:after="40"/>
              <w:ind w:firstLine="0"/>
              <w:jc w:val="center"/>
              <w:rPr>
                <w:rFonts w:ascii="Arial" w:hAnsi="Arial" w:cs="Arial"/>
                <w:sz w:val="18"/>
                <w:szCs w:val="22"/>
              </w:rPr>
            </w:pPr>
            <w:r w:rsidRPr="00BB3563">
              <w:rPr>
                <w:rFonts w:ascii="Arial" w:hAnsi="Arial" w:cs="Arial"/>
                <w:sz w:val="18"/>
                <w:szCs w:val="22"/>
              </w:rPr>
              <w:t>240</w:t>
            </w:r>
          </w:p>
        </w:tc>
        <w:tc>
          <w:tcPr>
            <w:tcW w:w="1873" w:type="dxa"/>
            <w:vAlign w:val="center"/>
          </w:tcPr>
          <w:p w14:paraId="63BCD75D" w14:textId="77777777" w:rsidR="005C08BF" w:rsidRPr="00BB3563" w:rsidRDefault="005C08BF" w:rsidP="00BB3563">
            <w:pPr>
              <w:spacing w:before="40" w:after="40"/>
              <w:ind w:firstLine="0"/>
              <w:jc w:val="center"/>
              <w:rPr>
                <w:rFonts w:ascii="Arial" w:hAnsi="Arial" w:cs="Arial"/>
                <w:sz w:val="18"/>
                <w:szCs w:val="22"/>
              </w:rPr>
            </w:pPr>
            <w:r w:rsidRPr="00BB3563">
              <w:rPr>
                <w:rFonts w:ascii="Arial" w:hAnsi="Arial" w:cs="Arial"/>
                <w:sz w:val="18"/>
                <w:szCs w:val="22"/>
              </w:rPr>
              <w:t>230</w:t>
            </w:r>
          </w:p>
        </w:tc>
        <w:tc>
          <w:tcPr>
            <w:tcW w:w="1873" w:type="dxa"/>
            <w:vAlign w:val="center"/>
          </w:tcPr>
          <w:p w14:paraId="5E9EF854"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22"/>
              </w:rPr>
            </w:pPr>
            <w:r w:rsidRPr="00BB3563">
              <w:rPr>
                <w:rFonts w:ascii="Arial" w:hAnsi="Arial" w:cs="Arial"/>
                <w:sz w:val="18"/>
                <w:szCs w:val="22"/>
              </w:rPr>
              <w:t>88,038</w:t>
            </w:r>
          </w:p>
        </w:tc>
        <w:tc>
          <w:tcPr>
            <w:tcW w:w="1873" w:type="dxa"/>
          </w:tcPr>
          <w:p w14:paraId="13A99DCA" w14:textId="77777777" w:rsidR="005C08BF" w:rsidRPr="00BB3563" w:rsidRDefault="005C08BF" w:rsidP="00BB3563">
            <w:pPr>
              <w:widowControl w:val="0"/>
              <w:autoSpaceDE w:val="0"/>
              <w:autoSpaceDN w:val="0"/>
              <w:adjustRightInd w:val="0"/>
              <w:spacing w:before="40" w:after="40"/>
              <w:ind w:firstLine="0"/>
              <w:jc w:val="center"/>
              <w:rPr>
                <w:rFonts w:ascii="Arial" w:hAnsi="Arial" w:cs="Arial"/>
                <w:sz w:val="18"/>
                <w:szCs w:val="22"/>
              </w:rPr>
            </w:pPr>
            <w:r w:rsidRPr="00BB3563">
              <w:rPr>
                <w:rFonts w:ascii="Arial" w:hAnsi="Arial" w:cs="Arial"/>
                <w:sz w:val="18"/>
                <w:szCs w:val="22"/>
              </w:rPr>
              <w:t>100</w:t>
            </w:r>
          </w:p>
        </w:tc>
      </w:tr>
      <w:tr w:rsidR="005C08BF" w:rsidRPr="00BB3563" w14:paraId="6C49B565" w14:textId="77777777" w:rsidTr="00BB3563">
        <w:tc>
          <w:tcPr>
            <w:tcW w:w="1872" w:type="dxa"/>
            <w:vAlign w:val="center"/>
          </w:tcPr>
          <w:p w14:paraId="252B180E" w14:textId="77777777" w:rsidR="005C08BF" w:rsidRPr="00BB3563" w:rsidRDefault="005C08BF" w:rsidP="00BB3563">
            <w:pPr>
              <w:widowControl w:val="0"/>
              <w:autoSpaceDE w:val="0"/>
              <w:autoSpaceDN w:val="0"/>
              <w:adjustRightInd w:val="0"/>
              <w:spacing w:before="40" w:after="40"/>
              <w:ind w:firstLine="0"/>
              <w:rPr>
                <w:rFonts w:ascii="Arial" w:hAnsi="Arial" w:cs="Arial"/>
                <w:sz w:val="18"/>
                <w:szCs w:val="22"/>
              </w:rPr>
            </w:pPr>
            <w:r w:rsidRPr="00BB3563">
              <w:rPr>
                <w:rFonts w:ascii="Arial" w:hAnsi="Arial" w:cs="Arial"/>
                <w:sz w:val="18"/>
                <w:szCs w:val="22"/>
              </w:rPr>
              <w:t xml:space="preserve"> Opad kadmu   </w:t>
            </w:r>
          </w:p>
        </w:tc>
        <w:tc>
          <w:tcPr>
            <w:tcW w:w="1873" w:type="dxa"/>
            <w:vAlign w:val="center"/>
          </w:tcPr>
          <w:p w14:paraId="01469773" w14:textId="77777777" w:rsidR="005C08BF" w:rsidRPr="00BB3563" w:rsidRDefault="005C08BF" w:rsidP="00BB3563">
            <w:pPr>
              <w:spacing w:before="40" w:after="40"/>
              <w:ind w:firstLine="0"/>
              <w:jc w:val="center"/>
              <w:rPr>
                <w:rFonts w:ascii="Arial" w:hAnsi="Arial" w:cs="Arial"/>
                <w:sz w:val="18"/>
                <w:szCs w:val="22"/>
              </w:rPr>
            </w:pPr>
            <w:r w:rsidRPr="00BB3563">
              <w:rPr>
                <w:rFonts w:ascii="Arial" w:hAnsi="Arial" w:cs="Arial"/>
                <w:sz w:val="18"/>
                <w:szCs w:val="22"/>
              </w:rPr>
              <w:t>240</w:t>
            </w:r>
          </w:p>
        </w:tc>
        <w:tc>
          <w:tcPr>
            <w:tcW w:w="1873" w:type="dxa"/>
            <w:vAlign w:val="center"/>
          </w:tcPr>
          <w:p w14:paraId="0C2CB966" w14:textId="77777777" w:rsidR="005C08BF" w:rsidRPr="00BB3563" w:rsidRDefault="005C08BF" w:rsidP="00BB3563">
            <w:pPr>
              <w:spacing w:before="40" w:after="40"/>
              <w:ind w:firstLine="0"/>
              <w:jc w:val="center"/>
              <w:rPr>
                <w:rFonts w:ascii="Arial" w:hAnsi="Arial" w:cs="Arial"/>
                <w:sz w:val="18"/>
                <w:szCs w:val="22"/>
              </w:rPr>
            </w:pPr>
            <w:r w:rsidRPr="00BB3563">
              <w:rPr>
                <w:rFonts w:ascii="Arial" w:hAnsi="Arial" w:cs="Arial"/>
                <w:sz w:val="18"/>
                <w:szCs w:val="22"/>
              </w:rPr>
              <w:t>230</w:t>
            </w:r>
          </w:p>
        </w:tc>
        <w:tc>
          <w:tcPr>
            <w:tcW w:w="1873" w:type="dxa"/>
            <w:vAlign w:val="center"/>
          </w:tcPr>
          <w:p w14:paraId="2AD12E63" w14:textId="77777777" w:rsidR="005C08BF" w:rsidRPr="00BB3563" w:rsidRDefault="005C08BF" w:rsidP="00BB3563">
            <w:pPr>
              <w:keepNext/>
              <w:widowControl w:val="0"/>
              <w:autoSpaceDE w:val="0"/>
              <w:autoSpaceDN w:val="0"/>
              <w:adjustRightInd w:val="0"/>
              <w:spacing w:before="40" w:after="40"/>
              <w:ind w:firstLine="0"/>
              <w:jc w:val="center"/>
              <w:rPr>
                <w:rFonts w:ascii="Arial" w:hAnsi="Arial" w:cs="Arial"/>
                <w:sz w:val="18"/>
                <w:szCs w:val="22"/>
              </w:rPr>
            </w:pPr>
            <w:r w:rsidRPr="00BB3563">
              <w:rPr>
                <w:rFonts w:ascii="Arial" w:hAnsi="Arial" w:cs="Arial"/>
                <w:sz w:val="18"/>
                <w:szCs w:val="22"/>
              </w:rPr>
              <w:t>9,922</w:t>
            </w:r>
          </w:p>
        </w:tc>
        <w:tc>
          <w:tcPr>
            <w:tcW w:w="1873" w:type="dxa"/>
          </w:tcPr>
          <w:p w14:paraId="35ED5103" w14:textId="77777777" w:rsidR="005C08BF" w:rsidRPr="00BB3563" w:rsidRDefault="005C08BF" w:rsidP="00BB3563">
            <w:pPr>
              <w:keepNext/>
              <w:widowControl w:val="0"/>
              <w:autoSpaceDE w:val="0"/>
              <w:autoSpaceDN w:val="0"/>
              <w:adjustRightInd w:val="0"/>
              <w:spacing w:before="40" w:after="40"/>
              <w:ind w:firstLine="0"/>
              <w:jc w:val="center"/>
              <w:rPr>
                <w:rFonts w:ascii="Arial" w:hAnsi="Arial" w:cs="Arial"/>
                <w:sz w:val="18"/>
                <w:szCs w:val="22"/>
              </w:rPr>
            </w:pPr>
            <w:r w:rsidRPr="00BB3563">
              <w:rPr>
                <w:rFonts w:ascii="Arial" w:hAnsi="Arial" w:cs="Arial"/>
                <w:sz w:val="18"/>
                <w:szCs w:val="22"/>
              </w:rPr>
              <w:t>10</w:t>
            </w:r>
          </w:p>
        </w:tc>
      </w:tr>
    </w:tbl>
    <w:p w14:paraId="62C0C8FE" w14:textId="77777777" w:rsidR="005C08BF" w:rsidRPr="00A173C9" w:rsidRDefault="005C08BF" w:rsidP="00D3592F">
      <w:pPr>
        <w:spacing w:line="360" w:lineRule="auto"/>
        <w:rPr>
          <w:color w:val="0000FF"/>
        </w:rPr>
      </w:pPr>
    </w:p>
    <w:p w14:paraId="18EBA84B" w14:textId="77777777" w:rsidR="005C08BF" w:rsidRPr="00DB3667" w:rsidRDefault="00BB3563" w:rsidP="00BA18D7">
      <w:pPr>
        <w:pStyle w:val="Nagwek4"/>
      </w:pPr>
      <w:bookmarkStart w:id="112" w:name="_Toc515019385"/>
      <w:r>
        <w:t xml:space="preserve"> </w:t>
      </w:r>
      <w:r w:rsidR="005C08BF" w:rsidRPr="00DB3667">
        <w:t>Wnioski</w:t>
      </w:r>
      <w:bookmarkEnd w:id="112"/>
    </w:p>
    <w:p w14:paraId="23A40DEE" w14:textId="77777777" w:rsidR="005C08BF" w:rsidRPr="006B57C6" w:rsidRDefault="005C08BF" w:rsidP="006B57C6">
      <w:pPr>
        <w:pStyle w:val="Tekstpodstawowy"/>
        <w:spacing w:after="60"/>
        <w:ind w:firstLine="0"/>
        <w:jc w:val="left"/>
        <w:rPr>
          <w:b/>
          <w:u w:val="single"/>
        </w:rPr>
      </w:pPr>
      <w:r w:rsidRPr="006B57C6">
        <w:rPr>
          <w:b/>
          <w:u w:val="single"/>
        </w:rPr>
        <w:t>Wyniki modelowania rozprzestrzeniania się zanieczyszczeń w powietrzu</w:t>
      </w:r>
    </w:p>
    <w:p w14:paraId="67B71E47" w14:textId="77777777" w:rsidR="005C08BF" w:rsidRDefault="005C08BF" w:rsidP="006B57C6">
      <w:pPr>
        <w:autoSpaceDE w:val="0"/>
        <w:autoSpaceDN w:val="0"/>
        <w:adjustRightInd w:val="0"/>
      </w:pPr>
      <w:r w:rsidRPr="00DB3667">
        <w:t xml:space="preserve">Wykonane obliczenia </w:t>
      </w:r>
      <w:r w:rsidRPr="006B57C6">
        <w:rPr>
          <w:bCs/>
        </w:rPr>
        <w:t>modelowania</w:t>
      </w:r>
      <w:r w:rsidRPr="00DB3667">
        <w:t xml:space="preserve"> rozprzestrzeniania się zanieczyszczeń w powietrzu pokazały, że poza terenem zakładu nie będą przekraczane dopuszczalne n</w:t>
      </w:r>
      <w:r>
        <w:t>ormy, określone w Rozporządzeniu</w:t>
      </w:r>
      <w:r w:rsidRPr="00DB3667">
        <w:t xml:space="preserve"> Ministra Środowiska z dnia 26 stycznia 2010 r. </w:t>
      </w:r>
      <w:r w:rsidRPr="00DB3667">
        <w:rPr>
          <w:i/>
          <w:iCs/>
        </w:rPr>
        <w:t>w sprawie wartości odniesienia dla niektórych substancji w powietrzu</w:t>
      </w:r>
      <w:r w:rsidRPr="00DB3667">
        <w:t xml:space="preserve"> (Dz. U. Nr 16 z 2010 roku, poz. 87).</w:t>
      </w:r>
    </w:p>
    <w:p w14:paraId="77117A2F" w14:textId="77777777" w:rsidR="006B57C6" w:rsidRPr="00DB3667" w:rsidRDefault="006B57C6" w:rsidP="006B57C6">
      <w:pPr>
        <w:autoSpaceDE w:val="0"/>
        <w:autoSpaceDN w:val="0"/>
        <w:adjustRightInd w:val="0"/>
      </w:pPr>
    </w:p>
    <w:p w14:paraId="74894898" w14:textId="77777777" w:rsidR="005C08BF" w:rsidRPr="006B57C6" w:rsidRDefault="005C08BF" w:rsidP="006B57C6">
      <w:pPr>
        <w:pStyle w:val="Tekstpodstawowy"/>
        <w:spacing w:after="60"/>
        <w:ind w:firstLine="0"/>
        <w:jc w:val="left"/>
        <w:rPr>
          <w:b/>
          <w:u w:val="single"/>
        </w:rPr>
      </w:pPr>
      <w:r w:rsidRPr="006B57C6">
        <w:rPr>
          <w:b/>
          <w:u w:val="single"/>
        </w:rPr>
        <w:t>Ocena jakości powietrza w województwie śląskim za 2017 r.</w:t>
      </w:r>
    </w:p>
    <w:p w14:paraId="51B2E23C" w14:textId="77777777" w:rsidR="005C08BF" w:rsidRPr="00DB3667" w:rsidRDefault="005C08BF" w:rsidP="006B57C6">
      <w:pPr>
        <w:autoSpaceDE w:val="0"/>
        <w:autoSpaceDN w:val="0"/>
        <w:adjustRightInd w:val="0"/>
      </w:pPr>
      <w:r w:rsidRPr="00DB3667">
        <w:lastRenderedPageBreak/>
        <w:t xml:space="preserve">Na potrzeby niniejszego raportu </w:t>
      </w:r>
      <w:r w:rsidRPr="006B57C6">
        <w:rPr>
          <w:bCs/>
        </w:rPr>
        <w:t>przeanalizowano</w:t>
      </w:r>
      <w:r w:rsidRPr="00DB3667">
        <w:t xml:space="preserve"> zapisy dokumentu </w:t>
      </w:r>
      <w:r w:rsidRPr="00DB3667">
        <w:rPr>
          <w:i/>
        </w:rPr>
        <w:t>„Szesnasta roczna ocena jakości powietrza w województwie śląskim obejmująca 2017 r.”</w:t>
      </w:r>
      <w:r w:rsidRPr="00DB3667">
        <w:t>, WIOŚ w Katowicach,</w:t>
      </w:r>
      <w:r w:rsidRPr="00DB3667">
        <w:br/>
        <w:t>kwiecień 2018 r.</w:t>
      </w:r>
    </w:p>
    <w:p w14:paraId="569DEABE" w14:textId="77777777" w:rsidR="005C08BF" w:rsidRPr="00DB3667" w:rsidRDefault="005C08BF" w:rsidP="006B57C6">
      <w:pPr>
        <w:autoSpaceDE w:val="0"/>
        <w:autoSpaceDN w:val="0"/>
        <w:adjustRightInd w:val="0"/>
      </w:pPr>
      <w:r w:rsidRPr="00DB3667">
        <w:t xml:space="preserve">Na terenie </w:t>
      </w:r>
      <w:r w:rsidRPr="006B57C6">
        <w:rPr>
          <w:bCs/>
        </w:rPr>
        <w:t>województwa</w:t>
      </w:r>
      <w:r w:rsidRPr="00DB3667">
        <w:t xml:space="preserve"> śląskiego zostało wydzielone 5 stref, dla których dokonuje się oceny jakości powietrza. Planowana inwestycja zostanie zrealizowana w Żywcu, który znajduje się</w:t>
      </w:r>
      <w:r w:rsidR="008A4356">
        <w:t xml:space="preserve"> </w:t>
      </w:r>
      <w:r w:rsidRPr="00DB3667">
        <w:t>w tzw. strefie śląskiej.</w:t>
      </w:r>
    </w:p>
    <w:p w14:paraId="034357CA" w14:textId="77777777" w:rsidR="005C08BF" w:rsidRPr="00DB3667" w:rsidRDefault="005C08BF" w:rsidP="006B57C6">
      <w:pPr>
        <w:autoSpaceDE w:val="0"/>
        <w:autoSpaceDN w:val="0"/>
        <w:adjustRightInd w:val="0"/>
      </w:pPr>
      <w:r w:rsidRPr="00DB3667">
        <w:t>Wydzielone strefy jakości powietrza zalicza się do następujących klas:</w:t>
      </w:r>
    </w:p>
    <w:p w14:paraId="498B8EEA" w14:textId="77777777" w:rsidR="005C08BF" w:rsidRPr="00DB3667" w:rsidRDefault="005C08BF" w:rsidP="00320D58">
      <w:pPr>
        <w:pStyle w:val="NormalnyWeb"/>
        <w:numPr>
          <w:ilvl w:val="0"/>
          <w:numId w:val="81"/>
        </w:numPr>
        <w:spacing w:before="0" w:beforeAutospacing="0" w:after="0" w:afterAutospacing="0"/>
        <w:ind w:left="709" w:hanging="312"/>
      </w:pPr>
      <w:r w:rsidRPr="00DB3667">
        <w:t xml:space="preserve">A – jeżeli stężenia zanieczyszczenia na jej terenie nie przekraczały odpowiednio poziomów dopuszczalnych, poziomów docelowych, poziomów celów długoterminowych, </w:t>
      </w:r>
    </w:p>
    <w:p w14:paraId="09F67923" w14:textId="77777777" w:rsidR="005C08BF" w:rsidRPr="00DB3667" w:rsidRDefault="005C08BF" w:rsidP="00320D58">
      <w:pPr>
        <w:pStyle w:val="NormalnyWeb"/>
        <w:numPr>
          <w:ilvl w:val="0"/>
          <w:numId w:val="81"/>
        </w:numPr>
        <w:spacing w:before="0" w:beforeAutospacing="0" w:after="0" w:afterAutospacing="0"/>
        <w:ind w:left="709" w:hanging="312"/>
      </w:pPr>
      <w:r w:rsidRPr="00DB3667">
        <w:t xml:space="preserve">C – jeżeli stężenia zanieczyszczenia na jej terenie przekraczały poziomy dopuszczalne lub docelowe </w:t>
      </w:r>
    </w:p>
    <w:p w14:paraId="4F91DAD4" w14:textId="77777777" w:rsidR="005C08BF" w:rsidRPr="00DB3667" w:rsidRDefault="005C08BF" w:rsidP="00320D58">
      <w:pPr>
        <w:pStyle w:val="NormalnyWeb"/>
        <w:numPr>
          <w:ilvl w:val="0"/>
          <w:numId w:val="81"/>
        </w:numPr>
        <w:spacing w:before="0" w:beforeAutospacing="0" w:after="0" w:afterAutospacing="0"/>
        <w:ind w:left="709" w:hanging="312"/>
      </w:pPr>
      <w:r w:rsidRPr="00DB3667">
        <w:t>C1  –  jeżeli  stężenia  pyłu  zawieszonego  PM2,5  na  jej  terenie  przekraczały  poziom dopuszczalny 20 μg/m</w:t>
      </w:r>
      <w:r w:rsidRPr="00DB3667">
        <w:rPr>
          <w:vertAlign w:val="superscript"/>
        </w:rPr>
        <w:t>3</w:t>
      </w:r>
      <w:r w:rsidRPr="00DB3667">
        <w:t xml:space="preserve">  do osiągnięcia do dnia 1 stycznia 2020 roku (faza II), </w:t>
      </w:r>
    </w:p>
    <w:p w14:paraId="2984C9D0" w14:textId="77777777" w:rsidR="005C08BF" w:rsidRPr="00DB3667" w:rsidRDefault="005C08BF" w:rsidP="00320D58">
      <w:pPr>
        <w:pStyle w:val="NormalnyWeb"/>
        <w:numPr>
          <w:ilvl w:val="0"/>
          <w:numId w:val="81"/>
        </w:numPr>
        <w:spacing w:before="0" w:beforeAutospacing="0" w:after="0" w:afterAutospacing="0"/>
        <w:ind w:left="709" w:hanging="312"/>
      </w:pPr>
      <w:r w:rsidRPr="00DB3667">
        <w:t xml:space="preserve">D1  –  jeżeli  stężenia  ozonu  w  powietrzu  na  jej  terenie  nie  przekraczały  poziomu  celu długoterminowego, </w:t>
      </w:r>
    </w:p>
    <w:p w14:paraId="663EFF63" w14:textId="77777777" w:rsidR="005C08BF" w:rsidRPr="00DB3667" w:rsidRDefault="005C08BF" w:rsidP="00320D58">
      <w:pPr>
        <w:pStyle w:val="NormalnyWeb"/>
        <w:numPr>
          <w:ilvl w:val="0"/>
          <w:numId w:val="81"/>
        </w:numPr>
        <w:spacing w:before="0" w:beforeAutospacing="0" w:after="0" w:afterAutospacing="0"/>
        <w:ind w:left="709" w:hanging="312"/>
      </w:pPr>
      <w:r w:rsidRPr="00DB3667">
        <w:t>D2 – jeżeli stężenia ozonu na jej terenie przekraczały poziom celu długoterminowego.</w:t>
      </w:r>
    </w:p>
    <w:p w14:paraId="19D8561A" w14:textId="77777777" w:rsidR="005C08BF" w:rsidRDefault="005C08BF" w:rsidP="006B57C6">
      <w:pPr>
        <w:autoSpaceDE w:val="0"/>
        <w:autoSpaceDN w:val="0"/>
        <w:adjustRightInd w:val="0"/>
      </w:pPr>
      <w:r w:rsidRPr="00DB3667">
        <w:t>Poniższa tabela prezentuje zestawienie wyników klasyfikacji stref według kryterium ochrony zdrowia w 2017 r.</w:t>
      </w:r>
    </w:p>
    <w:p w14:paraId="1B6BF4D2" w14:textId="77777777" w:rsidR="006B57C6" w:rsidRDefault="006B57C6" w:rsidP="00D3592F">
      <w:pPr>
        <w:autoSpaceDE w:val="0"/>
        <w:autoSpaceDN w:val="0"/>
        <w:adjustRightInd w:val="0"/>
      </w:pPr>
    </w:p>
    <w:p w14:paraId="692FCEFD" w14:textId="5643FB24" w:rsidR="00D3592F" w:rsidRDefault="00D3592F" w:rsidP="00D3592F">
      <w:pPr>
        <w:pStyle w:val="Legenda"/>
        <w:keepNext/>
        <w:jc w:val="left"/>
      </w:pPr>
      <w:r>
        <w:t xml:space="preserve">Tabela </w:t>
      </w:r>
      <w:fldSimple w:instr=" SEQ Tabela \* ARABIC ">
        <w:r w:rsidR="00D61421">
          <w:rPr>
            <w:noProof/>
          </w:rPr>
          <w:t>39</w:t>
        </w:r>
      </w:fldSimple>
      <w:r>
        <w:t>.</w:t>
      </w:r>
      <w:r w:rsidRPr="00D3592F">
        <w:rPr>
          <w:b w:val="0"/>
        </w:rPr>
        <w:t xml:space="preserve"> </w:t>
      </w:r>
      <w:r>
        <w:rPr>
          <w:b w:val="0"/>
        </w:rPr>
        <w:t>Zbiorcze zestawienie wyników klasyfikacji stref wg kryterium ochrony zdrowia w 2017 roku (źródło: „</w:t>
      </w:r>
      <w:r w:rsidRPr="006B57C6">
        <w:rPr>
          <w:b w:val="0"/>
        </w:rPr>
        <w:t>Szesnasta roczna ocena jakości powietrza w województwie śląskim obejmująca 2017 r.”,</w:t>
      </w:r>
      <w:r w:rsidRPr="006B57C6">
        <w:rPr>
          <w:b w:val="0"/>
        </w:rPr>
        <w:br/>
        <w:t>WIOŚ w Katowicach, kwiecień 2018 r.</w:t>
      </w:r>
      <w:r>
        <w:rPr>
          <w:b w:val="0"/>
        </w:rPr>
        <w:t>)</w:t>
      </w:r>
    </w:p>
    <w:p w14:paraId="50FF928B" w14:textId="77777777" w:rsidR="006B57C6" w:rsidRPr="00DB3667" w:rsidRDefault="00B16864" w:rsidP="006B57C6">
      <w:pPr>
        <w:pStyle w:val="NormalnyWeb"/>
        <w:spacing w:before="0" w:beforeAutospacing="0" w:after="0" w:afterAutospacing="0"/>
        <w:ind w:left="-142" w:firstLine="0"/>
        <w:jc w:val="left"/>
      </w:pPr>
      <w:r>
        <w:rPr>
          <w:noProof/>
        </w:rPr>
        <w:drawing>
          <wp:inline distT="0" distB="0" distL="0" distR="0" wp14:anchorId="07054CC0" wp14:editId="715E1DD7">
            <wp:extent cx="6082665" cy="1097280"/>
            <wp:effectExtent l="1905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3" cstate="print"/>
                    <a:srcRect t="11874"/>
                    <a:stretch>
                      <a:fillRect/>
                    </a:stretch>
                  </pic:blipFill>
                  <pic:spPr bwMode="auto">
                    <a:xfrm>
                      <a:off x="0" y="0"/>
                      <a:ext cx="6082665" cy="1097280"/>
                    </a:xfrm>
                    <a:prstGeom prst="rect">
                      <a:avLst/>
                    </a:prstGeom>
                    <a:noFill/>
                    <a:ln w="9525">
                      <a:noFill/>
                      <a:miter lim="800000"/>
                      <a:headEnd/>
                      <a:tailEnd/>
                    </a:ln>
                  </pic:spPr>
                </pic:pic>
              </a:graphicData>
            </a:graphic>
          </wp:inline>
        </w:drawing>
      </w:r>
    </w:p>
    <w:p w14:paraId="77A5CF1C" w14:textId="77777777" w:rsidR="006B57C6" w:rsidRDefault="006B57C6" w:rsidP="006B57C6">
      <w:pPr>
        <w:autoSpaceDE w:val="0"/>
        <w:autoSpaceDN w:val="0"/>
        <w:adjustRightInd w:val="0"/>
        <w:spacing w:line="360" w:lineRule="auto"/>
      </w:pPr>
    </w:p>
    <w:p w14:paraId="2F07659A" w14:textId="77777777" w:rsidR="006B57C6" w:rsidRPr="00DB3667" w:rsidRDefault="006B57C6" w:rsidP="006B57C6">
      <w:pPr>
        <w:autoSpaceDE w:val="0"/>
        <w:autoSpaceDN w:val="0"/>
        <w:adjustRightInd w:val="0"/>
      </w:pPr>
      <w:r w:rsidRPr="00DB3667">
        <w:t>Z powyższego zestawienia wynika, strefa śląska została zaklasyfikowana ze względu na ochronę zdrowia do klasy C dla następujących substancji, które będą emitowane z planowanej instalacji:</w:t>
      </w:r>
    </w:p>
    <w:p w14:paraId="49D1854F" w14:textId="77777777" w:rsidR="006B57C6" w:rsidRPr="00DB3667" w:rsidRDefault="006B57C6" w:rsidP="00320D58">
      <w:pPr>
        <w:pStyle w:val="NormalnyWeb"/>
        <w:numPr>
          <w:ilvl w:val="0"/>
          <w:numId w:val="81"/>
        </w:numPr>
        <w:spacing w:before="0" w:beforeAutospacing="0" w:after="0" w:afterAutospacing="0"/>
        <w:ind w:left="709" w:hanging="312"/>
      </w:pPr>
      <w:r w:rsidRPr="00DB3667">
        <w:t>pył PM10,</w:t>
      </w:r>
    </w:p>
    <w:p w14:paraId="05F402AB" w14:textId="77777777" w:rsidR="006B57C6" w:rsidRPr="00DB3667" w:rsidRDefault="006B57C6" w:rsidP="00320D58">
      <w:pPr>
        <w:pStyle w:val="NormalnyWeb"/>
        <w:numPr>
          <w:ilvl w:val="0"/>
          <w:numId w:val="81"/>
        </w:numPr>
        <w:spacing w:before="0" w:beforeAutospacing="0" w:after="0" w:afterAutospacing="0"/>
        <w:ind w:left="709" w:hanging="312"/>
      </w:pPr>
      <w:r w:rsidRPr="00DB3667">
        <w:t>pył PM2,5,</w:t>
      </w:r>
    </w:p>
    <w:p w14:paraId="7D16FADD" w14:textId="77777777" w:rsidR="006B57C6" w:rsidRPr="00DB3667" w:rsidRDefault="006B57C6" w:rsidP="00320D58">
      <w:pPr>
        <w:pStyle w:val="NormalnyWeb"/>
        <w:numPr>
          <w:ilvl w:val="0"/>
          <w:numId w:val="81"/>
        </w:numPr>
        <w:spacing w:before="0" w:beforeAutospacing="0" w:after="0" w:afterAutospacing="0"/>
        <w:ind w:left="709" w:hanging="312"/>
      </w:pPr>
      <w:r w:rsidRPr="00DB3667">
        <w:t>dwutlenek siarki.</w:t>
      </w:r>
    </w:p>
    <w:p w14:paraId="75A2D895" w14:textId="77777777" w:rsidR="006B57C6" w:rsidRPr="00DB3667" w:rsidRDefault="006B57C6" w:rsidP="006B57C6">
      <w:pPr>
        <w:autoSpaceDE w:val="0"/>
        <w:autoSpaceDN w:val="0"/>
        <w:adjustRightInd w:val="0"/>
      </w:pPr>
      <w:r w:rsidRPr="00DB3667">
        <w:t xml:space="preserve">Według art. 225 ust. 1 </w:t>
      </w:r>
      <w:r w:rsidRPr="00B23D7A">
        <w:rPr>
          <w:i/>
        </w:rPr>
        <w:t>ustawy Prawo ochrony środowiska</w:t>
      </w:r>
      <w:r w:rsidRPr="006B57C6">
        <w:t>,</w:t>
      </w:r>
      <w:r w:rsidRPr="00DB3667">
        <w:t xml:space="preserve"> na obszarze, na którym zostały przekroczone standardy jakości powietrza, wyznaczonym w ocenie poziomów substancji w powietrzu, przeprowadzonej przez wojewódzkiego inspektora ochrony środowiska, wydanie pozwolenia na wprowadzanie do powietrza substancji, dla której standard jakości powietrza został przekroczony, z nowo budowanej instalacji jest możliwe, jeżeli zostanie zapewniona odpowiednia  redukcja ilości tej substancji wprowadzanej do powietrza z innych instalacji usytuowanych na obszarze gminy, w której planowana jest budowa nowej instalacji. </w:t>
      </w:r>
    </w:p>
    <w:p w14:paraId="035BC657" w14:textId="77777777" w:rsidR="006B57C6" w:rsidRDefault="006B57C6" w:rsidP="006B57C6">
      <w:pPr>
        <w:autoSpaceDE w:val="0"/>
        <w:autoSpaceDN w:val="0"/>
        <w:adjustRightInd w:val="0"/>
      </w:pPr>
      <w:r w:rsidRPr="00DB3667">
        <w:t>Oznacza to, że w celu uzyskania pozwolenia na wprowadzanie gazów lub pyłów dla instalacji, Inwestor będzie musiał dla ww. substancji przeprowadzić postępowanie kompensacyjne.</w:t>
      </w:r>
    </w:p>
    <w:p w14:paraId="72D4B4F8" w14:textId="77777777" w:rsidR="00DF61A3" w:rsidRDefault="00DF61A3" w:rsidP="00DF61A3">
      <w:pPr>
        <w:autoSpaceDE w:val="0"/>
        <w:autoSpaceDN w:val="0"/>
        <w:adjustRightInd w:val="0"/>
      </w:pPr>
      <w:r>
        <w:t xml:space="preserve">Oceniając lokalne uwarunkowania mezoklimatyczne doliny Koszarawy, które niekorzystnie wpływają na rozprzestrzenianie się zanieczyszczeń w powietrzu ze względu na </w:t>
      </w:r>
      <w:r w:rsidRPr="00387A87">
        <w:rPr>
          <w:shd w:val="clear" w:color="auto" w:fill="FFFFFF"/>
        </w:rPr>
        <w:t>brak dostatecznej wymiany ciepła</w:t>
      </w:r>
      <w:r>
        <w:rPr>
          <w:shd w:val="clear" w:color="auto" w:fill="FFFFFF"/>
        </w:rPr>
        <w:t xml:space="preserve"> drogą parowania</w:t>
      </w:r>
      <w:r w:rsidRPr="00387A87">
        <w:rPr>
          <w:shd w:val="clear" w:color="auto" w:fill="FFFFFF"/>
        </w:rPr>
        <w:t>, brak dostatecznego przewietrzania, spływ</w:t>
      </w:r>
      <w:r>
        <w:rPr>
          <w:shd w:val="clear" w:color="auto" w:fill="FFFFFF"/>
        </w:rPr>
        <w:t xml:space="preserve">y </w:t>
      </w:r>
      <w:r w:rsidRPr="00387A87">
        <w:rPr>
          <w:shd w:val="clear" w:color="auto" w:fill="FFFFFF"/>
        </w:rPr>
        <w:t>wieczorem i nocą zimnego powietrza z obszar</w:t>
      </w:r>
      <w:r>
        <w:rPr>
          <w:shd w:val="clear" w:color="auto" w:fill="FFFFFF"/>
        </w:rPr>
        <w:t xml:space="preserve">ów wyniesionych i jego stagnację, należy uznać, że budowa instalacji </w:t>
      </w:r>
      <w:r>
        <w:rPr>
          <w:shd w:val="clear" w:color="auto" w:fill="FFFFFF"/>
        </w:rPr>
        <w:lastRenderedPageBreak/>
        <w:t>termicznego przekształcania odpadów we wskazanej lokalizacji może mieć miejsce wyłącznie w przypadku zapewnienia odpowiedniej kompensacji, a więc redukcji emisji ze źródeł istniejących. W innym wypadku budowa dodatkowego źródła emisji byłaby działaniem niepożądanym.</w:t>
      </w:r>
    </w:p>
    <w:p w14:paraId="652F853A" w14:textId="77777777" w:rsidR="005C08BF" w:rsidRPr="004878AF" w:rsidRDefault="005C08BF" w:rsidP="005F4D60"/>
    <w:p w14:paraId="6B16FB14" w14:textId="77777777" w:rsidR="004878AF" w:rsidRDefault="004878AF" w:rsidP="00E2365C">
      <w:pPr>
        <w:pStyle w:val="Nagwek3"/>
      </w:pPr>
      <w:bookmarkStart w:id="113" w:name="_Toc518333015"/>
      <w:r>
        <w:t>Oddziaływanie na klimat akustyczny</w:t>
      </w:r>
      <w:bookmarkEnd w:id="113"/>
    </w:p>
    <w:p w14:paraId="6BAB1584" w14:textId="77777777" w:rsidR="00B763E8" w:rsidRPr="00FE293D" w:rsidRDefault="00B763E8" w:rsidP="00BA18D7">
      <w:pPr>
        <w:pStyle w:val="Nagwek4"/>
      </w:pPr>
      <w:bookmarkStart w:id="114" w:name="_Toc515353849"/>
      <w:r>
        <w:t xml:space="preserve"> </w:t>
      </w:r>
      <w:r w:rsidRPr="00FE293D">
        <w:t>Lokalizacja zakładu w miejscowym planie zagospodarowania przestrzennego</w:t>
      </w:r>
      <w:bookmarkEnd w:id="114"/>
    </w:p>
    <w:p w14:paraId="1D654E7C" w14:textId="77777777" w:rsidR="00B763E8" w:rsidRPr="000B4884" w:rsidRDefault="00B763E8" w:rsidP="00B763E8">
      <w:pPr>
        <w:autoSpaceDE w:val="0"/>
        <w:autoSpaceDN w:val="0"/>
        <w:adjustRightInd w:val="0"/>
      </w:pPr>
      <w:r w:rsidRPr="00D00C0C">
        <w:t>Teren planowanej inwestycji oraz tereny sąsiadujące objęte są Miejscowym planem zagospodarowania przestrzennego Miasta Żywca (Uchwała Nr LIII/377/2013 Rady Miejskiej</w:t>
      </w:r>
      <w:r>
        <w:br/>
      </w:r>
      <w:r w:rsidRPr="00D00C0C">
        <w:t xml:space="preserve">w </w:t>
      </w:r>
      <w:r w:rsidRPr="000B4884">
        <w:t>Żywcu z dnia 28 listopada 2013 r.).</w:t>
      </w:r>
    </w:p>
    <w:p w14:paraId="5280A351" w14:textId="77777777" w:rsidR="00B763E8" w:rsidRPr="000B4884" w:rsidRDefault="00B763E8" w:rsidP="00B763E8">
      <w:pPr>
        <w:autoSpaceDE w:val="0"/>
        <w:autoSpaceDN w:val="0"/>
        <w:adjustRightInd w:val="0"/>
      </w:pPr>
      <w:r w:rsidRPr="000B4884">
        <w:t>Według Planu w otoczeniu planowanej inwestycji znajdują się następujące tereny chronione akustycznie:</w:t>
      </w:r>
    </w:p>
    <w:p w14:paraId="2C064414" w14:textId="77777777" w:rsidR="00B763E8" w:rsidRPr="00B763E8" w:rsidRDefault="00B763E8" w:rsidP="00B763E8">
      <w:pPr>
        <w:pStyle w:val="NormalnyWeb"/>
        <w:numPr>
          <w:ilvl w:val="0"/>
          <w:numId w:val="81"/>
        </w:numPr>
        <w:spacing w:before="0" w:beforeAutospacing="0" w:after="0" w:afterAutospacing="0"/>
        <w:ind w:left="709" w:hanging="312"/>
      </w:pPr>
      <w:r w:rsidRPr="00B763E8">
        <w:t>MN1 – tereny zabudowy mieszkaniowej jednorodzinnej z usługami w budynkach</w:t>
      </w:r>
      <w:r>
        <w:t>,</w:t>
      </w:r>
    </w:p>
    <w:p w14:paraId="076E6B17" w14:textId="77777777" w:rsidR="00B763E8" w:rsidRPr="00B763E8" w:rsidRDefault="00B763E8" w:rsidP="00B763E8">
      <w:pPr>
        <w:pStyle w:val="NormalnyWeb"/>
        <w:numPr>
          <w:ilvl w:val="0"/>
          <w:numId w:val="81"/>
        </w:numPr>
        <w:spacing w:before="0" w:beforeAutospacing="0" w:after="0" w:afterAutospacing="0"/>
        <w:ind w:left="709" w:hanging="312"/>
      </w:pPr>
      <w:r w:rsidRPr="00B763E8">
        <w:t>MN2 – tereny zabudowy mieszkaniowej jednorodzinnej z usługami w budynkach oraz wolnostojącymi</w:t>
      </w:r>
      <w:r>
        <w:t>.</w:t>
      </w:r>
    </w:p>
    <w:p w14:paraId="320F1132" w14:textId="77777777" w:rsidR="00B763E8" w:rsidRPr="00FD3F70" w:rsidRDefault="00B763E8" w:rsidP="00B763E8">
      <w:pPr>
        <w:autoSpaceDE w:val="0"/>
        <w:autoSpaceDN w:val="0"/>
        <w:adjustRightInd w:val="0"/>
      </w:pPr>
      <w:r w:rsidRPr="000B4884">
        <w:t xml:space="preserve">Zgodnie z §5 Planu, w aspekcie ochrony przed hałasem tereny oznaczone symbolami MN1 i MN2 należy traktować jako </w:t>
      </w:r>
      <w:r w:rsidRPr="00FD3F70">
        <w:t>tereny zabudowy mieszkaniowej jednorodzinnej.</w:t>
      </w:r>
    </w:p>
    <w:p w14:paraId="07137BB7" w14:textId="77777777" w:rsidR="00B763E8" w:rsidRPr="00FD3F70" w:rsidRDefault="00B763E8" w:rsidP="00B763E8">
      <w:pPr>
        <w:autoSpaceDE w:val="0"/>
        <w:autoSpaceDN w:val="0"/>
        <w:adjustRightInd w:val="0"/>
      </w:pPr>
      <w:r w:rsidRPr="00FD3F70">
        <w:t xml:space="preserve">Dla powyższych terenów obowiązują następujące dopuszczalne poziomy hałasu (na podstawie Rozporządzenia Ministra Środowiska z dnia 14 czerwca 2007 r. </w:t>
      </w:r>
      <w:r w:rsidRPr="00B763E8">
        <w:t>w sprawie dopuszczalnych poziomów hałasu w środowisku</w:t>
      </w:r>
      <w:r w:rsidRPr="00FD3F70">
        <w:t xml:space="preserve"> (Dz.U.2014, poz. 112):</w:t>
      </w:r>
    </w:p>
    <w:p w14:paraId="117DD913" w14:textId="77777777" w:rsidR="00B763E8" w:rsidRPr="00B763E8" w:rsidRDefault="00B763E8" w:rsidP="00B763E8">
      <w:pPr>
        <w:pStyle w:val="NormalnyWeb"/>
        <w:numPr>
          <w:ilvl w:val="0"/>
          <w:numId w:val="81"/>
        </w:numPr>
        <w:spacing w:before="0" w:beforeAutospacing="0" w:after="0" w:afterAutospacing="0"/>
        <w:ind w:left="709" w:hanging="312"/>
      </w:pPr>
      <w:r w:rsidRPr="00B763E8">
        <w:t>dla przedziału czasu odniesienia równego 8 najmniej korzystnym godzinom dnia kolejno po sobie następującym – 50 dB</w:t>
      </w:r>
    </w:p>
    <w:p w14:paraId="23FD6D38" w14:textId="77777777" w:rsidR="00B763E8" w:rsidRPr="00B763E8" w:rsidRDefault="00B763E8" w:rsidP="00B763E8">
      <w:pPr>
        <w:pStyle w:val="NormalnyWeb"/>
        <w:numPr>
          <w:ilvl w:val="0"/>
          <w:numId w:val="81"/>
        </w:numPr>
        <w:spacing w:before="0" w:beforeAutospacing="0" w:after="0" w:afterAutospacing="0"/>
        <w:ind w:left="709" w:hanging="312"/>
      </w:pPr>
      <w:r w:rsidRPr="00B763E8">
        <w:t>dla przedziału czasu odniesienia równego 1 najmniej korzystnej godzinie nocy – 40 dB.</w:t>
      </w:r>
    </w:p>
    <w:p w14:paraId="4C53C37A" w14:textId="77777777" w:rsidR="00B763E8" w:rsidRPr="00FD3F70" w:rsidRDefault="00B763E8" w:rsidP="00B763E8">
      <w:pPr>
        <w:autoSpaceDE w:val="0"/>
        <w:autoSpaceDN w:val="0"/>
        <w:adjustRightInd w:val="0"/>
      </w:pPr>
      <w:r w:rsidRPr="00FD3F70">
        <w:t xml:space="preserve">Lokalizację planowanej inwestycji względem terenów chronionych akustycznie przedstawia  poniższy rysunek. </w:t>
      </w:r>
    </w:p>
    <w:p w14:paraId="447EF9C2" w14:textId="77777777" w:rsidR="00B763E8" w:rsidRPr="00B763E8" w:rsidRDefault="00B763E8" w:rsidP="00B763E8"/>
    <w:p w14:paraId="56406A88" w14:textId="77777777" w:rsidR="00D67352" w:rsidRPr="00D67352" w:rsidRDefault="00B16864" w:rsidP="00B763E8">
      <w:pPr>
        <w:ind w:firstLine="0"/>
        <w:jc w:val="center"/>
      </w:pPr>
      <w:r>
        <w:rPr>
          <w:noProof/>
          <w:color w:val="0000FF"/>
        </w:rPr>
        <w:drawing>
          <wp:inline distT="0" distB="0" distL="0" distR="0" wp14:anchorId="42ABB4DF" wp14:editId="52F7A864">
            <wp:extent cx="3218147" cy="3993847"/>
            <wp:effectExtent l="0" t="0" r="1905" b="698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4" cstate="print"/>
                    <a:srcRect/>
                    <a:stretch>
                      <a:fillRect/>
                    </a:stretch>
                  </pic:blipFill>
                  <pic:spPr bwMode="auto">
                    <a:xfrm>
                      <a:off x="0" y="0"/>
                      <a:ext cx="3229156" cy="4007510"/>
                    </a:xfrm>
                    <a:prstGeom prst="rect">
                      <a:avLst/>
                    </a:prstGeom>
                    <a:noFill/>
                    <a:ln w="9525">
                      <a:noFill/>
                      <a:miter lim="800000"/>
                      <a:headEnd/>
                      <a:tailEnd/>
                    </a:ln>
                  </pic:spPr>
                </pic:pic>
              </a:graphicData>
            </a:graphic>
          </wp:inline>
        </w:drawing>
      </w:r>
    </w:p>
    <w:p w14:paraId="56030243" w14:textId="1CD12AAA" w:rsidR="002B74C3" w:rsidRDefault="00D3592F" w:rsidP="00D3592F">
      <w:pPr>
        <w:pStyle w:val="Legenda"/>
        <w:jc w:val="center"/>
        <w:rPr>
          <w:b w:val="0"/>
        </w:rPr>
      </w:pPr>
      <w:r>
        <w:t xml:space="preserve">Rysunek </w:t>
      </w:r>
      <w:fldSimple w:instr=" SEQ Rysunek \* ARABIC ">
        <w:r w:rsidR="00D61421">
          <w:rPr>
            <w:noProof/>
          </w:rPr>
          <w:t>36</w:t>
        </w:r>
      </w:fldSimple>
      <w:r>
        <w:t>.</w:t>
      </w:r>
      <w:r w:rsidRPr="00D3592F">
        <w:rPr>
          <w:b w:val="0"/>
        </w:rPr>
        <w:t xml:space="preserve"> </w:t>
      </w:r>
      <w:r w:rsidRPr="00B763E8">
        <w:rPr>
          <w:b w:val="0"/>
        </w:rPr>
        <w:t>Lokalizacja terenu inwestycji względem terenów chronionych akustycznie</w:t>
      </w:r>
    </w:p>
    <w:p w14:paraId="427DA306" w14:textId="77777777" w:rsidR="00B763E8" w:rsidRPr="00B763E8" w:rsidRDefault="00B763E8" w:rsidP="00BA18D7">
      <w:pPr>
        <w:pStyle w:val="Nagwek4"/>
      </w:pPr>
      <w:bookmarkStart w:id="115" w:name="_Toc515353850"/>
      <w:r w:rsidRPr="00B763E8">
        <w:lastRenderedPageBreak/>
        <w:t>Stacjonarne źródła hałasu</w:t>
      </w:r>
      <w:bookmarkEnd w:id="115"/>
    </w:p>
    <w:p w14:paraId="68E3F31F" w14:textId="77777777" w:rsidR="00B763E8" w:rsidRPr="006A1496" w:rsidRDefault="00B763E8" w:rsidP="00BA18D7">
      <w:pPr>
        <w:pStyle w:val="Nagwek5"/>
      </w:pPr>
      <w:bookmarkStart w:id="116" w:name="_Toc515353851"/>
      <w:r>
        <w:t xml:space="preserve"> Ź</w:t>
      </w:r>
      <w:r w:rsidRPr="006A1496">
        <w:t>ródła typu budynek</w:t>
      </w:r>
      <w:bookmarkEnd w:id="116"/>
    </w:p>
    <w:p w14:paraId="0BF2E19A" w14:textId="77777777" w:rsidR="00B763E8" w:rsidRPr="006A1496" w:rsidRDefault="00B763E8" w:rsidP="00B763E8">
      <w:pPr>
        <w:autoSpaceDE w:val="0"/>
        <w:autoSpaceDN w:val="0"/>
        <w:adjustRightInd w:val="0"/>
      </w:pPr>
      <w:r w:rsidRPr="006A1496">
        <w:t xml:space="preserve">Jako źródła typu budynek potraktowano magazyn oraz halę instalacji RDF. </w:t>
      </w:r>
    </w:p>
    <w:p w14:paraId="7FC595A7" w14:textId="77777777" w:rsidR="00B763E8" w:rsidRPr="006A1496" w:rsidRDefault="00B763E8" w:rsidP="00B763E8">
      <w:pPr>
        <w:autoSpaceDE w:val="0"/>
        <w:autoSpaceDN w:val="0"/>
        <w:adjustRightInd w:val="0"/>
      </w:pPr>
      <w:r w:rsidRPr="006A1496">
        <w:t xml:space="preserve">W budynkach będzie zlokalizowana </w:t>
      </w:r>
      <w:r w:rsidRPr="00B763E8">
        <w:t>jedna linia technologiczna o mocy użytkowej 2,5 MW.</w:t>
      </w:r>
      <w:r w:rsidRPr="00B763E8">
        <w:br/>
        <w:t>W budynku magazynu będzie zlokalizowany zespół załadowczy paliwa, pozostałe elementy instalacji będą się znajdowały w hali instalacji RDF.</w:t>
      </w:r>
    </w:p>
    <w:p w14:paraId="5A0B1729" w14:textId="77777777" w:rsidR="00B763E8" w:rsidRDefault="00B763E8" w:rsidP="00B763E8">
      <w:pPr>
        <w:autoSpaceDE w:val="0"/>
        <w:autoSpaceDN w:val="0"/>
        <w:adjustRightInd w:val="0"/>
      </w:pPr>
      <w:r w:rsidRPr="006A1496">
        <w:t xml:space="preserve">Poniższy rysunek przedstawia </w:t>
      </w:r>
      <w:r>
        <w:t>rozmieszczenie</w:t>
      </w:r>
      <w:r w:rsidRPr="006A1496">
        <w:t xml:space="preserve"> urządzeń wewnątrz obu pomieszczeń.</w:t>
      </w:r>
    </w:p>
    <w:p w14:paraId="76846485" w14:textId="77777777" w:rsidR="00BA18D7" w:rsidRPr="006A1496" w:rsidRDefault="00BA18D7" w:rsidP="005F4D60">
      <w:pPr>
        <w:autoSpaceDE w:val="0"/>
        <w:autoSpaceDN w:val="0"/>
        <w:adjustRightInd w:val="0"/>
      </w:pPr>
    </w:p>
    <w:p w14:paraId="50114058" w14:textId="77777777" w:rsidR="00B763E8" w:rsidRPr="00FE293D" w:rsidRDefault="00B16864" w:rsidP="00B763E8">
      <w:pPr>
        <w:pStyle w:val="NormalnyWeb"/>
        <w:spacing w:before="0" w:beforeAutospacing="0" w:after="0" w:afterAutospacing="0"/>
        <w:ind w:firstLine="0"/>
        <w:jc w:val="center"/>
        <w:rPr>
          <w:b/>
          <w:color w:val="0000FF"/>
        </w:rPr>
      </w:pPr>
      <w:r>
        <w:rPr>
          <w:b/>
          <w:noProof/>
          <w:color w:val="0000FF"/>
        </w:rPr>
        <w:drawing>
          <wp:inline distT="0" distB="0" distL="0" distR="0" wp14:anchorId="3FB1DCEC" wp14:editId="33A94C0D">
            <wp:extent cx="3556198" cy="5883965"/>
            <wp:effectExtent l="0" t="0" r="6350" b="254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5" cstate="print"/>
                    <a:srcRect/>
                    <a:stretch>
                      <a:fillRect/>
                    </a:stretch>
                  </pic:blipFill>
                  <pic:spPr bwMode="auto">
                    <a:xfrm>
                      <a:off x="0" y="0"/>
                      <a:ext cx="3557330" cy="5885838"/>
                    </a:xfrm>
                    <a:prstGeom prst="rect">
                      <a:avLst/>
                    </a:prstGeom>
                    <a:noFill/>
                    <a:ln w="9525">
                      <a:noFill/>
                      <a:miter lim="800000"/>
                      <a:headEnd/>
                      <a:tailEnd/>
                    </a:ln>
                  </pic:spPr>
                </pic:pic>
              </a:graphicData>
            </a:graphic>
          </wp:inline>
        </w:drawing>
      </w:r>
    </w:p>
    <w:p w14:paraId="2DC4B937" w14:textId="4F6D0C56" w:rsidR="00B763E8" w:rsidRDefault="00D3592F" w:rsidP="00D3592F">
      <w:pPr>
        <w:pStyle w:val="Legenda"/>
        <w:jc w:val="center"/>
      </w:pPr>
      <w:r>
        <w:t xml:space="preserve">Rysunek </w:t>
      </w:r>
      <w:fldSimple w:instr=" SEQ Rysunek \* ARABIC ">
        <w:r w:rsidR="00D61421">
          <w:rPr>
            <w:noProof/>
          </w:rPr>
          <w:t>37</w:t>
        </w:r>
      </w:fldSimple>
      <w:r>
        <w:t>.</w:t>
      </w:r>
      <w:r w:rsidRPr="00D3592F">
        <w:rPr>
          <w:b w:val="0"/>
        </w:rPr>
        <w:t xml:space="preserve"> </w:t>
      </w:r>
      <w:r>
        <w:rPr>
          <w:b w:val="0"/>
        </w:rPr>
        <w:t>Rozmieszczenie</w:t>
      </w:r>
      <w:r w:rsidRPr="00B763E8">
        <w:rPr>
          <w:b w:val="0"/>
        </w:rPr>
        <w:t xml:space="preserve"> </w:t>
      </w:r>
      <w:r>
        <w:rPr>
          <w:b w:val="0"/>
        </w:rPr>
        <w:t>urządzeń wewnątrz budynku</w:t>
      </w:r>
    </w:p>
    <w:p w14:paraId="257F1436" w14:textId="77777777" w:rsidR="00D3592F" w:rsidRDefault="00D3592F" w:rsidP="00D3592F">
      <w:pPr>
        <w:autoSpaceDE w:val="0"/>
        <w:autoSpaceDN w:val="0"/>
        <w:adjustRightInd w:val="0"/>
        <w:rPr>
          <w:b/>
          <w:u w:val="single"/>
        </w:rPr>
      </w:pPr>
    </w:p>
    <w:p w14:paraId="41AF5AFC" w14:textId="77777777" w:rsidR="00B763E8" w:rsidRPr="00B763E8" w:rsidRDefault="00B763E8" w:rsidP="00B763E8">
      <w:pPr>
        <w:pStyle w:val="Tekstpodstawowy"/>
        <w:spacing w:after="60"/>
        <w:ind w:firstLine="0"/>
        <w:jc w:val="left"/>
        <w:rPr>
          <w:b/>
          <w:u w:val="single"/>
        </w:rPr>
      </w:pPr>
      <w:r w:rsidRPr="00B763E8">
        <w:rPr>
          <w:b/>
          <w:u w:val="single"/>
        </w:rPr>
        <w:t>Magazyn</w:t>
      </w:r>
    </w:p>
    <w:p w14:paraId="7F425095" w14:textId="77777777" w:rsidR="00B763E8" w:rsidRPr="00B763E8" w:rsidRDefault="00B763E8" w:rsidP="00B763E8">
      <w:pPr>
        <w:autoSpaceDE w:val="0"/>
        <w:autoSpaceDN w:val="0"/>
        <w:adjustRightInd w:val="0"/>
      </w:pPr>
      <w:r w:rsidRPr="00B763E8">
        <w:t xml:space="preserve">Paliwo alternatywne i odpady palne dostarczane będzie transportem samochodowym w naczepach z ruchomą podłogą. </w:t>
      </w:r>
    </w:p>
    <w:p w14:paraId="2E1A5892" w14:textId="77777777" w:rsidR="00B763E8" w:rsidRPr="00B763E8" w:rsidRDefault="00B763E8" w:rsidP="00B763E8">
      <w:pPr>
        <w:autoSpaceDE w:val="0"/>
        <w:autoSpaceDN w:val="0"/>
        <w:adjustRightInd w:val="0"/>
      </w:pPr>
      <w:r w:rsidRPr="00B763E8">
        <w:lastRenderedPageBreak/>
        <w:t>Rozładunek paliwa będzie się odbywać do magazynu (składu paliwa) poprzez lej zasypowy, skąd za pomocą zamkniętego podajnika taśmowego paliwo będzie podawane do dozownika paliwa pieca rusztowego.</w:t>
      </w:r>
    </w:p>
    <w:p w14:paraId="43C49701" w14:textId="77777777" w:rsidR="00B763E8" w:rsidRPr="00B763E8" w:rsidRDefault="00B763E8" w:rsidP="00B763E8">
      <w:pPr>
        <w:autoSpaceDE w:val="0"/>
        <w:autoSpaceDN w:val="0"/>
        <w:adjustRightInd w:val="0"/>
      </w:pPr>
      <w:r w:rsidRPr="00B763E8">
        <w:t>Źródło hałasu wewnątrz magazynu będzie stanowił rozładunek paliwa z samochodu ciężarowego do leja zasypowego.</w:t>
      </w:r>
    </w:p>
    <w:p w14:paraId="67E1E384" w14:textId="77777777" w:rsidR="00B763E8" w:rsidRPr="00B763E8" w:rsidRDefault="00B763E8" w:rsidP="00B763E8">
      <w:pPr>
        <w:autoSpaceDE w:val="0"/>
        <w:autoSpaceDN w:val="0"/>
        <w:adjustRightInd w:val="0"/>
      </w:pPr>
      <w:r w:rsidRPr="00B763E8">
        <w:t>Według danych Inwestora równoważny poziom dźwięku dla zespołu załadowczego pojedynczej linii technologicznej, odniesiony do 8 najmniej korzystnych godzin dnia oraz 1 najmniej korzystnej godziny nocy (urządzenia będą pracować w takim samym trybie zarówno w porze dnia jak i w porze nocy, w związku z tym nie wprowadzano rozróżnienia na równoważny poziom dźwięku dla pory dnia i dla pory nocy) wynosi 48 dB. Dla bezpieczeństwa do obliczeń przyjęto wyższy poziom hałasu wewnątrz pomieszczenia, równy 60 dB.</w:t>
      </w:r>
    </w:p>
    <w:p w14:paraId="5FE23D35" w14:textId="77777777" w:rsidR="00B763E8" w:rsidRPr="00B763E8" w:rsidRDefault="00B763E8" w:rsidP="00B763E8">
      <w:pPr>
        <w:autoSpaceDE w:val="0"/>
        <w:autoSpaceDN w:val="0"/>
        <w:adjustRightInd w:val="0"/>
      </w:pPr>
      <w:r w:rsidRPr="00A22DAE">
        <w:t>Wysokość magazynu to</w:t>
      </w:r>
      <w:r w:rsidRPr="00B763E8">
        <w:t xml:space="preserve"> </w:t>
      </w:r>
      <w:smartTag w:uri="urn:schemas-microsoft-com:office:smarttags" w:element="metricconverter">
        <w:smartTagPr>
          <w:attr w:name="ProductID" w:val="7 m"/>
        </w:smartTagPr>
        <w:r w:rsidRPr="00B763E8">
          <w:t>7 m</w:t>
        </w:r>
      </w:smartTag>
      <w:r w:rsidRPr="00B763E8">
        <w:t>.</w:t>
      </w:r>
    </w:p>
    <w:p w14:paraId="0552F692" w14:textId="77777777" w:rsidR="00B763E8" w:rsidRPr="00A22DAE" w:rsidRDefault="00B763E8" w:rsidP="00B763E8">
      <w:pPr>
        <w:autoSpaceDE w:val="0"/>
        <w:autoSpaceDN w:val="0"/>
        <w:adjustRightInd w:val="0"/>
      </w:pPr>
      <w:r w:rsidRPr="00A22DAE">
        <w:t>Zaleca się wykonanie ścian zewnętrznych z płyt warstwowych z rdzeniem z wełny mineralnej</w:t>
      </w:r>
      <w:r w:rsidRPr="00A22DAE">
        <w:br/>
        <w:t xml:space="preserve">o izolacyjności akustycznej </w:t>
      </w:r>
      <w:r w:rsidRPr="00B763E8">
        <w:t>31 dB.</w:t>
      </w:r>
    </w:p>
    <w:p w14:paraId="5AC9EA1F" w14:textId="77777777" w:rsidR="00B763E8" w:rsidRPr="00390BFD" w:rsidRDefault="00B763E8" w:rsidP="00B763E8">
      <w:pPr>
        <w:autoSpaceDE w:val="0"/>
        <w:autoSpaceDN w:val="0"/>
        <w:adjustRightInd w:val="0"/>
      </w:pPr>
      <w:r w:rsidRPr="00A22DAE">
        <w:t xml:space="preserve">Dach zostanie wykonany z blachy trapezowej oraz pianki PIR, pokrytej membraną. Izolacyjność akustyczna dachu będzie wynosić </w:t>
      </w:r>
      <w:r w:rsidRPr="00B763E8">
        <w:t>21 dB.</w:t>
      </w:r>
    </w:p>
    <w:p w14:paraId="0F27921D" w14:textId="77777777" w:rsidR="00B763E8" w:rsidRPr="00B763E8" w:rsidRDefault="00B763E8" w:rsidP="00B763E8">
      <w:pPr>
        <w:autoSpaceDE w:val="0"/>
        <w:autoSpaceDN w:val="0"/>
        <w:adjustRightInd w:val="0"/>
      </w:pPr>
      <w:r w:rsidRPr="00B763E8">
        <w:t>Źródło oznaczono w programie HPZ2011 symbolem B1.</w:t>
      </w:r>
    </w:p>
    <w:p w14:paraId="7C1D16C2" w14:textId="77777777" w:rsidR="00B763E8" w:rsidRDefault="00B763E8" w:rsidP="00B763E8">
      <w:pPr>
        <w:pStyle w:val="Tekstpodstawowy"/>
        <w:spacing w:after="60"/>
        <w:ind w:firstLine="0"/>
        <w:jc w:val="left"/>
        <w:rPr>
          <w:b/>
          <w:u w:val="single"/>
        </w:rPr>
      </w:pPr>
    </w:p>
    <w:p w14:paraId="02FF0179" w14:textId="77777777" w:rsidR="00B763E8" w:rsidRPr="00B763E8" w:rsidRDefault="00B763E8" w:rsidP="00B763E8">
      <w:pPr>
        <w:pStyle w:val="Tekstpodstawowy"/>
        <w:spacing w:after="60"/>
        <w:ind w:firstLine="0"/>
        <w:jc w:val="left"/>
        <w:rPr>
          <w:b/>
          <w:u w:val="single"/>
        </w:rPr>
      </w:pPr>
      <w:r w:rsidRPr="00B763E8">
        <w:rPr>
          <w:b/>
          <w:u w:val="single"/>
        </w:rPr>
        <w:t>Budynek instalacji RDF</w:t>
      </w:r>
    </w:p>
    <w:p w14:paraId="0BE82F24" w14:textId="77777777" w:rsidR="00B763E8" w:rsidRPr="00B763E8" w:rsidRDefault="00B763E8" w:rsidP="00B763E8">
      <w:pPr>
        <w:autoSpaceDE w:val="0"/>
        <w:autoSpaceDN w:val="0"/>
        <w:adjustRightInd w:val="0"/>
      </w:pPr>
      <w:r w:rsidRPr="00390BFD">
        <w:t>W budynku będzie zlokalizowana jedna linia technologiczna o mocy użytkowej 2,5 MW.</w:t>
      </w:r>
    </w:p>
    <w:p w14:paraId="656523B0" w14:textId="77777777" w:rsidR="00B763E8" w:rsidRPr="00B763E8" w:rsidRDefault="00B763E8" w:rsidP="00B763E8">
      <w:pPr>
        <w:autoSpaceDE w:val="0"/>
        <w:autoSpaceDN w:val="0"/>
        <w:adjustRightInd w:val="0"/>
      </w:pPr>
      <w:r w:rsidRPr="00B763E8">
        <w:t>Poszczególne elementy instalacji, wchodzące w skład pojedynczej linii</w:t>
      </w:r>
      <w:r w:rsidR="005904BD">
        <w:t xml:space="preserve"> zostały przedstawione na </w:t>
      </w:r>
      <w:r w:rsidRPr="00B763E8">
        <w:t>rysunk</w:t>
      </w:r>
      <w:r w:rsidR="005904BD">
        <w:t>u</w:t>
      </w:r>
      <w:r>
        <w:t xml:space="preserve"> nr 3 na stronie 28.</w:t>
      </w:r>
    </w:p>
    <w:p w14:paraId="7416FCD4" w14:textId="77777777" w:rsidR="00B763E8" w:rsidRPr="002E0650" w:rsidRDefault="00B763E8" w:rsidP="005904BD">
      <w:pPr>
        <w:autoSpaceDE w:val="0"/>
        <w:autoSpaceDN w:val="0"/>
        <w:adjustRightInd w:val="0"/>
        <w:rPr>
          <w:szCs w:val="24"/>
        </w:rPr>
      </w:pPr>
      <w:r w:rsidRPr="002E0650">
        <w:rPr>
          <w:szCs w:val="24"/>
        </w:rPr>
        <w:t xml:space="preserve">Według danych Inwestora, </w:t>
      </w:r>
      <w:r w:rsidRPr="002E0650">
        <w:rPr>
          <w:szCs w:val="24"/>
          <w:u w:val="single"/>
        </w:rPr>
        <w:t>równoważny poziom dźwięku</w:t>
      </w:r>
      <w:r w:rsidRPr="002E0650">
        <w:rPr>
          <w:szCs w:val="24"/>
        </w:rPr>
        <w:t xml:space="preserve"> dla poszczególnych źródeł, odniesiony do 8 najmniej korzystnych godzin dnia oraz 1 najmniej korzystnej godziny nocy (urządzenia </w:t>
      </w:r>
      <w:r w:rsidRPr="005904BD">
        <w:t>będą</w:t>
      </w:r>
      <w:r w:rsidRPr="002E0650">
        <w:rPr>
          <w:szCs w:val="24"/>
        </w:rPr>
        <w:t xml:space="preserve"> </w:t>
      </w:r>
      <w:r w:rsidRPr="005904BD">
        <w:t>pracować</w:t>
      </w:r>
      <w:r w:rsidRPr="002E0650">
        <w:rPr>
          <w:szCs w:val="24"/>
        </w:rPr>
        <w:t xml:space="preserve"> w takim samym trybie zarówno w porze dnia jak i w porze nocy, w związku z tym nie wprowadzano rozróżnienia na równoważny poziom dźwięku dla pory dnia i dla pory nocy) będzie wynosić:</w:t>
      </w:r>
    </w:p>
    <w:p w14:paraId="30EE4322" w14:textId="77777777" w:rsidR="00B763E8" w:rsidRPr="005904BD" w:rsidRDefault="00B763E8" w:rsidP="005904BD">
      <w:pPr>
        <w:pStyle w:val="NormalnyWeb"/>
        <w:numPr>
          <w:ilvl w:val="0"/>
          <w:numId w:val="81"/>
        </w:numPr>
        <w:spacing w:before="0" w:beforeAutospacing="0" w:after="0" w:afterAutospacing="0"/>
        <w:ind w:left="709" w:hanging="312"/>
      </w:pPr>
      <w:r w:rsidRPr="005904BD">
        <w:t>Piec rusztowy – komora spalania wraz z palnikiem rozpałkowym i układem nadmuchu powietrza</w:t>
      </w:r>
    </w:p>
    <w:p w14:paraId="3F923B67" w14:textId="77777777" w:rsidR="00B763E8" w:rsidRPr="005904BD" w:rsidRDefault="00B763E8" w:rsidP="005904BD">
      <w:pPr>
        <w:pStyle w:val="NormalnyWeb"/>
        <w:numPr>
          <w:ilvl w:val="1"/>
          <w:numId w:val="81"/>
        </w:numPr>
        <w:spacing w:before="0" w:beforeAutospacing="0" w:after="0" w:afterAutospacing="0"/>
      </w:pPr>
      <w:r w:rsidRPr="005904BD">
        <w:t>Piec rusztowy – 48 dB</w:t>
      </w:r>
    </w:p>
    <w:p w14:paraId="67FDC644" w14:textId="77777777" w:rsidR="00B763E8" w:rsidRPr="005904BD" w:rsidRDefault="00B763E8" w:rsidP="005904BD">
      <w:pPr>
        <w:pStyle w:val="NormalnyWeb"/>
        <w:numPr>
          <w:ilvl w:val="1"/>
          <w:numId w:val="81"/>
        </w:numPr>
        <w:spacing w:before="0" w:beforeAutospacing="0" w:after="0" w:afterAutospacing="0"/>
      </w:pPr>
      <w:r w:rsidRPr="005904BD">
        <w:t>Palnik – 65 dB</w:t>
      </w:r>
    </w:p>
    <w:p w14:paraId="0DAC1578" w14:textId="77777777" w:rsidR="00B763E8" w:rsidRPr="005904BD" w:rsidRDefault="00B763E8" w:rsidP="005904BD">
      <w:pPr>
        <w:pStyle w:val="NormalnyWeb"/>
        <w:numPr>
          <w:ilvl w:val="1"/>
          <w:numId w:val="81"/>
        </w:numPr>
        <w:spacing w:before="0" w:beforeAutospacing="0" w:after="0" w:afterAutospacing="0"/>
      </w:pPr>
      <w:r w:rsidRPr="005904BD">
        <w:t>Wentylator – 70 dB</w:t>
      </w:r>
    </w:p>
    <w:p w14:paraId="1DC04C40" w14:textId="77777777" w:rsidR="00B763E8" w:rsidRPr="005904BD" w:rsidRDefault="00B763E8" w:rsidP="005904BD">
      <w:pPr>
        <w:pStyle w:val="NormalnyWeb"/>
        <w:numPr>
          <w:ilvl w:val="0"/>
          <w:numId w:val="81"/>
        </w:numPr>
        <w:spacing w:before="0" w:beforeAutospacing="0" w:after="0" w:afterAutospacing="0"/>
        <w:ind w:left="709" w:hanging="312"/>
      </w:pPr>
      <w:r w:rsidRPr="005904BD">
        <w:t>Kocioł wodny – 70 dB</w:t>
      </w:r>
    </w:p>
    <w:p w14:paraId="7539FACE" w14:textId="77777777" w:rsidR="00B763E8" w:rsidRPr="005904BD" w:rsidRDefault="00B763E8" w:rsidP="005904BD">
      <w:pPr>
        <w:pStyle w:val="NormalnyWeb"/>
        <w:numPr>
          <w:ilvl w:val="0"/>
          <w:numId w:val="81"/>
        </w:numPr>
        <w:spacing w:before="0" w:beforeAutospacing="0" w:after="0" w:afterAutospacing="0"/>
        <w:ind w:left="709" w:hanging="312"/>
      </w:pPr>
      <w:r w:rsidRPr="005904BD">
        <w:t>Reaktor i system pneumatycznego dozowania wapna i węgla aktywnego – 2 x 60 dB</w:t>
      </w:r>
    </w:p>
    <w:p w14:paraId="4C579C95" w14:textId="77777777" w:rsidR="00B763E8" w:rsidRPr="005904BD" w:rsidRDefault="00B763E8" w:rsidP="005904BD">
      <w:pPr>
        <w:pStyle w:val="NormalnyWeb"/>
        <w:numPr>
          <w:ilvl w:val="0"/>
          <w:numId w:val="81"/>
        </w:numPr>
        <w:spacing w:before="0" w:beforeAutospacing="0" w:after="0" w:afterAutospacing="0"/>
        <w:ind w:left="709" w:hanging="312"/>
      </w:pPr>
      <w:r w:rsidRPr="005904BD">
        <w:t>Węzeł oczyszczania i neutralizacji spalin – 60 dB</w:t>
      </w:r>
    </w:p>
    <w:p w14:paraId="581EE1C2" w14:textId="77777777" w:rsidR="00B763E8" w:rsidRPr="005904BD" w:rsidRDefault="00B763E8" w:rsidP="005904BD">
      <w:pPr>
        <w:pStyle w:val="NormalnyWeb"/>
        <w:numPr>
          <w:ilvl w:val="0"/>
          <w:numId w:val="81"/>
        </w:numPr>
        <w:spacing w:before="0" w:beforeAutospacing="0" w:after="0" w:afterAutospacing="0"/>
        <w:ind w:left="709" w:hanging="312"/>
      </w:pPr>
      <w:r w:rsidRPr="005904BD">
        <w:t>Wentylator wyciągowy spalin – 111 dB</w:t>
      </w:r>
    </w:p>
    <w:p w14:paraId="33C7C351" w14:textId="7015F4B8" w:rsidR="00B763E8" w:rsidRPr="005904BD" w:rsidRDefault="00B763E8" w:rsidP="005904BD">
      <w:pPr>
        <w:autoSpaceDE w:val="0"/>
        <w:autoSpaceDN w:val="0"/>
        <w:adjustRightInd w:val="0"/>
        <w:rPr>
          <w:szCs w:val="24"/>
        </w:rPr>
      </w:pPr>
      <w:r w:rsidRPr="005904BD">
        <w:rPr>
          <w:szCs w:val="24"/>
        </w:rPr>
        <w:t xml:space="preserve">Kartę katalogową wentylatora wyciągowego spalin, stanowiącego najbardziej istotne źródło dźwięku w instalacji, zamieszczono w </w:t>
      </w:r>
      <w:r w:rsidR="00F068B1">
        <w:rPr>
          <w:szCs w:val="24"/>
        </w:rPr>
        <w:t>z</w:t>
      </w:r>
      <w:r w:rsidR="00D3592F" w:rsidRPr="00D3592F">
        <w:rPr>
          <w:szCs w:val="24"/>
        </w:rPr>
        <w:t>ałączniku nr 5</w:t>
      </w:r>
      <w:r w:rsidRPr="00D3592F">
        <w:rPr>
          <w:szCs w:val="24"/>
        </w:rPr>
        <w:t>.</w:t>
      </w:r>
    </w:p>
    <w:p w14:paraId="119CCD3A" w14:textId="77777777" w:rsidR="005904BD" w:rsidRDefault="00B763E8" w:rsidP="005904BD">
      <w:pPr>
        <w:autoSpaceDE w:val="0"/>
        <w:autoSpaceDN w:val="0"/>
        <w:adjustRightInd w:val="0"/>
        <w:rPr>
          <w:szCs w:val="24"/>
        </w:rPr>
      </w:pPr>
      <w:r w:rsidRPr="005904BD">
        <w:rPr>
          <w:szCs w:val="24"/>
        </w:rPr>
        <w:t>Wentylator wyciągowy zostanie umieszczony w obudowie akustycznej, umożliwiającej obniżenie poziomu hałasu pochodzącego od wentylatora do 85 dB.</w:t>
      </w:r>
    </w:p>
    <w:p w14:paraId="4779D288" w14:textId="77777777" w:rsidR="005904BD" w:rsidRDefault="00B763E8" w:rsidP="005904BD">
      <w:pPr>
        <w:autoSpaceDE w:val="0"/>
        <w:autoSpaceDN w:val="0"/>
        <w:adjustRightInd w:val="0"/>
        <w:rPr>
          <w:rStyle w:val="h1"/>
        </w:rPr>
      </w:pPr>
      <w:r w:rsidRPr="002E0650">
        <w:t xml:space="preserve">Do obliczeń przyjęto poziom hałasu wewnątrz budynku w odległości </w:t>
      </w:r>
      <w:smartTag w:uri="urn:schemas-microsoft-com:office:smarttags" w:element="metricconverter">
        <w:smartTagPr>
          <w:attr w:name="ProductID" w:val="1 m"/>
        </w:smartTagPr>
        <w:r w:rsidRPr="002E0650">
          <w:t>1 m</w:t>
        </w:r>
      </w:smartTag>
      <w:r w:rsidRPr="002E0650">
        <w:t xml:space="preserve"> od ścian równy </w:t>
      </w:r>
      <w:r w:rsidRPr="002E0650">
        <w:rPr>
          <w:b/>
        </w:rPr>
        <w:t>85 dB</w:t>
      </w:r>
      <w:r w:rsidRPr="002E0650">
        <w:t xml:space="preserve"> – jest to dopuszczalna wartość poziomu ekspozycji na hałas, odniesionego do 8-godzinnego dobowego wymiaru czasu pracy, zapisana w </w:t>
      </w:r>
      <w:r w:rsidRPr="00B23D7A">
        <w:rPr>
          <w:i/>
        </w:rPr>
        <w:t>Rozporządzeniu Ministra Pracy i Polityki Społecznej z dnia 6 czerwca 2014 r.</w:t>
      </w:r>
      <w:r w:rsidRPr="002E0650">
        <w:t xml:space="preserve"> (</w:t>
      </w:r>
      <w:r w:rsidRPr="002E0650">
        <w:rPr>
          <w:rStyle w:val="h1"/>
        </w:rPr>
        <w:t>Dz.</w:t>
      </w:r>
      <w:r w:rsidR="00B23D7A">
        <w:rPr>
          <w:rStyle w:val="h1"/>
        </w:rPr>
        <w:t xml:space="preserve"> </w:t>
      </w:r>
      <w:r w:rsidRPr="002E0650">
        <w:rPr>
          <w:rStyle w:val="h1"/>
        </w:rPr>
        <w:t>U. 2014, poz. 817).</w:t>
      </w:r>
    </w:p>
    <w:p w14:paraId="278E888B" w14:textId="77777777" w:rsidR="005904BD" w:rsidRPr="005904BD" w:rsidRDefault="00B763E8" w:rsidP="005904BD">
      <w:pPr>
        <w:autoSpaceDE w:val="0"/>
        <w:autoSpaceDN w:val="0"/>
        <w:adjustRightInd w:val="0"/>
      </w:pPr>
      <w:r w:rsidRPr="005904BD">
        <w:t>Wyjątek stanowi ściana północna budynku instalacji RDF</w:t>
      </w:r>
      <w:r w:rsidR="005904BD">
        <w:t xml:space="preserve"> (lokalizacja na </w:t>
      </w:r>
      <w:r w:rsidR="005904BD" w:rsidRPr="005904BD">
        <w:t>rysunk</w:t>
      </w:r>
      <w:r w:rsidR="005904BD">
        <w:t>u</w:t>
      </w:r>
      <w:r w:rsidR="005904BD" w:rsidRPr="005904BD">
        <w:t xml:space="preserve"> poniżej</w:t>
      </w:r>
      <w:r w:rsidR="005904BD">
        <w:t>)</w:t>
      </w:r>
      <w:r w:rsidR="005904BD" w:rsidRPr="005904BD">
        <w:t xml:space="preserve">. Jest to kluczowa ściana w aspekcie oddziaływania akustycznego inwestycji na najbliżej położony budynek mieszkalny. Z tego względu zaleca się takie rozmieszczenie urządzeń w hali instalacji RDF i takie ich wyciszenie (jeśli okaże się to konieczne), aby poziom dźwięku w odległości </w:t>
      </w:r>
      <w:smartTag w:uri="urn:schemas-microsoft-com:office:smarttags" w:element="metricconverter">
        <w:smartTagPr>
          <w:attr w:name="ProductID" w:val="1 m"/>
        </w:smartTagPr>
        <w:r w:rsidR="005904BD" w:rsidRPr="005904BD">
          <w:t>1 m</w:t>
        </w:r>
      </w:smartTag>
      <w:r w:rsidR="005904BD" w:rsidRPr="005904BD">
        <w:t xml:space="preserve"> od analizowanej ściany nie przekraczał 80 dB.</w:t>
      </w:r>
    </w:p>
    <w:p w14:paraId="22190DDF" w14:textId="77777777" w:rsidR="00B763E8" w:rsidRDefault="00B763E8" w:rsidP="00BA18D7">
      <w:pPr>
        <w:autoSpaceDE w:val="0"/>
        <w:autoSpaceDN w:val="0"/>
        <w:adjustRightInd w:val="0"/>
        <w:spacing w:line="360" w:lineRule="auto"/>
        <w:rPr>
          <w:rStyle w:val="h1"/>
        </w:rPr>
      </w:pPr>
    </w:p>
    <w:p w14:paraId="3635E187" w14:textId="77777777" w:rsidR="00B763E8" w:rsidRDefault="00B16864" w:rsidP="005904BD">
      <w:pPr>
        <w:pStyle w:val="NormalnyWeb"/>
        <w:keepNext/>
        <w:spacing w:before="0" w:beforeAutospacing="0" w:after="0" w:afterAutospacing="0"/>
        <w:ind w:firstLine="0"/>
        <w:jc w:val="center"/>
        <w:rPr>
          <w:rStyle w:val="h1"/>
          <w:color w:val="000000"/>
        </w:rPr>
      </w:pPr>
      <w:r>
        <w:rPr>
          <w:noProof/>
          <w:color w:val="000000"/>
        </w:rPr>
        <w:drawing>
          <wp:inline distT="0" distB="0" distL="0" distR="0" wp14:anchorId="19B49225" wp14:editId="3F57640B">
            <wp:extent cx="5152390" cy="4317365"/>
            <wp:effectExtent l="1905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6" cstate="print"/>
                    <a:srcRect/>
                    <a:stretch>
                      <a:fillRect/>
                    </a:stretch>
                  </pic:blipFill>
                  <pic:spPr bwMode="auto">
                    <a:xfrm>
                      <a:off x="0" y="0"/>
                      <a:ext cx="5152390" cy="4317365"/>
                    </a:xfrm>
                    <a:prstGeom prst="rect">
                      <a:avLst/>
                    </a:prstGeom>
                    <a:noFill/>
                    <a:ln w="9525">
                      <a:noFill/>
                      <a:miter lim="800000"/>
                      <a:headEnd/>
                      <a:tailEnd/>
                    </a:ln>
                  </pic:spPr>
                </pic:pic>
              </a:graphicData>
            </a:graphic>
          </wp:inline>
        </w:drawing>
      </w:r>
    </w:p>
    <w:p w14:paraId="1650745F" w14:textId="4B52FE01" w:rsidR="005904BD" w:rsidRDefault="00B53D31" w:rsidP="00B53D31">
      <w:pPr>
        <w:pStyle w:val="Legenda"/>
        <w:jc w:val="center"/>
      </w:pPr>
      <w:r>
        <w:t xml:space="preserve">Rysunek </w:t>
      </w:r>
      <w:fldSimple w:instr=" SEQ Rysunek \* ARABIC ">
        <w:r w:rsidR="00D61421">
          <w:rPr>
            <w:noProof/>
          </w:rPr>
          <w:t>38</w:t>
        </w:r>
      </w:fldSimple>
      <w:r>
        <w:t>.</w:t>
      </w:r>
      <w:r w:rsidRPr="00B53D31">
        <w:rPr>
          <w:b w:val="0"/>
        </w:rPr>
        <w:t xml:space="preserve"> </w:t>
      </w:r>
      <w:r>
        <w:rPr>
          <w:b w:val="0"/>
        </w:rPr>
        <w:t>Lokalizacja ściany, dla której zaleca się zastosowanie dodatkowego wyciszenia</w:t>
      </w:r>
    </w:p>
    <w:p w14:paraId="49E7411B" w14:textId="77777777" w:rsidR="00B53D31" w:rsidRDefault="00B53D31" w:rsidP="005904BD">
      <w:pPr>
        <w:autoSpaceDE w:val="0"/>
        <w:autoSpaceDN w:val="0"/>
        <w:adjustRightInd w:val="0"/>
      </w:pPr>
    </w:p>
    <w:p w14:paraId="278D1437" w14:textId="77777777" w:rsidR="00B763E8" w:rsidRPr="005904BD" w:rsidRDefault="00B763E8" w:rsidP="005904BD">
      <w:pPr>
        <w:autoSpaceDE w:val="0"/>
        <w:autoSpaceDN w:val="0"/>
        <w:adjustRightInd w:val="0"/>
      </w:pPr>
      <w:r w:rsidRPr="005904BD">
        <w:t xml:space="preserve">Do obliczeń przyjęto dla analizowanej ściany poziom dźwięku w odległości </w:t>
      </w:r>
      <w:smartTag w:uri="urn:schemas-microsoft-com:office:smarttags" w:element="metricconverter">
        <w:smartTagPr>
          <w:attr w:name="ProductID" w:val="1 m"/>
        </w:smartTagPr>
        <w:r w:rsidRPr="005904BD">
          <w:t>1 m</w:t>
        </w:r>
      </w:smartTag>
      <w:r w:rsidRPr="005904BD">
        <w:t xml:space="preserve"> równy 80 dB.</w:t>
      </w:r>
    </w:p>
    <w:p w14:paraId="6A4D4231" w14:textId="77777777" w:rsidR="00B763E8" w:rsidRPr="00A22DAE" w:rsidRDefault="00B763E8" w:rsidP="005904BD">
      <w:pPr>
        <w:autoSpaceDE w:val="0"/>
        <w:autoSpaceDN w:val="0"/>
        <w:adjustRightInd w:val="0"/>
      </w:pPr>
      <w:r w:rsidRPr="00A22DAE">
        <w:t>Zaleca się wykonanie ścian zewnętrznych z płyt warstwowych z rdzeniem z wełny mineralnej</w:t>
      </w:r>
      <w:r w:rsidR="00BA18D7">
        <w:t xml:space="preserve"> </w:t>
      </w:r>
      <w:r w:rsidRPr="00A22DAE">
        <w:t xml:space="preserve">o izolacyjności akustycznej </w:t>
      </w:r>
      <w:r w:rsidRPr="005904BD">
        <w:t>31 dB.</w:t>
      </w:r>
    </w:p>
    <w:p w14:paraId="30F14531" w14:textId="77777777" w:rsidR="00B763E8" w:rsidRPr="00A22DAE" w:rsidRDefault="00B763E8" w:rsidP="005904BD">
      <w:pPr>
        <w:autoSpaceDE w:val="0"/>
        <w:autoSpaceDN w:val="0"/>
        <w:adjustRightInd w:val="0"/>
      </w:pPr>
      <w:r w:rsidRPr="00A22DAE">
        <w:t xml:space="preserve">Dach zostanie wykonany z blachy trapezowej oraz pianki PIR, pokrytej membraną. Izolacyjność akustyczna dachu będzie wynosić </w:t>
      </w:r>
      <w:r w:rsidRPr="005904BD">
        <w:t>21 dB</w:t>
      </w:r>
      <w:r w:rsidRPr="00A22DAE">
        <w:t>.</w:t>
      </w:r>
    </w:p>
    <w:p w14:paraId="32F83827" w14:textId="77777777" w:rsidR="00B763E8" w:rsidRPr="005904BD" w:rsidRDefault="00B763E8" w:rsidP="005904BD">
      <w:pPr>
        <w:autoSpaceDE w:val="0"/>
        <w:autoSpaceDN w:val="0"/>
        <w:adjustRightInd w:val="0"/>
      </w:pPr>
      <w:r w:rsidRPr="005904BD">
        <w:t xml:space="preserve">Wysokość hali to </w:t>
      </w:r>
      <w:smartTag w:uri="urn:schemas-microsoft-com:office:smarttags" w:element="metricconverter">
        <w:smartTagPr>
          <w:attr w:name="ProductID" w:val="12,5 m"/>
        </w:smartTagPr>
        <w:r w:rsidRPr="005904BD">
          <w:t>12,5 m</w:t>
        </w:r>
      </w:smartTag>
      <w:r w:rsidRPr="005904BD">
        <w:t>.</w:t>
      </w:r>
    </w:p>
    <w:p w14:paraId="778EF15A" w14:textId="77777777" w:rsidR="00B763E8" w:rsidRPr="005904BD" w:rsidRDefault="00B763E8" w:rsidP="005904BD">
      <w:pPr>
        <w:autoSpaceDE w:val="0"/>
        <w:autoSpaceDN w:val="0"/>
        <w:adjustRightInd w:val="0"/>
      </w:pPr>
      <w:r w:rsidRPr="005904BD">
        <w:t>Źródło oznaczono w programie HPZ2011 symbolem B2.</w:t>
      </w:r>
    </w:p>
    <w:p w14:paraId="41CE0AF2" w14:textId="77777777" w:rsidR="00B763E8" w:rsidRDefault="00B763E8" w:rsidP="005904BD">
      <w:pPr>
        <w:spacing w:line="360" w:lineRule="auto"/>
        <w:rPr>
          <w:rStyle w:val="h1"/>
          <w:color w:val="0000FF"/>
        </w:rPr>
      </w:pPr>
    </w:p>
    <w:p w14:paraId="1886CC7E" w14:textId="77777777" w:rsidR="00B763E8" w:rsidRPr="002E0650" w:rsidRDefault="005904BD" w:rsidP="00BA18D7">
      <w:pPr>
        <w:pStyle w:val="Nagwek5"/>
      </w:pPr>
      <w:bookmarkStart w:id="117" w:name="_Toc515353852"/>
      <w:r>
        <w:t xml:space="preserve">  </w:t>
      </w:r>
      <w:r w:rsidR="00B763E8" w:rsidRPr="002E0650">
        <w:t>Źródła punktowe</w:t>
      </w:r>
      <w:bookmarkEnd w:id="117"/>
    </w:p>
    <w:p w14:paraId="065FCACE" w14:textId="77777777" w:rsidR="00B763E8" w:rsidRPr="005904BD" w:rsidRDefault="00B763E8" w:rsidP="005904BD">
      <w:pPr>
        <w:autoSpaceDE w:val="0"/>
        <w:autoSpaceDN w:val="0"/>
        <w:adjustRightInd w:val="0"/>
      </w:pPr>
      <w:r w:rsidRPr="005904BD">
        <w:t>Wszystkie źródła hałasu, w  tym główny wentylator wyciągowy, będą zlokalizowane wewnątrz budynków. Nie będzie stacjonarnych zewnętrznych źródeł hałasu.</w:t>
      </w:r>
    </w:p>
    <w:p w14:paraId="23F3E9D3" w14:textId="77777777" w:rsidR="00B763E8" w:rsidRPr="00552D59" w:rsidRDefault="00B763E8" w:rsidP="005904BD">
      <w:pPr>
        <w:spacing w:line="360" w:lineRule="auto"/>
      </w:pPr>
    </w:p>
    <w:p w14:paraId="5F5E04D7" w14:textId="77777777" w:rsidR="00B763E8" w:rsidRPr="00552D59" w:rsidRDefault="005904BD" w:rsidP="00BA18D7">
      <w:pPr>
        <w:pStyle w:val="Nagwek4"/>
      </w:pPr>
      <w:bookmarkStart w:id="118" w:name="_Toc515353853"/>
      <w:r>
        <w:t xml:space="preserve"> </w:t>
      </w:r>
      <w:r w:rsidR="00B763E8" w:rsidRPr="00552D59">
        <w:t>Niestacjonarne źródła hałasu</w:t>
      </w:r>
      <w:bookmarkEnd w:id="118"/>
    </w:p>
    <w:p w14:paraId="34EC86FF" w14:textId="77777777" w:rsidR="00B763E8" w:rsidRPr="00552D59" w:rsidRDefault="00B763E8" w:rsidP="005904BD">
      <w:pPr>
        <w:autoSpaceDE w:val="0"/>
        <w:autoSpaceDN w:val="0"/>
        <w:adjustRightInd w:val="0"/>
      </w:pPr>
      <w:r w:rsidRPr="00552D59">
        <w:t xml:space="preserve">Emisja hałasu, związana z transportem, będzie powstawać w wyniku poruszania się po terenie zakładu samochodów osobowych, dostawczych do 3,5 t oraz ciężarowych. Hałas emitowany przez ruch samochodowy jest hałasem przerywanym o zmiennym poziomie w czasie. Czas emisji jest różny, w zależności od natężenia ruchu i pory dnia. </w:t>
      </w:r>
    </w:p>
    <w:p w14:paraId="7103A4C6" w14:textId="77777777" w:rsidR="00B763E8" w:rsidRPr="00552D59" w:rsidRDefault="00B763E8" w:rsidP="005904BD">
      <w:pPr>
        <w:autoSpaceDE w:val="0"/>
        <w:autoSpaceDN w:val="0"/>
        <w:adjustRightInd w:val="0"/>
      </w:pPr>
      <w:r w:rsidRPr="00552D59">
        <w:t>Przewidywana struktura ruchu:</w:t>
      </w:r>
    </w:p>
    <w:p w14:paraId="00D75336" w14:textId="77777777" w:rsidR="005F4D60" w:rsidRDefault="005F4D60" w:rsidP="00213195">
      <w:pPr>
        <w:autoSpaceDE w:val="0"/>
        <w:autoSpaceDN w:val="0"/>
        <w:adjustRightInd w:val="0"/>
        <w:spacing w:before="120"/>
        <w:rPr>
          <w:i/>
        </w:rPr>
      </w:pPr>
    </w:p>
    <w:p w14:paraId="33D52C5A" w14:textId="77777777" w:rsidR="00B763E8" w:rsidRPr="005904BD" w:rsidRDefault="00B763E8" w:rsidP="00213195">
      <w:pPr>
        <w:autoSpaceDE w:val="0"/>
        <w:autoSpaceDN w:val="0"/>
        <w:adjustRightInd w:val="0"/>
        <w:spacing w:before="120"/>
        <w:rPr>
          <w:i/>
        </w:rPr>
      </w:pPr>
      <w:r w:rsidRPr="005904BD">
        <w:rPr>
          <w:i/>
        </w:rPr>
        <w:lastRenderedPageBreak/>
        <w:t>Samochody osobowe</w:t>
      </w:r>
    </w:p>
    <w:p w14:paraId="14134C3E" w14:textId="77777777" w:rsidR="00B763E8" w:rsidRPr="0054119D" w:rsidRDefault="00B763E8" w:rsidP="005904BD">
      <w:pPr>
        <w:autoSpaceDE w:val="0"/>
        <w:autoSpaceDN w:val="0"/>
        <w:adjustRightInd w:val="0"/>
      </w:pPr>
      <w:r w:rsidRPr="0054119D">
        <w:t>Po 2 pracowników na zmianę</w:t>
      </w:r>
      <w:r w:rsidR="005904BD">
        <w:t xml:space="preserve"> (system czterobrygadowy)</w:t>
      </w:r>
      <w:r w:rsidRPr="0054119D">
        <w:t xml:space="preserve"> + 2 samochody z zewnątrz </w:t>
      </w:r>
      <w:r w:rsidR="005904BD">
        <w:t>w dzień. Łącznie w ciągu doby – 10</w:t>
      </w:r>
      <w:r w:rsidRPr="0054119D">
        <w:t xml:space="preserve"> samochodów osobowych.</w:t>
      </w:r>
    </w:p>
    <w:p w14:paraId="4360AE4E" w14:textId="77777777" w:rsidR="00B763E8" w:rsidRPr="00213195" w:rsidRDefault="00B763E8" w:rsidP="00213195">
      <w:pPr>
        <w:autoSpaceDE w:val="0"/>
        <w:autoSpaceDN w:val="0"/>
        <w:adjustRightInd w:val="0"/>
        <w:spacing w:before="120"/>
        <w:rPr>
          <w:i/>
        </w:rPr>
      </w:pPr>
      <w:r w:rsidRPr="00213195">
        <w:rPr>
          <w:i/>
        </w:rPr>
        <w:t>Samochody dostawcze do 3,5 t</w:t>
      </w:r>
    </w:p>
    <w:p w14:paraId="6F0BC09F" w14:textId="77777777" w:rsidR="00B763E8" w:rsidRPr="0054119D" w:rsidRDefault="00B763E8" w:rsidP="005904BD">
      <w:pPr>
        <w:autoSpaceDE w:val="0"/>
        <w:autoSpaceDN w:val="0"/>
        <w:adjustRightInd w:val="0"/>
      </w:pPr>
      <w:r w:rsidRPr="0054119D">
        <w:t>Samochód serwisowy, maksymalnie 1/dobę.</w:t>
      </w:r>
    </w:p>
    <w:p w14:paraId="30E98F3F" w14:textId="77777777" w:rsidR="00B763E8" w:rsidRPr="00213195" w:rsidRDefault="00B763E8" w:rsidP="00213195">
      <w:pPr>
        <w:autoSpaceDE w:val="0"/>
        <w:autoSpaceDN w:val="0"/>
        <w:adjustRightInd w:val="0"/>
        <w:spacing w:before="120"/>
        <w:rPr>
          <w:i/>
        </w:rPr>
      </w:pPr>
      <w:r w:rsidRPr="00213195">
        <w:rPr>
          <w:i/>
        </w:rPr>
        <w:t>Samochody ciężarowe</w:t>
      </w:r>
    </w:p>
    <w:p w14:paraId="0B29248E" w14:textId="77777777" w:rsidR="00B763E8" w:rsidRPr="0054119D" w:rsidRDefault="00B763E8" w:rsidP="005904BD">
      <w:pPr>
        <w:autoSpaceDE w:val="0"/>
        <w:autoSpaceDN w:val="0"/>
        <w:adjustRightInd w:val="0"/>
      </w:pPr>
      <w:r w:rsidRPr="0054119D">
        <w:t>Typowa ładowność naczepy z ruchomą podłogą typu TIR to 28 ton.</w:t>
      </w:r>
    </w:p>
    <w:p w14:paraId="446C05B2" w14:textId="77777777" w:rsidR="00B763E8" w:rsidRPr="00ED7A4E" w:rsidRDefault="00B763E8" w:rsidP="005904BD">
      <w:pPr>
        <w:autoSpaceDE w:val="0"/>
        <w:autoSpaceDN w:val="0"/>
        <w:adjustRightInd w:val="0"/>
      </w:pPr>
      <w:r w:rsidRPr="0054119D">
        <w:t xml:space="preserve">Maksymalna dobowa wydajność linii technologicznej o mocy 2,5 MW to 18 Mg paliwa alternatywnego/dobę. </w:t>
      </w:r>
    </w:p>
    <w:p w14:paraId="7F235AA6" w14:textId="77777777" w:rsidR="00B763E8" w:rsidRPr="00ED7A4E" w:rsidRDefault="00B763E8" w:rsidP="005904BD">
      <w:pPr>
        <w:autoSpaceDE w:val="0"/>
        <w:autoSpaceDN w:val="0"/>
        <w:adjustRightInd w:val="0"/>
      </w:pPr>
      <w:r w:rsidRPr="00ED7A4E">
        <w:t>Do przywiezienia wymienionej ilości odpadów na teren zakładu wystarczy zatem jeden samochód TIR.</w:t>
      </w:r>
    </w:p>
    <w:p w14:paraId="0A597C1B" w14:textId="77777777" w:rsidR="00B763E8" w:rsidRPr="005904BD" w:rsidRDefault="00B763E8" w:rsidP="005904BD">
      <w:pPr>
        <w:autoSpaceDE w:val="0"/>
        <w:autoSpaceDN w:val="0"/>
        <w:adjustRightInd w:val="0"/>
      </w:pPr>
      <w:r w:rsidRPr="005904BD">
        <w:t>Dodatkowo okresowo będzie się odbywał wywóz popiołu i żużla z procesu spalania oraz wywóz pyłów z oczyszczania spalin, Będzie on realizowany pojazdami typu TIR. Przewiduje się maksymalnie jeden samochód ciężarowy na dobę, przeznaczony na ten cel.</w:t>
      </w:r>
    </w:p>
    <w:p w14:paraId="25FADD92" w14:textId="77777777" w:rsidR="00B763E8" w:rsidRPr="00552D59" w:rsidRDefault="00B763E8" w:rsidP="005904BD">
      <w:pPr>
        <w:autoSpaceDE w:val="0"/>
        <w:autoSpaceDN w:val="0"/>
        <w:adjustRightInd w:val="0"/>
      </w:pPr>
      <w:r w:rsidRPr="00ED7A4E">
        <w:t>Łącznie w ciągu doby – 2 samochody ciężarowe.</w:t>
      </w:r>
    </w:p>
    <w:p w14:paraId="2412E1A3" w14:textId="77777777" w:rsidR="00B763E8" w:rsidRPr="00552D59" w:rsidRDefault="00B763E8" w:rsidP="00213195">
      <w:pPr>
        <w:autoSpaceDE w:val="0"/>
        <w:autoSpaceDN w:val="0"/>
        <w:adjustRightInd w:val="0"/>
      </w:pPr>
      <w:r w:rsidRPr="00552D59">
        <w:t>Ilości pojazdów przyjęte do obliczeń przedstawiono w poniższych tabelach:</w:t>
      </w:r>
    </w:p>
    <w:p w14:paraId="0366FB84" w14:textId="77777777" w:rsidR="00B763E8" w:rsidRPr="00213195" w:rsidRDefault="00B763E8" w:rsidP="00B53D31">
      <w:pPr>
        <w:autoSpaceDE w:val="0"/>
        <w:autoSpaceDN w:val="0"/>
        <w:adjustRightInd w:val="0"/>
      </w:pPr>
    </w:p>
    <w:p w14:paraId="17EC1FB0" w14:textId="55E5BB29" w:rsidR="00B53D31" w:rsidRDefault="00B53D31" w:rsidP="00B53D31">
      <w:pPr>
        <w:pStyle w:val="Legenda"/>
        <w:keepNext/>
        <w:jc w:val="left"/>
      </w:pPr>
      <w:r>
        <w:t xml:space="preserve">Tabela </w:t>
      </w:r>
      <w:fldSimple w:instr=" SEQ Tabela \* ARABIC ">
        <w:r w:rsidR="00D61421">
          <w:rPr>
            <w:noProof/>
          </w:rPr>
          <w:t>40</w:t>
        </w:r>
      </w:fldSimple>
      <w:r>
        <w:t>.</w:t>
      </w:r>
      <w:r w:rsidRPr="00B53D31">
        <w:rPr>
          <w:b w:val="0"/>
        </w:rPr>
        <w:t xml:space="preserve"> </w:t>
      </w:r>
      <w:r w:rsidRPr="00466193">
        <w:rPr>
          <w:b w:val="0"/>
        </w:rPr>
        <w:t>Przewidywany ruch pojazdów osobowych i dostawczych do 3,5 t</w:t>
      </w:r>
    </w:p>
    <w:tbl>
      <w:tblPr>
        <w:tblW w:w="9498"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50"/>
        <w:gridCol w:w="1216"/>
        <w:gridCol w:w="1583"/>
        <w:gridCol w:w="1583"/>
        <w:gridCol w:w="1583"/>
        <w:gridCol w:w="1583"/>
      </w:tblGrid>
      <w:tr w:rsidR="00B763E8" w:rsidRPr="00213195" w14:paraId="002F9BE2" w14:textId="77777777" w:rsidTr="005F4D60">
        <w:trPr>
          <w:trHeight w:val="287"/>
        </w:trPr>
        <w:tc>
          <w:tcPr>
            <w:tcW w:w="1950" w:type="dxa"/>
            <w:vMerge w:val="restart"/>
            <w:shd w:val="clear" w:color="auto" w:fill="D9D9D9" w:themeFill="background1" w:themeFillShade="D9"/>
            <w:vAlign w:val="center"/>
          </w:tcPr>
          <w:p w14:paraId="40CBEA55"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Pojazdy</w:t>
            </w:r>
          </w:p>
        </w:tc>
        <w:tc>
          <w:tcPr>
            <w:tcW w:w="1216" w:type="dxa"/>
            <w:vMerge w:val="restart"/>
            <w:shd w:val="clear" w:color="auto" w:fill="D9D9D9" w:themeFill="background1" w:themeFillShade="D9"/>
            <w:vAlign w:val="center"/>
          </w:tcPr>
          <w:p w14:paraId="69E988C2"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Ruch dobowy [poj/dobę]</w:t>
            </w:r>
          </w:p>
        </w:tc>
        <w:tc>
          <w:tcPr>
            <w:tcW w:w="1583" w:type="dxa"/>
            <w:shd w:val="clear" w:color="auto" w:fill="D9D9D9" w:themeFill="background1" w:themeFillShade="D9"/>
            <w:vAlign w:val="center"/>
          </w:tcPr>
          <w:p w14:paraId="3F305810"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pora dnia</w:t>
            </w:r>
          </w:p>
          <w:p w14:paraId="3CAF32A2"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[6-22]</w:t>
            </w:r>
          </w:p>
        </w:tc>
        <w:tc>
          <w:tcPr>
            <w:tcW w:w="1583" w:type="dxa"/>
            <w:shd w:val="clear" w:color="auto" w:fill="D9D9D9" w:themeFill="background1" w:themeFillShade="D9"/>
            <w:vAlign w:val="center"/>
          </w:tcPr>
          <w:p w14:paraId="28363C02"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8 h  pory dnia</w:t>
            </w:r>
          </w:p>
        </w:tc>
        <w:tc>
          <w:tcPr>
            <w:tcW w:w="1583" w:type="dxa"/>
            <w:shd w:val="clear" w:color="auto" w:fill="D9D9D9" w:themeFill="background1" w:themeFillShade="D9"/>
            <w:vAlign w:val="center"/>
          </w:tcPr>
          <w:p w14:paraId="43A8D352"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pora nocy</w:t>
            </w:r>
          </w:p>
          <w:p w14:paraId="3EBFCC47"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[22-6]</w:t>
            </w:r>
          </w:p>
        </w:tc>
        <w:tc>
          <w:tcPr>
            <w:tcW w:w="1583" w:type="dxa"/>
            <w:shd w:val="clear" w:color="auto" w:fill="D9D9D9" w:themeFill="background1" w:themeFillShade="D9"/>
            <w:vAlign w:val="center"/>
          </w:tcPr>
          <w:p w14:paraId="5F0C9150"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1 h  pory nocy</w:t>
            </w:r>
          </w:p>
        </w:tc>
      </w:tr>
      <w:tr w:rsidR="00B763E8" w:rsidRPr="00213195" w14:paraId="4643F6AC" w14:textId="77777777" w:rsidTr="005F4D60">
        <w:trPr>
          <w:trHeight w:val="60"/>
        </w:trPr>
        <w:tc>
          <w:tcPr>
            <w:tcW w:w="1950" w:type="dxa"/>
            <w:vMerge/>
            <w:shd w:val="clear" w:color="auto" w:fill="D9D9D9" w:themeFill="background1" w:themeFillShade="D9"/>
            <w:vAlign w:val="center"/>
          </w:tcPr>
          <w:p w14:paraId="3D7BDD35"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p>
        </w:tc>
        <w:tc>
          <w:tcPr>
            <w:tcW w:w="1216" w:type="dxa"/>
            <w:vMerge/>
            <w:shd w:val="clear" w:color="auto" w:fill="D9D9D9" w:themeFill="background1" w:themeFillShade="D9"/>
            <w:vAlign w:val="bottom"/>
          </w:tcPr>
          <w:p w14:paraId="53E20542" w14:textId="77777777" w:rsidR="00B763E8" w:rsidRPr="00213195" w:rsidRDefault="00B763E8" w:rsidP="00213195">
            <w:pPr>
              <w:autoSpaceDE w:val="0"/>
              <w:autoSpaceDN w:val="0"/>
              <w:adjustRightInd w:val="0"/>
              <w:spacing w:before="40" w:after="40"/>
              <w:ind w:firstLine="0"/>
              <w:rPr>
                <w:rFonts w:ascii="Arial" w:hAnsi="Arial" w:cs="Arial"/>
                <w:b/>
                <w:sz w:val="18"/>
                <w:szCs w:val="22"/>
              </w:rPr>
            </w:pPr>
          </w:p>
        </w:tc>
        <w:tc>
          <w:tcPr>
            <w:tcW w:w="1583" w:type="dxa"/>
            <w:shd w:val="clear" w:color="auto" w:fill="D9D9D9" w:themeFill="background1" w:themeFillShade="D9"/>
            <w:vAlign w:val="center"/>
          </w:tcPr>
          <w:p w14:paraId="20F09663"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liczba pojazdów</w:t>
            </w:r>
          </w:p>
        </w:tc>
        <w:tc>
          <w:tcPr>
            <w:tcW w:w="1583" w:type="dxa"/>
            <w:tcBorders>
              <w:bottom w:val="single" w:sz="4" w:space="0" w:color="auto"/>
            </w:tcBorders>
            <w:shd w:val="clear" w:color="auto" w:fill="D9D9D9" w:themeFill="background1" w:themeFillShade="D9"/>
            <w:vAlign w:val="center"/>
          </w:tcPr>
          <w:p w14:paraId="48C60C89"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liczba pojazdów</w:t>
            </w:r>
          </w:p>
        </w:tc>
        <w:tc>
          <w:tcPr>
            <w:tcW w:w="1583" w:type="dxa"/>
            <w:shd w:val="clear" w:color="auto" w:fill="D9D9D9" w:themeFill="background1" w:themeFillShade="D9"/>
            <w:vAlign w:val="center"/>
          </w:tcPr>
          <w:p w14:paraId="70DBC2ED"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liczba pojazdów</w:t>
            </w:r>
          </w:p>
        </w:tc>
        <w:tc>
          <w:tcPr>
            <w:tcW w:w="1583" w:type="dxa"/>
            <w:tcBorders>
              <w:bottom w:val="single" w:sz="4" w:space="0" w:color="auto"/>
            </w:tcBorders>
            <w:shd w:val="clear" w:color="auto" w:fill="D9D9D9" w:themeFill="background1" w:themeFillShade="D9"/>
            <w:vAlign w:val="center"/>
          </w:tcPr>
          <w:p w14:paraId="39D1F22A"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liczba pojazdów</w:t>
            </w:r>
          </w:p>
        </w:tc>
      </w:tr>
      <w:tr w:rsidR="00B763E8" w:rsidRPr="00213195" w14:paraId="15B7EC87" w14:textId="77777777" w:rsidTr="005F4D60">
        <w:trPr>
          <w:trHeight w:val="115"/>
        </w:trPr>
        <w:tc>
          <w:tcPr>
            <w:tcW w:w="1950" w:type="dxa"/>
            <w:vAlign w:val="center"/>
          </w:tcPr>
          <w:p w14:paraId="385AEDEA" w14:textId="77777777" w:rsidR="00B763E8" w:rsidRPr="00213195" w:rsidRDefault="00B763E8" w:rsidP="00213195">
            <w:pPr>
              <w:autoSpaceDE w:val="0"/>
              <w:autoSpaceDN w:val="0"/>
              <w:adjustRightInd w:val="0"/>
              <w:spacing w:before="40" w:after="40"/>
              <w:ind w:left="57" w:firstLine="0"/>
              <w:rPr>
                <w:rFonts w:ascii="Arial" w:hAnsi="Arial" w:cs="Arial"/>
                <w:sz w:val="18"/>
                <w:szCs w:val="22"/>
              </w:rPr>
            </w:pPr>
            <w:r w:rsidRPr="00213195">
              <w:rPr>
                <w:rFonts w:ascii="Arial" w:hAnsi="Arial" w:cs="Arial"/>
                <w:sz w:val="18"/>
                <w:szCs w:val="22"/>
              </w:rPr>
              <w:t>samochody osobowe</w:t>
            </w:r>
          </w:p>
        </w:tc>
        <w:tc>
          <w:tcPr>
            <w:tcW w:w="1216" w:type="dxa"/>
            <w:vAlign w:val="center"/>
          </w:tcPr>
          <w:p w14:paraId="13660426" w14:textId="77777777" w:rsidR="00B763E8" w:rsidRPr="00213195" w:rsidRDefault="007774D8" w:rsidP="00213195">
            <w:pPr>
              <w:autoSpaceDE w:val="0"/>
              <w:autoSpaceDN w:val="0"/>
              <w:adjustRightInd w:val="0"/>
              <w:spacing w:before="40" w:after="40"/>
              <w:ind w:firstLine="0"/>
              <w:jc w:val="center"/>
              <w:rPr>
                <w:rFonts w:ascii="Arial" w:hAnsi="Arial" w:cs="Arial"/>
                <w:sz w:val="18"/>
                <w:szCs w:val="22"/>
              </w:rPr>
            </w:pPr>
            <w:r>
              <w:rPr>
                <w:rFonts w:ascii="Arial" w:hAnsi="Arial" w:cs="Arial"/>
                <w:sz w:val="18"/>
                <w:szCs w:val="22"/>
              </w:rPr>
              <w:t>11</w:t>
            </w:r>
          </w:p>
        </w:tc>
        <w:tc>
          <w:tcPr>
            <w:tcW w:w="1583" w:type="dxa"/>
            <w:vAlign w:val="center"/>
          </w:tcPr>
          <w:p w14:paraId="4BB9ECFC" w14:textId="77777777" w:rsidR="00B763E8" w:rsidRPr="00213195" w:rsidRDefault="007774D8" w:rsidP="00213195">
            <w:pPr>
              <w:autoSpaceDE w:val="0"/>
              <w:autoSpaceDN w:val="0"/>
              <w:adjustRightInd w:val="0"/>
              <w:spacing w:before="40" w:after="40"/>
              <w:ind w:firstLine="0"/>
              <w:jc w:val="center"/>
              <w:rPr>
                <w:rFonts w:ascii="Arial" w:hAnsi="Arial" w:cs="Arial"/>
                <w:sz w:val="18"/>
                <w:szCs w:val="22"/>
              </w:rPr>
            </w:pPr>
            <w:r>
              <w:rPr>
                <w:rFonts w:ascii="Arial" w:hAnsi="Arial" w:cs="Arial"/>
                <w:sz w:val="18"/>
                <w:szCs w:val="22"/>
              </w:rPr>
              <w:t>9</w:t>
            </w:r>
          </w:p>
        </w:tc>
        <w:tc>
          <w:tcPr>
            <w:tcW w:w="1583" w:type="dxa"/>
            <w:shd w:val="clear" w:color="auto" w:fill="FFFFFF" w:themeFill="background1"/>
            <w:vAlign w:val="center"/>
          </w:tcPr>
          <w:p w14:paraId="36C56ED1" w14:textId="77777777" w:rsidR="00B763E8" w:rsidRPr="007774D8" w:rsidRDefault="007774D8" w:rsidP="00213195">
            <w:pPr>
              <w:autoSpaceDE w:val="0"/>
              <w:autoSpaceDN w:val="0"/>
              <w:adjustRightInd w:val="0"/>
              <w:spacing w:before="40" w:after="40"/>
              <w:ind w:firstLine="0"/>
              <w:jc w:val="center"/>
              <w:rPr>
                <w:rFonts w:ascii="Arial" w:hAnsi="Arial" w:cs="Arial"/>
                <w:sz w:val="18"/>
                <w:szCs w:val="22"/>
              </w:rPr>
            </w:pPr>
            <w:r w:rsidRPr="007774D8">
              <w:rPr>
                <w:rFonts w:ascii="Arial" w:hAnsi="Arial" w:cs="Arial"/>
                <w:sz w:val="18"/>
                <w:szCs w:val="22"/>
              </w:rPr>
              <w:t>9</w:t>
            </w:r>
          </w:p>
        </w:tc>
        <w:tc>
          <w:tcPr>
            <w:tcW w:w="1583" w:type="dxa"/>
            <w:shd w:val="clear" w:color="auto" w:fill="FFFFFF" w:themeFill="background1"/>
            <w:vAlign w:val="center"/>
          </w:tcPr>
          <w:p w14:paraId="4F3917A6" w14:textId="77777777" w:rsidR="00B763E8" w:rsidRPr="007774D8" w:rsidRDefault="00B763E8" w:rsidP="00213195">
            <w:pPr>
              <w:autoSpaceDE w:val="0"/>
              <w:autoSpaceDN w:val="0"/>
              <w:adjustRightInd w:val="0"/>
              <w:spacing w:before="40" w:after="40"/>
              <w:ind w:firstLine="0"/>
              <w:jc w:val="center"/>
              <w:rPr>
                <w:rFonts w:ascii="Arial" w:hAnsi="Arial" w:cs="Arial"/>
                <w:sz w:val="18"/>
                <w:szCs w:val="22"/>
              </w:rPr>
            </w:pPr>
            <w:r w:rsidRPr="007774D8">
              <w:rPr>
                <w:rFonts w:ascii="Arial" w:hAnsi="Arial" w:cs="Arial"/>
                <w:sz w:val="18"/>
                <w:szCs w:val="22"/>
              </w:rPr>
              <w:t>2</w:t>
            </w:r>
          </w:p>
        </w:tc>
        <w:tc>
          <w:tcPr>
            <w:tcW w:w="1583" w:type="dxa"/>
            <w:shd w:val="clear" w:color="auto" w:fill="FFFFFF" w:themeFill="background1"/>
            <w:vAlign w:val="center"/>
          </w:tcPr>
          <w:p w14:paraId="5C4D1F55" w14:textId="77777777" w:rsidR="00B763E8" w:rsidRPr="007774D8" w:rsidRDefault="00B763E8" w:rsidP="00213195">
            <w:pPr>
              <w:autoSpaceDE w:val="0"/>
              <w:autoSpaceDN w:val="0"/>
              <w:adjustRightInd w:val="0"/>
              <w:spacing w:before="40" w:after="40"/>
              <w:ind w:firstLine="0"/>
              <w:jc w:val="center"/>
              <w:rPr>
                <w:rFonts w:ascii="Arial" w:hAnsi="Arial" w:cs="Arial"/>
                <w:sz w:val="18"/>
                <w:szCs w:val="22"/>
              </w:rPr>
            </w:pPr>
            <w:r w:rsidRPr="007774D8">
              <w:rPr>
                <w:rFonts w:ascii="Arial" w:hAnsi="Arial" w:cs="Arial"/>
                <w:sz w:val="18"/>
                <w:szCs w:val="22"/>
              </w:rPr>
              <w:t>2</w:t>
            </w:r>
          </w:p>
        </w:tc>
      </w:tr>
    </w:tbl>
    <w:p w14:paraId="4BF9B90E" w14:textId="77777777" w:rsidR="00B763E8" w:rsidRPr="00B8798C" w:rsidRDefault="00B763E8" w:rsidP="007774D8">
      <w:pPr>
        <w:autoSpaceDE w:val="0"/>
        <w:autoSpaceDN w:val="0"/>
        <w:adjustRightInd w:val="0"/>
        <w:spacing w:line="360" w:lineRule="auto"/>
      </w:pPr>
    </w:p>
    <w:p w14:paraId="426F6CE6" w14:textId="14B0FC75" w:rsidR="00B53D31" w:rsidRDefault="00B53D31" w:rsidP="00B53D31">
      <w:pPr>
        <w:pStyle w:val="Legenda"/>
        <w:keepNext/>
        <w:jc w:val="left"/>
      </w:pPr>
      <w:r>
        <w:t xml:space="preserve">Tabela </w:t>
      </w:r>
      <w:fldSimple w:instr=" SEQ Tabela \* ARABIC ">
        <w:r w:rsidR="00D61421">
          <w:rPr>
            <w:noProof/>
          </w:rPr>
          <w:t>41</w:t>
        </w:r>
      </w:fldSimple>
      <w:r>
        <w:t>.</w:t>
      </w:r>
      <w:r w:rsidRPr="00B53D31">
        <w:rPr>
          <w:b w:val="0"/>
        </w:rPr>
        <w:t xml:space="preserve"> </w:t>
      </w:r>
      <w:r w:rsidRPr="00466193">
        <w:rPr>
          <w:b w:val="0"/>
        </w:rPr>
        <w:t>Przewidywany ruch pojazdów ciężarowych</w:t>
      </w:r>
    </w:p>
    <w:tbl>
      <w:tblPr>
        <w:tblW w:w="9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80"/>
        <w:gridCol w:w="1196"/>
        <w:gridCol w:w="1588"/>
        <w:gridCol w:w="1588"/>
        <w:gridCol w:w="1588"/>
        <w:gridCol w:w="1588"/>
      </w:tblGrid>
      <w:tr w:rsidR="00B763E8" w:rsidRPr="00B8798C" w14:paraId="09C7ED95" w14:textId="77777777" w:rsidTr="005F4D60">
        <w:trPr>
          <w:trHeight w:val="239"/>
        </w:trPr>
        <w:tc>
          <w:tcPr>
            <w:tcW w:w="1980" w:type="dxa"/>
            <w:vMerge w:val="restart"/>
            <w:shd w:val="clear" w:color="auto" w:fill="D9D9D9" w:themeFill="background1" w:themeFillShade="D9"/>
            <w:vAlign w:val="center"/>
          </w:tcPr>
          <w:p w14:paraId="3356DF17"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Pojazdy</w:t>
            </w:r>
          </w:p>
        </w:tc>
        <w:tc>
          <w:tcPr>
            <w:tcW w:w="1196" w:type="dxa"/>
            <w:vMerge w:val="restart"/>
            <w:shd w:val="clear" w:color="auto" w:fill="D9D9D9" w:themeFill="background1" w:themeFillShade="D9"/>
            <w:vAlign w:val="center"/>
          </w:tcPr>
          <w:p w14:paraId="26B93F89"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Ruch dobowy [poj/dobę]</w:t>
            </w:r>
          </w:p>
        </w:tc>
        <w:tc>
          <w:tcPr>
            <w:tcW w:w="1588" w:type="dxa"/>
            <w:shd w:val="clear" w:color="auto" w:fill="D9D9D9" w:themeFill="background1" w:themeFillShade="D9"/>
            <w:vAlign w:val="center"/>
          </w:tcPr>
          <w:p w14:paraId="2BC73DDE"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pora dnia</w:t>
            </w:r>
          </w:p>
          <w:p w14:paraId="159D31FC"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[6-22]</w:t>
            </w:r>
          </w:p>
        </w:tc>
        <w:tc>
          <w:tcPr>
            <w:tcW w:w="1588" w:type="dxa"/>
            <w:shd w:val="clear" w:color="auto" w:fill="D9D9D9" w:themeFill="background1" w:themeFillShade="D9"/>
            <w:vAlign w:val="center"/>
          </w:tcPr>
          <w:p w14:paraId="4A935D33"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8 h  pory dnia</w:t>
            </w:r>
          </w:p>
        </w:tc>
        <w:tc>
          <w:tcPr>
            <w:tcW w:w="1588" w:type="dxa"/>
            <w:shd w:val="clear" w:color="auto" w:fill="D9D9D9" w:themeFill="background1" w:themeFillShade="D9"/>
            <w:vAlign w:val="center"/>
          </w:tcPr>
          <w:p w14:paraId="126B4067"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pora nocy</w:t>
            </w:r>
          </w:p>
          <w:p w14:paraId="37925ED9"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[22-6]</w:t>
            </w:r>
          </w:p>
        </w:tc>
        <w:tc>
          <w:tcPr>
            <w:tcW w:w="1588" w:type="dxa"/>
            <w:shd w:val="clear" w:color="auto" w:fill="D9D9D9" w:themeFill="background1" w:themeFillShade="D9"/>
            <w:vAlign w:val="center"/>
          </w:tcPr>
          <w:p w14:paraId="054D83DA"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1 h  pory nocy</w:t>
            </w:r>
          </w:p>
        </w:tc>
      </w:tr>
      <w:tr w:rsidR="00B763E8" w:rsidRPr="00B8798C" w14:paraId="13903490" w14:textId="77777777" w:rsidTr="005F4D60">
        <w:trPr>
          <w:trHeight w:val="77"/>
        </w:trPr>
        <w:tc>
          <w:tcPr>
            <w:tcW w:w="1980" w:type="dxa"/>
            <w:vMerge/>
            <w:shd w:val="clear" w:color="auto" w:fill="D9D9D9" w:themeFill="background1" w:themeFillShade="D9"/>
            <w:vAlign w:val="center"/>
          </w:tcPr>
          <w:p w14:paraId="55F2271F"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p>
        </w:tc>
        <w:tc>
          <w:tcPr>
            <w:tcW w:w="1196" w:type="dxa"/>
            <w:vMerge/>
            <w:shd w:val="clear" w:color="auto" w:fill="D9D9D9" w:themeFill="background1" w:themeFillShade="D9"/>
            <w:vAlign w:val="bottom"/>
          </w:tcPr>
          <w:p w14:paraId="45D3C0BB" w14:textId="77777777" w:rsidR="00B763E8" w:rsidRPr="00213195" w:rsidRDefault="00B763E8" w:rsidP="00213195">
            <w:pPr>
              <w:autoSpaceDE w:val="0"/>
              <w:autoSpaceDN w:val="0"/>
              <w:adjustRightInd w:val="0"/>
              <w:spacing w:before="40" w:after="40"/>
              <w:ind w:firstLine="0"/>
              <w:rPr>
                <w:rFonts w:ascii="Arial" w:hAnsi="Arial" w:cs="Arial"/>
                <w:b/>
                <w:sz w:val="18"/>
                <w:szCs w:val="22"/>
              </w:rPr>
            </w:pPr>
          </w:p>
        </w:tc>
        <w:tc>
          <w:tcPr>
            <w:tcW w:w="1588" w:type="dxa"/>
            <w:shd w:val="clear" w:color="auto" w:fill="D9D9D9" w:themeFill="background1" w:themeFillShade="D9"/>
            <w:vAlign w:val="center"/>
          </w:tcPr>
          <w:p w14:paraId="6795920F" w14:textId="77777777" w:rsidR="00B763E8" w:rsidRPr="00213195" w:rsidRDefault="00213195" w:rsidP="00213195">
            <w:pPr>
              <w:autoSpaceDE w:val="0"/>
              <w:autoSpaceDN w:val="0"/>
              <w:adjustRightInd w:val="0"/>
              <w:spacing w:before="40" w:after="40"/>
              <w:ind w:firstLine="0"/>
              <w:jc w:val="center"/>
              <w:rPr>
                <w:rFonts w:ascii="Arial" w:hAnsi="Arial" w:cs="Arial"/>
                <w:b/>
                <w:sz w:val="18"/>
                <w:szCs w:val="22"/>
              </w:rPr>
            </w:pPr>
            <w:r>
              <w:rPr>
                <w:rFonts w:ascii="Arial" w:hAnsi="Arial" w:cs="Arial"/>
                <w:b/>
                <w:sz w:val="18"/>
                <w:szCs w:val="22"/>
              </w:rPr>
              <w:t>l</w:t>
            </w:r>
            <w:r w:rsidR="00B763E8" w:rsidRPr="00213195">
              <w:rPr>
                <w:rFonts w:ascii="Arial" w:hAnsi="Arial" w:cs="Arial"/>
                <w:b/>
                <w:sz w:val="18"/>
                <w:szCs w:val="22"/>
              </w:rPr>
              <w:t>iczba</w:t>
            </w:r>
            <w:r>
              <w:rPr>
                <w:rFonts w:ascii="Arial" w:hAnsi="Arial" w:cs="Arial"/>
                <w:b/>
                <w:sz w:val="18"/>
                <w:szCs w:val="22"/>
              </w:rPr>
              <w:t xml:space="preserve"> </w:t>
            </w:r>
            <w:r w:rsidR="00B763E8" w:rsidRPr="00213195">
              <w:rPr>
                <w:rFonts w:ascii="Arial" w:hAnsi="Arial" w:cs="Arial"/>
                <w:b/>
                <w:sz w:val="18"/>
                <w:szCs w:val="22"/>
              </w:rPr>
              <w:t>pojazdów</w:t>
            </w:r>
          </w:p>
        </w:tc>
        <w:tc>
          <w:tcPr>
            <w:tcW w:w="1588" w:type="dxa"/>
            <w:tcBorders>
              <w:bottom w:val="single" w:sz="4" w:space="0" w:color="auto"/>
            </w:tcBorders>
            <w:shd w:val="clear" w:color="auto" w:fill="D9D9D9" w:themeFill="background1" w:themeFillShade="D9"/>
            <w:vAlign w:val="center"/>
          </w:tcPr>
          <w:p w14:paraId="70113844"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liczba pojazdów</w:t>
            </w:r>
          </w:p>
        </w:tc>
        <w:tc>
          <w:tcPr>
            <w:tcW w:w="1588" w:type="dxa"/>
            <w:shd w:val="clear" w:color="auto" w:fill="D9D9D9" w:themeFill="background1" w:themeFillShade="D9"/>
            <w:vAlign w:val="center"/>
          </w:tcPr>
          <w:p w14:paraId="5FA87B58"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liczba pojazdów</w:t>
            </w:r>
          </w:p>
        </w:tc>
        <w:tc>
          <w:tcPr>
            <w:tcW w:w="1588" w:type="dxa"/>
            <w:tcBorders>
              <w:bottom w:val="single" w:sz="4" w:space="0" w:color="auto"/>
            </w:tcBorders>
            <w:shd w:val="clear" w:color="auto" w:fill="D9D9D9" w:themeFill="background1" w:themeFillShade="D9"/>
            <w:vAlign w:val="center"/>
          </w:tcPr>
          <w:p w14:paraId="5D90B582" w14:textId="77777777" w:rsidR="00B763E8" w:rsidRPr="00213195" w:rsidRDefault="00B763E8" w:rsidP="00213195">
            <w:pPr>
              <w:autoSpaceDE w:val="0"/>
              <w:autoSpaceDN w:val="0"/>
              <w:adjustRightInd w:val="0"/>
              <w:spacing w:before="40" w:after="40"/>
              <w:ind w:firstLine="0"/>
              <w:jc w:val="center"/>
              <w:rPr>
                <w:rFonts w:ascii="Arial" w:hAnsi="Arial" w:cs="Arial"/>
                <w:b/>
                <w:sz w:val="18"/>
                <w:szCs w:val="22"/>
              </w:rPr>
            </w:pPr>
            <w:r w:rsidRPr="00213195">
              <w:rPr>
                <w:rFonts w:ascii="Arial" w:hAnsi="Arial" w:cs="Arial"/>
                <w:b/>
                <w:sz w:val="18"/>
                <w:szCs w:val="22"/>
              </w:rPr>
              <w:t xml:space="preserve">liczba pojazdów – </w:t>
            </w:r>
          </w:p>
        </w:tc>
      </w:tr>
      <w:tr w:rsidR="00B763E8" w:rsidRPr="00B8798C" w14:paraId="03000761" w14:textId="77777777" w:rsidTr="005F4D60">
        <w:trPr>
          <w:trHeight w:val="174"/>
        </w:trPr>
        <w:tc>
          <w:tcPr>
            <w:tcW w:w="1980" w:type="dxa"/>
            <w:vAlign w:val="center"/>
          </w:tcPr>
          <w:p w14:paraId="1E3D4737" w14:textId="77777777" w:rsidR="00B763E8" w:rsidRPr="00B8798C" w:rsidRDefault="00B763E8" w:rsidP="00213195">
            <w:pPr>
              <w:autoSpaceDE w:val="0"/>
              <w:autoSpaceDN w:val="0"/>
              <w:adjustRightInd w:val="0"/>
              <w:spacing w:before="40" w:after="40"/>
              <w:ind w:left="57" w:firstLine="0"/>
              <w:rPr>
                <w:sz w:val="22"/>
                <w:szCs w:val="22"/>
              </w:rPr>
            </w:pPr>
            <w:r w:rsidRPr="00213195">
              <w:rPr>
                <w:rFonts w:ascii="Arial" w:hAnsi="Arial" w:cs="Arial"/>
                <w:sz w:val="18"/>
                <w:szCs w:val="22"/>
              </w:rPr>
              <w:t>samochody ciężarowe</w:t>
            </w:r>
          </w:p>
        </w:tc>
        <w:tc>
          <w:tcPr>
            <w:tcW w:w="1196" w:type="dxa"/>
            <w:vAlign w:val="center"/>
          </w:tcPr>
          <w:p w14:paraId="2FE1C6B9" w14:textId="77777777" w:rsidR="00B763E8" w:rsidRPr="00213195" w:rsidRDefault="00B763E8" w:rsidP="00213195">
            <w:pPr>
              <w:autoSpaceDE w:val="0"/>
              <w:autoSpaceDN w:val="0"/>
              <w:adjustRightInd w:val="0"/>
              <w:spacing w:before="40" w:after="40"/>
              <w:ind w:firstLine="0"/>
              <w:jc w:val="center"/>
              <w:rPr>
                <w:rFonts w:ascii="Arial" w:hAnsi="Arial" w:cs="Arial"/>
                <w:sz w:val="18"/>
                <w:szCs w:val="22"/>
              </w:rPr>
            </w:pPr>
            <w:r w:rsidRPr="00213195">
              <w:rPr>
                <w:rFonts w:ascii="Arial" w:hAnsi="Arial" w:cs="Arial"/>
                <w:sz w:val="18"/>
                <w:szCs w:val="22"/>
              </w:rPr>
              <w:t>2</w:t>
            </w:r>
          </w:p>
        </w:tc>
        <w:tc>
          <w:tcPr>
            <w:tcW w:w="1588" w:type="dxa"/>
            <w:vAlign w:val="center"/>
          </w:tcPr>
          <w:p w14:paraId="03917476" w14:textId="77777777" w:rsidR="00B763E8" w:rsidRPr="00213195" w:rsidRDefault="00B763E8" w:rsidP="00213195">
            <w:pPr>
              <w:autoSpaceDE w:val="0"/>
              <w:autoSpaceDN w:val="0"/>
              <w:adjustRightInd w:val="0"/>
              <w:spacing w:before="40" w:after="40"/>
              <w:ind w:firstLine="0"/>
              <w:jc w:val="center"/>
              <w:rPr>
                <w:rFonts w:ascii="Arial" w:hAnsi="Arial" w:cs="Arial"/>
                <w:sz w:val="18"/>
                <w:szCs w:val="22"/>
              </w:rPr>
            </w:pPr>
            <w:r w:rsidRPr="00213195">
              <w:rPr>
                <w:rFonts w:ascii="Arial" w:hAnsi="Arial" w:cs="Arial"/>
                <w:sz w:val="18"/>
                <w:szCs w:val="22"/>
              </w:rPr>
              <w:t>2</w:t>
            </w:r>
          </w:p>
        </w:tc>
        <w:tc>
          <w:tcPr>
            <w:tcW w:w="1588" w:type="dxa"/>
            <w:shd w:val="clear" w:color="auto" w:fill="FFFFFF" w:themeFill="background1"/>
            <w:vAlign w:val="center"/>
          </w:tcPr>
          <w:p w14:paraId="7E2D90C1" w14:textId="77777777" w:rsidR="00B763E8" w:rsidRPr="00213195" w:rsidRDefault="00B763E8" w:rsidP="00213195">
            <w:pPr>
              <w:autoSpaceDE w:val="0"/>
              <w:autoSpaceDN w:val="0"/>
              <w:adjustRightInd w:val="0"/>
              <w:spacing w:before="40" w:after="40"/>
              <w:ind w:firstLine="0"/>
              <w:jc w:val="center"/>
              <w:rPr>
                <w:rFonts w:ascii="Arial" w:hAnsi="Arial" w:cs="Arial"/>
                <w:sz w:val="18"/>
                <w:szCs w:val="22"/>
              </w:rPr>
            </w:pPr>
            <w:r w:rsidRPr="00213195">
              <w:rPr>
                <w:rFonts w:ascii="Arial" w:hAnsi="Arial" w:cs="Arial"/>
                <w:sz w:val="18"/>
                <w:szCs w:val="22"/>
              </w:rPr>
              <w:t>2</w:t>
            </w:r>
          </w:p>
        </w:tc>
        <w:tc>
          <w:tcPr>
            <w:tcW w:w="1588" w:type="dxa"/>
            <w:shd w:val="clear" w:color="auto" w:fill="FFFFFF" w:themeFill="background1"/>
            <w:vAlign w:val="center"/>
          </w:tcPr>
          <w:p w14:paraId="35173DAA" w14:textId="77777777" w:rsidR="00B763E8" w:rsidRPr="00213195" w:rsidRDefault="00B763E8" w:rsidP="00213195">
            <w:pPr>
              <w:autoSpaceDE w:val="0"/>
              <w:autoSpaceDN w:val="0"/>
              <w:adjustRightInd w:val="0"/>
              <w:spacing w:before="40" w:after="40"/>
              <w:ind w:firstLine="0"/>
              <w:jc w:val="center"/>
              <w:rPr>
                <w:rFonts w:ascii="Arial" w:hAnsi="Arial" w:cs="Arial"/>
                <w:sz w:val="18"/>
                <w:szCs w:val="22"/>
              </w:rPr>
            </w:pPr>
            <w:r w:rsidRPr="00213195">
              <w:rPr>
                <w:rFonts w:ascii="Arial" w:hAnsi="Arial" w:cs="Arial"/>
                <w:sz w:val="18"/>
                <w:szCs w:val="22"/>
              </w:rPr>
              <w:t>0</w:t>
            </w:r>
          </w:p>
        </w:tc>
        <w:tc>
          <w:tcPr>
            <w:tcW w:w="1588" w:type="dxa"/>
            <w:shd w:val="clear" w:color="auto" w:fill="FFFFFF" w:themeFill="background1"/>
            <w:vAlign w:val="center"/>
          </w:tcPr>
          <w:p w14:paraId="57A57ED8" w14:textId="77777777" w:rsidR="00B763E8" w:rsidRPr="00213195" w:rsidRDefault="00B763E8" w:rsidP="00213195">
            <w:pPr>
              <w:autoSpaceDE w:val="0"/>
              <w:autoSpaceDN w:val="0"/>
              <w:adjustRightInd w:val="0"/>
              <w:spacing w:before="40" w:after="40"/>
              <w:ind w:firstLine="0"/>
              <w:jc w:val="center"/>
              <w:rPr>
                <w:rFonts w:ascii="Arial" w:hAnsi="Arial" w:cs="Arial"/>
                <w:sz w:val="18"/>
                <w:szCs w:val="22"/>
              </w:rPr>
            </w:pPr>
            <w:r w:rsidRPr="00213195">
              <w:rPr>
                <w:rFonts w:ascii="Arial" w:hAnsi="Arial" w:cs="Arial"/>
                <w:sz w:val="18"/>
                <w:szCs w:val="22"/>
              </w:rPr>
              <w:t>0</w:t>
            </w:r>
          </w:p>
        </w:tc>
      </w:tr>
    </w:tbl>
    <w:p w14:paraId="3327BEB9" w14:textId="77777777" w:rsidR="00B763E8" w:rsidRPr="00B8798C" w:rsidRDefault="00B763E8" w:rsidP="00B763E8">
      <w:pPr>
        <w:pStyle w:val="western"/>
        <w:keepNext/>
        <w:spacing w:before="0" w:beforeAutospacing="0" w:after="120" w:afterAutospacing="0"/>
        <w:jc w:val="both"/>
        <w:rPr>
          <w:u w:val="single"/>
        </w:rPr>
      </w:pPr>
    </w:p>
    <w:p w14:paraId="16CC98AD" w14:textId="77777777" w:rsidR="00B763E8" w:rsidRPr="00B8798C" w:rsidRDefault="00B763E8" w:rsidP="00466193">
      <w:pPr>
        <w:autoSpaceDE w:val="0"/>
        <w:autoSpaceDN w:val="0"/>
        <w:adjustRightInd w:val="0"/>
      </w:pPr>
      <w:r w:rsidRPr="00B8798C">
        <w:t>Dalsze założenie do obliczeń:</w:t>
      </w:r>
    </w:p>
    <w:p w14:paraId="4209EAAE" w14:textId="77777777" w:rsidR="00B763E8" w:rsidRPr="00B8798C" w:rsidRDefault="00B763E8" w:rsidP="00466193">
      <w:pPr>
        <w:pStyle w:val="NormalnyWeb"/>
        <w:numPr>
          <w:ilvl w:val="0"/>
          <w:numId w:val="81"/>
        </w:numPr>
        <w:spacing w:before="0" w:beforeAutospacing="0" w:after="0" w:afterAutospacing="0"/>
        <w:ind w:left="709" w:hanging="312"/>
      </w:pPr>
      <w:r w:rsidRPr="00B8798C">
        <w:t>średnia prędkość pojazdów, poruszających</w:t>
      </w:r>
      <w:r w:rsidR="00466193" w:rsidRPr="00466193">
        <w:t xml:space="preserve"> </w:t>
      </w:r>
      <w:r w:rsidR="00466193" w:rsidRPr="00B8798C">
        <w:t>się po terenie zakładu</w:t>
      </w:r>
      <w:r w:rsidR="00466193">
        <w:t xml:space="preserve"> – </w:t>
      </w:r>
      <w:r w:rsidRPr="00B8798C">
        <w:t>10 km/h;</w:t>
      </w:r>
    </w:p>
    <w:p w14:paraId="117CFA24" w14:textId="77777777" w:rsidR="00B763E8" w:rsidRPr="00B8798C" w:rsidRDefault="00B763E8" w:rsidP="00466193">
      <w:pPr>
        <w:pStyle w:val="NormalnyWeb"/>
        <w:numPr>
          <w:ilvl w:val="0"/>
          <w:numId w:val="81"/>
        </w:numPr>
        <w:spacing w:before="0" w:beforeAutospacing="0" w:after="0" w:afterAutospacing="0"/>
        <w:ind w:left="709" w:hanging="312"/>
      </w:pPr>
      <w:r w:rsidRPr="00B8798C">
        <w:t>poziom mocy akustycznej dla samochodów</w:t>
      </w:r>
      <w:r w:rsidR="00466193" w:rsidRPr="00466193">
        <w:t xml:space="preserve"> </w:t>
      </w:r>
      <w:r w:rsidR="00466193" w:rsidRPr="00B8798C">
        <w:t>lekkich (osobowych i dostawczych)</w:t>
      </w:r>
      <w:r w:rsidR="00466193">
        <w:t xml:space="preserve"> – </w:t>
      </w:r>
      <w:r w:rsidRPr="00B8798C">
        <w:t>82 dB;</w:t>
      </w:r>
    </w:p>
    <w:p w14:paraId="02950442" w14:textId="77777777" w:rsidR="00B763E8" w:rsidRPr="00B8798C" w:rsidRDefault="00B763E8" w:rsidP="00466193">
      <w:pPr>
        <w:pStyle w:val="NormalnyWeb"/>
        <w:numPr>
          <w:ilvl w:val="0"/>
          <w:numId w:val="81"/>
        </w:numPr>
        <w:spacing w:before="0" w:beforeAutospacing="0" w:after="0" w:afterAutospacing="0"/>
        <w:ind w:left="709" w:hanging="312"/>
      </w:pPr>
      <w:r w:rsidRPr="00B8798C">
        <w:t>poziom mocy akustycznej dla samochodów</w:t>
      </w:r>
      <w:r w:rsidR="00466193" w:rsidRPr="00466193">
        <w:t xml:space="preserve"> </w:t>
      </w:r>
      <w:r w:rsidR="00466193" w:rsidRPr="00B8798C">
        <w:t>ciężkich (ciężarowych, w tym TIR)</w:t>
      </w:r>
      <w:r w:rsidR="00466193">
        <w:t xml:space="preserve"> – </w:t>
      </w:r>
      <w:r w:rsidRPr="00B8798C">
        <w:t>96,5 dB;</w:t>
      </w:r>
    </w:p>
    <w:p w14:paraId="29D10EE7" w14:textId="77777777" w:rsidR="00B763E8" w:rsidRPr="00B8798C" w:rsidRDefault="00B763E8" w:rsidP="00466193">
      <w:pPr>
        <w:autoSpaceDE w:val="0"/>
        <w:autoSpaceDN w:val="0"/>
        <w:adjustRightInd w:val="0"/>
      </w:pPr>
      <w:r w:rsidRPr="00B8798C">
        <w:t>Poziomy mocy akustycznej dla pojazdów lekkich i ciężkich określono na podstawie następujących opracowań:</w:t>
      </w:r>
    </w:p>
    <w:p w14:paraId="54356CDD" w14:textId="77777777" w:rsidR="00B763E8" w:rsidRPr="00B8798C" w:rsidRDefault="00B763E8" w:rsidP="00466193">
      <w:pPr>
        <w:pStyle w:val="NormalnyWeb"/>
        <w:numPr>
          <w:ilvl w:val="0"/>
          <w:numId w:val="81"/>
        </w:numPr>
        <w:spacing w:before="0" w:beforeAutospacing="0" w:after="0" w:afterAutospacing="0"/>
        <w:ind w:left="709" w:hanging="312"/>
      </w:pPr>
      <w:r w:rsidRPr="00B8798C">
        <w:t xml:space="preserve">„Poziom mocy akustycznej ruchomych źródeł hałasu, poruszających się ze stałą prędkością”, Ryszard Hnatków, Politechnika Śląska, Instytut Fizyki, Gliwice – Materiały XXVIII Zimowej Szkoły Zwalczania Zagrożeń Wibroakustycznych, Gliwice-Ustroń, 1999 </w:t>
      </w:r>
    </w:p>
    <w:p w14:paraId="209E4CED" w14:textId="77777777" w:rsidR="00B763E8" w:rsidRPr="00B8798C" w:rsidRDefault="00B763E8" w:rsidP="00466193">
      <w:pPr>
        <w:pStyle w:val="NormalnyWeb"/>
        <w:numPr>
          <w:ilvl w:val="0"/>
          <w:numId w:val="81"/>
        </w:numPr>
        <w:spacing w:before="0" w:beforeAutospacing="0" w:after="0" w:afterAutospacing="0"/>
        <w:ind w:left="709" w:hanging="312"/>
      </w:pPr>
      <w:r w:rsidRPr="00B8798C">
        <w:t>„Poziom mocy akustycznej ruchomych źródeł hałasu, poruszających się ruchem przyspieszonym lub opóźnionym”, Ryszard Hnatków, Politechnika Śląska, Instytut Fizyki, Gliwice – Materiały XXVIII Zimowej Szkoły Zwalczania Zagrożeń Wibroakustycznych, Gliwice-Ustroń, 1999</w:t>
      </w:r>
    </w:p>
    <w:p w14:paraId="73F9F67D" w14:textId="77777777" w:rsidR="00B763E8" w:rsidRDefault="00B763E8" w:rsidP="00466193">
      <w:pPr>
        <w:autoSpaceDE w:val="0"/>
        <w:autoSpaceDN w:val="0"/>
        <w:adjustRightInd w:val="0"/>
      </w:pPr>
      <w:r w:rsidRPr="00B8798C">
        <w:t>Schematyczne trasę przejazdu pojazdów, które będą poruszać się po terenie zakład</w:t>
      </w:r>
      <w:r w:rsidR="00466193">
        <w:t>u, przedstawia poniższy rysunek.</w:t>
      </w:r>
    </w:p>
    <w:p w14:paraId="577203CF" w14:textId="77777777" w:rsidR="00BA18D7" w:rsidRDefault="00BA18D7" w:rsidP="00466193">
      <w:pPr>
        <w:autoSpaceDE w:val="0"/>
        <w:autoSpaceDN w:val="0"/>
        <w:adjustRightInd w:val="0"/>
      </w:pPr>
    </w:p>
    <w:p w14:paraId="4C08F357" w14:textId="77777777" w:rsidR="00466193" w:rsidRPr="00B8798C" w:rsidRDefault="00466193" w:rsidP="00466193">
      <w:pPr>
        <w:autoSpaceDE w:val="0"/>
        <w:autoSpaceDN w:val="0"/>
        <w:adjustRightInd w:val="0"/>
      </w:pPr>
    </w:p>
    <w:p w14:paraId="0E6C33F7" w14:textId="77777777" w:rsidR="00B763E8" w:rsidRDefault="00B763E8" w:rsidP="00BA18D7">
      <w:pPr>
        <w:autoSpaceDE w:val="0"/>
        <w:autoSpaceDN w:val="0"/>
        <w:adjustRightInd w:val="0"/>
        <w:spacing w:line="360" w:lineRule="auto"/>
        <w:rPr>
          <w:color w:val="0000FF"/>
        </w:rPr>
        <w:sectPr w:rsidR="00B763E8" w:rsidSect="00D03A65">
          <w:pgSz w:w="11907" w:h="16840" w:code="9"/>
          <w:pgMar w:top="1418" w:right="1134" w:bottom="1418" w:left="1418" w:header="709" w:footer="709" w:gutter="0"/>
          <w:cols w:space="708"/>
          <w:docGrid w:linePitch="360"/>
        </w:sectPr>
      </w:pPr>
    </w:p>
    <w:p w14:paraId="681238A9" w14:textId="7C600B6E" w:rsidR="00466193" w:rsidRDefault="002B74C3" w:rsidP="00BA18D7">
      <w:pPr>
        <w:pStyle w:val="western"/>
        <w:keepNext/>
        <w:spacing w:before="0" w:beforeAutospacing="0" w:after="0" w:afterAutospacing="0"/>
        <w:jc w:val="center"/>
        <w:rPr>
          <w:color w:val="0000FF"/>
        </w:rPr>
      </w:pPr>
      <w:r>
        <w:rPr>
          <w:noProof/>
          <w:color w:val="0000FF"/>
        </w:rPr>
        <w:lastRenderedPageBreak/>
        <w:drawing>
          <wp:inline distT="0" distB="0" distL="0" distR="0" wp14:anchorId="0BA384AF" wp14:editId="21FD3A42">
            <wp:extent cx="5940425" cy="2771775"/>
            <wp:effectExtent l="0" t="0" r="3175"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ŚRUBENA_20180525 1x2,5MW_1.jpg"/>
                    <pic:cNvPicPr/>
                  </pic:nvPicPr>
                  <pic:blipFill>
                    <a:blip r:embed="rId74">
                      <a:extLst>
                        <a:ext uri="{28A0092B-C50C-407E-A947-70E740481C1C}">
                          <a14:useLocalDpi xmlns:a14="http://schemas.microsoft.com/office/drawing/2010/main" val="0"/>
                        </a:ext>
                      </a:extLst>
                    </a:blip>
                    <a:stretch>
                      <a:fillRect/>
                    </a:stretch>
                  </pic:blipFill>
                  <pic:spPr>
                    <a:xfrm>
                      <a:off x="0" y="0"/>
                      <a:ext cx="5940425" cy="2771775"/>
                    </a:xfrm>
                    <a:prstGeom prst="rect">
                      <a:avLst/>
                    </a:prstGeom>
                  </pic:spPr>
                </pic:pic>
              </a:graphicData>
            </a:graphic>
          </wp:inline>
        </w:drawing>
      </w:r>
    </w:p>
    <w:p w14:paraId="1644E995" w14:textId="121FBFDC" w:rsidR="00466193" w:rsidRDefault="00B53D31" w:rsidP="00B53D31">
      <w:pPr>
        <w:pStyle w:val="Legenda"/>
        <w:jc w:val="center"/>
        <w:rPr>
          <w:b w:val="0"/>
          <w:u w:val="single"/>
        </w:rPr>
      </w:pPr>
      <w:r>
        <w:t xml:space="preserve">Rysunek </w:t>
      </w:r>
      <w:fldSimple w:instr=" SEQ Rysunek \* ARABIC ">
        <w:r w:rsidR="00D61421">
          <w:rPr>
            <w:noProof/>
          </w:rPr>
          <w:t>39</w:t>
        </w:r>
      </w:fldSimple>
      <w:r>
        <w:t>.</w:t>
      </w:r>
      <w:r w:rsidRPr="00B53D31">
        <w:rPr>
          <w:b w:val="0"/>
        </w:rPr>
        <w:t xml:space="preserve"> </w:t>
      </w:r>
      <w:r w:rsidRPr="00466193">
        <w:rPr>
          <w:b w:val="0"/>
        </w:rPr>
        <w:t>Schematyczna trasa przejazdu pojazdów</w:t>
      </w:r>
    </w:p>
    <w:p w14:paraId="671025C6" w14:textId="77777777" w:rsidR="00B53D31" w:rsidRDefault="00B53D31" w:rsidP="00B53D31">
      <w:pPr>
        <w:autoSpaceDE w:val="0"/>
        <w:autoSpaceDN w:val="0"/>
        <w:adjustRightInd w:val="0"/>
        <w:rPr>
          <w:b/>
          <w:u w:val="single"/>
        </w:rPr>
      </w:pPr>
    </w:p>
    <w:p w14:paraId="6CC1ABA1" w14:textId="77777777" w:rsidR="00B763E8" w:rsidRPr="00466193" w:rsidRDefault="00B763E8" w:rsidP="00466193">
      <w:pPr>
        <w:pStyle w:val="Tekstpodstawowy"/>
        <w:spacing w:after="60"/>
        <w:ind w:firstLine="0"/>
        <w:jc w:val="left"/>
        <w:rPr>
          <w:b/>
          <w:u w:val="single"/>
        </w:rPr>
      </w:pPr>
      <w:r w:rsidRPr="00466193">
        <w:rPr>
          <w:b/>
          <w:u w:val="single"/>
        </w:rPr>
        <w:t>Obliczenia</w:t>
      </w:r>
    </w:p>
    <w:p w14:paraId="5CE229A9" w14:textId="77777777" w:rsidR="00B763E8" w:rsidRPr="00B8798C" w:rsidRDefault="00B763E8" w:rsidP="00466193">
      <w:pPr>
        <w:autoSpaceDE w:val="0"/>
        <w:autoSpaceDN w:val="0"/>
        <w:adjustRightInd w:val="0"/>
      </w:pPr>
      <w:r w:rsidRPr="00B8798C">
        <w:t>Drogę przejazdu każdego źródła ruchomego zamieniono na zbiór zastępczych punktowych źródeł dźwięku.</w:t>
      </w:r>
    </w:p>
    <w:p w14:paraId="6B652111" w14:textId="77777777" w:rsidR="00B763E8" w:rsidRPr="00466193" w:rsidRDefault="00B763E8" w:rsidP="00466193">
      <w:pPr>
        <w:autoSpaceDE w:val="0"/>
        <w:autoSpaceDN w:val="0"/>
        <w:adjustRightInd w:val="0"/>
      </w:pPr>
      <w:r w:rsidRPr="00466193">
        <w:t>Dla każdego odcinka trasy (zastępczego źródła hałasu) obliczono równoważny poziom mocy akustycznej według wzoru:</w:t>
      </w:r>
    </w:p>
    <w:p w14:paraId="21B27FDD" w14:textId="77777777" w:rsidR="00B763E8" w:rsidRPr="00B8798C" w:rsidRDefault="00B16864" w:rsidP="00466193">
      <w:pPr>
        <w:keepNext/>
        <w:tabs>
          <w:tab w:val="left" w:pos="1416"/>
        </w:tabs>
        <w:rPr>
          <w:bCs/>
        </w:rPr>
      </w:pPr>
      <w:r>
        <w:rPr>
          <w:bCs/>
          <w:noProof/>
        </w:rPr>
        <w:drawing>
          <wp:inline distT="0" distB="0" distL="0" distR="0" wp14:anchorId="0B73A998" wp14:editId="6F3DEF47">
            <wp:extent cx="2783205" cy="485140"/>
            <wp:effectExtent l="1905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 cstate="print"/>
                    <a:srcRect/>
                    <a:stretch>
                      <a:fillRect/>
                    </a:stretch>
                  </pic:blipFill>
                  <pic:spPr bwMode="auto">
                    <a:xfrm>
                      <a:off x="0" y="0"/>
                      <a:ext cx="2783205" cy="485140"/>
                    </a:xfrm>
                    <a:prstGeom prst="rect">
                      <a:avLst/>
                    </a:prstGeom>
                    <a:noFill/>
                    <a:ln w="9525">
                      <a:noFill/>
                      <a:miter lim="800000"/>
                      <a:headEnd/>
                      <a:tailEnd/>
                    </a:ln>
                  </pic:spPr>
                </pic:pic>
              </a:graphicData>
            </a:graphic>
          </wp:inline>
        </w:drawing>
      </w:r>
    </w:p>
    <w:p w14:paraId="57E01055" w14:textId="77777777" w:rsidR="00B763E8" w:rsidRPr="00466193" w:rsidRDefault="00B763E8" w:rsidP="00466193">
      <w:pPr>
        <w:rPr>
          <w:sz w:val="20"/>
        </w:rPr>
      </w:pPr>
      <w:r w:rsidRPr="00466193">
        <w:rPr>
          <w:sz w:val="20"/>
        </w:rPr>
        <w:t>Gdzie:</w:t>
      </w:r>
    </w:p>
    <w:p w14:paraId="49DF7EEB" w14:textId="77777777" w:rsidR="00B763E8" w:rsidRPr="00466193" w:rsidRDefault="00B763E8" w:rsidP="00466193">
      <w:pPr>
        <w:rPr>
          <w:sz w:val="20"/>
        </w:rPr>
      </w:pPr>
      <w:r w:rsidRPr="00466193">
        <w:rPr>
          <w:i/>
          <w:sz w:val="20"/>
        </w:rPr>
        <w:t>L</w:t>
      </w:r>
      <w:r w:rsidRPr="00466193">
        <w:rPr>
          <w:i/>
          <w:kern w:val="28"/>
          <w:sz w:val="20"/>
          <w:vertAlign w:val="subscript"/>
        </w:rPr>
        <w:t>Weqn</w:t>
      </w:r>
      <w:r w:rsidR="00466193" w:rsidRPr="00466193">
        <w:rPr>
          <w:i/>
          <w:kern w:val="28"/>
          <w:sz w:val="20"/>
        </w:rPr>
        <w:t xml:space="preserve"> </w:t>
      </w:r>
      <w:r w:rsidRPr="00466193">
        <w:rPr>
          <w:kern w:val="28"/>
          <w:sz w:val="20"/>
        </w:rPr>
        <w:t xml:space="preserve">równoważny </w:t>
      </w:r>
      <w:r w:rsidRPr="00466193">
        <w:rPr>
          <w:sz w:val="20"/>
        </w:rPr>
        <w:t>poziom mocy akustycznej dla zastępczego punktowego źródła dźwięku, zastępującego odcinek trasy przejazdu pojazdów [dB]</w:t>
      </w:r>
    </w:p>
    <w:p w14:paraId="1E14E8BF" w14:textId="77777777" w:rsidR="00B763E8" w:rsidRPr="00466193" w:rsidRDefault="00B763E8" w:rsidP="00466193">
      <w:pPr>
        <w:rPr>
          <w:sz w:val="20"/>
        </w:rPr>
      </w:pPr>
      <w:r w:rsidRPr="00466193">
        <w:rPr>
          <w:i/>
          <w:sz w:val="20"/>
        </w:rPr>
        <w:t>L</w:t>
      </w:r>
      <w:r w:rsidRPr="00466193">
        <w:rPr>
          <w:i/>
          <w:kern w:val="28"/>
          <w:sz w:val="20"/>
          <w:vertAlign w:val="subscript"/>
        </w:rPr>
        <w:t>Wn</w:t>
      </w:r>
      <w:r w:rsidRPr="00466193">
        <w:rPr>
          <w:i/>
          <w:kern w:val="28"/>
          <w:sz w:val="20"/>
          <w:vertAlign w:val="subscript"/>
        </w:rPr>
        <w:tab/>
      </w:r>
      <w:r w:rsidRPr="00466193">
        <w:rPr>
          <w:sz w:val="20"/>
        </w:rPr>
        <w:t>poziom mocy akustycznej dla pojedynczego pojazdu [dB]</w:t>
      </w:r>
    </w:p>
    <w:p w14:paraId="2331A607" w14:textId="77777777" w:rsidR="00B763E8" w:rsidRPr="00466193" w:rsidRDefault="00B763E8" w:rsidP="00466193">
      <w:pPr>
        <w:rPr>
          <w:sz w:val="20"/>
        </w:rPr>
      </w:pPr>
      <w:r w:rsidRPr="00466193">
        <w:rPr>
          <w:i/>
          <w:sz w:val="20"/>
        </w:rPr>
        <w:t>t</w:t>
      </w:r>
      <w:r w:rsidRPr="00466193">
        <w:rPr>
          <w:i/>
          <w:kern w:val="28"/>
          <w:sz w:val="20"/>
          <w:vertAlign w:val="subscript"/>
        </w:rPr>
        <w:t>i</w:t>
      </w:r>
      <w:r w:rsidRPr="00466193">
        <w:rPr>
          <w:i/>
          <w:kern w:val="28"/>
          <w:sz w:val="20"/>
          <w:vertAlign w:val="subscript"/>
        </w:rPr>
        <w:tab/>
      </w:r>
      <w:r w:rsidRPr="00466193">
        <w:rPr>
          <w:kern w:val="28"/>
          <w:sz w:val="20"/>
        </w:rPr>
        <w:t>czas trwania</w:t>
      </w:r>
      <w:r w:rsidRPr="00466193">
        <w:rPr>
          <w:kern w:val="28"/>
          <w:sz w:val="20"/>
          <w:vertAlign w:val="subscript"/>
        </w:rPr>
        <w:t xml:space="preserve"> </w:t>
      </w:r>
      <w:r w:rsidRPr="00466193">
        <w:rPr>
          <w:kern w:val="28"/>
          <w:sz w:val="20"/>
        </w:rPr>
        <w:t xml:space="preserve">sytuacji akustycznej (czas przejazdu pojazdu przez odcinek trasy) </w:t>
      </w:r>
      <w:r w:rsidRPr="00466193">
        <w:rPr>
          <w:sz w:val="20"/>
        </w:rPr>
        <w:t>[h]</w:t>
      </w:r>
    </w:p>
    <w:p w14:paraId="42BB2EB0" w14:textId="77777777" w:rsidR="00B763E8" w:rsidRPr="00466193" w:rsidRDefault="00B763E8" w:rsidP="00466193">
      <w:pPr>
        <w:rPr>
          <w:sz w:val="20"/>
        </w:rPr>
      </w:pPr>
      <w:r w:rsidRPr="00466193">
        <w:rPr>
          <w:i/>
          <w:sz w:val="20"/>
        </w:rPr>
        <w:t>T</w:t>
      </w:r>
      <w:r w:rsidRPr="00466193">
        <w:rPr>
          <w:i/>
          <w:kern w:val="28"/>
          <w:sz w:val="20"/>
          <w:vertAlign w:val="subscript"/>
        </w:rPr>
        <w:tab/>
      </w:r>
      <w:r w:rsidRPr="00466193">
        <w:rPr>
          <w:kern w:val="28"/>
          <w:sz w:val="20"/>
        </w:rPr>
        <w:t xml:space="preserve">czas odniesienia </w:t>
      </w:r>
      <w:r w:rsidRPr="00466193">
        <w:rPr>
          <w:sz w:val="20"/>
        </w:rPr>
        <w:t>[h]</w:t>
      </w:r>
    </w:p>
    <w:p w14:paraId="32B39821" w14:textId="77777777" w:rsidR="00E3596B" w:rsidRDefault="00B763E8" w:rsidP="00B53D31">
      <w:pPr>
        <w:autoSpaceDE w:val="0"/>
        <w:autoSpaceDN w:val="0"/>
        <w:adjustRightInd w:val="0"/>
        <w:spacing w:before="120"/>
      </w:pPr>
      <w:r w:rsidRPr="00466193">
        <w:t>Wyniki</w:t>
      </w:r>
      <w:r w:rsidR="00E3596B">
        <w:t xml:space="preserve"> obliczeń przedstawiono poniżej.</w:t>
      </w:r>
    </w:p>
    <w:p w14:paraId="32CE614A" w14:textId="77777777" w:rsidR="00BA18D7" w:rsidRPr="00E3596B" w:rsidRDefault="00BA18D7" w:rsidP="00B53D31">
      <w:pPr>
        <w:autoSpaceDE w:val="0"/>
        <w:autoSpaceDN w:val="0"/>
        <w:adjustRightInd w:val="0"/>
      </w:pPr>
    </w:p>
    <w:p w14:paraId="6C082622" w14:textId="67FB5B3D" w:rsidR="00B53D31" w:rsidRDefault="00B53D31" w:rsidP="00B53D31">
      <w:pPr>
        <w:pStyle w:val="Legenda"/>
        <w:keepNext/>
        <w:jc w:val="left"/>
      </w:pPr>
      <w:r>
        <w:t xml:space="preserve">Tabela </w:t>
      </w:r>
      <w:fldSimple w:instr=" SEQ Tabela \* ARABIC ">
        <w:r w:rsidR="00D61421">
          <w:rPr>
            <w:noProof/>
          </w:rPr>
          <w:t>42</w:t>
        </w:r>
      </w:fldSimple>
      <w:r>
        <w:t>.</w:t>
      </w:r>
      <w:r w:rsidRPr="00B53D31">
        <w:rPr>
          <w:b w:val="0"/>
        </w:rPr>
        <w:t xml:space="preserve"> </w:t>
      </w:r>
      <w:r w:rsidRPr="00E3596B">
        <w:rPr>
          <w:b w:val="0"/>
        </w:rPr>
        <w:t>Równoważny poziom mocy akustycznej dla ruchu samochodów osobowych i dostawczych do 3,5 t – pora dnia</w:t>
      </w:r>
    </w:p>
    <w:tbl>
      <w:tblPr>
        <w:tblW w:w="936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764"/>
        <w:gridCol w:w="794"/>
        <w:gridCol w:w="794"/>
        <w:gridCol w:w="794"/>
        <w:gridCol w:w="794"/>
        <w:gridCol w:w="920"/>
        <w:gridCol w:w="1080"/>
        <w:gridCol w:w="1080"/>
        <w:gridCol w:w="1440"/>
        <w:gridCol w:w="900"/>
      </w:tblGrid>
      <w:tr w:rsidR="00B763E8" w:rsidRPr="00FE293D" w14:paraId="24700695" w14:textId="77777777" w:rsidTr="00B53D31">
        <w:trPr>
          <w:trHeight w:val="60"/>
          <w:tblHeader/>
        </w:trPr>
        <w:tc>
          <w:tcPr>
            <w:tcW w:w="764" w:type="dxa"/>
            <w:vMerge w:val="restart"/>
            <w:shd w:val="clear" w:color="auto" w:fill="D9D9D9" w:themeFill="background1" w:themeFillShade="D9"/>
            <w:vAlign w:val="center"/>
          </w:tcPr>
          <w:p w14:paraId="21166466"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Symbol</w:t>
            </w:r>
          </w:p>
        </w:tc>
        <w:tc>
          <w:tcPr>
            <w:tcW w:w="3176" w:type="dxa"/>
            <w:gridSpan w:val="4"/>
            <w:shd w:val="clear" w:color="auto" w:fill="D9D9D9" w:themeFill="background1" w:themeFillShade="D9"/>
            <w:vAlign w:val="center"/>
          </w:tcPr>
          <w:p w14:paraId="73166090"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Współrzędne źródła</w:t>
            </w:r>
          </w:p>
        </w:tc>
        <w:tc>
          <w:tcPr>
            <w:tcW w:w="920" w:type="dxa"/>
            <w:shd w:val="clear" w:color="auto" w:fill="D9D9D9" w:themeFill="background1" w:themeFillShade="D9"/>
            <w:vAlign w:val="center"/>
          </w:tcPr>
          <w:p w14:paraId="3C836767"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Długość odcinka</w:t>
            </w:r>
          </w:p>
        </w:tc>
        <w:tc>
          <w:tcPr>
            <w:tcW w:w="1080" w:type="dxa"/>
            <w:vMerge w:val="restart"/>
            <w:shd w:val="clear" w:color="auto" w:fill="D9D9D9" w:themeFill="background1" w:themeFillShade="D9"/>
            <w:vAlign w:val="center"/>
          </w:tcPr>
          <w:p w14:paraId="1822B442"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Liczba pojazdów*</w:t>
            </w:r>
          </w:p>
        </w:tc>
        <w:tc>
          <w:tcPr>
            <w:tcW w:w="1080" w:type="dxa"/>
            <w:shd w:val="clear" w:color="auto" w:fill="D9D9D9" w:themeFill="background1" w:themeFillShade="D9"/>
            <w:vAlign w:val="center"/>
          </w:tcPr>
          <w:p w14:paraId="066A19A7"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Średnia prędkość</w:t>
            </w:r>
          </w:p>
        </w:tc>
        <w:tc>
          <w:tcPr>
            <w:tcW w:w="1440" w:type="dxa"/>
            <w:shd w:val="clear" w:color="auto" w:fill="D9D9D9" w:themeFill="background1" w:themeFillShade="D9"/>
            <w:vAlign w:val="center"/>
          </w:tcPr>
          <w:p w14:paraId="2F66CEB2"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Czas trwania sytuacji akustycznej</w:t>
            </w:r>
          </w:p>
        </w:tc>
        <w:tc>
          <w:tcPr>
            <w:tcW w:w="900" w:type="dxa"/>
            <w:shd w:val="clear" w:color="auto" w:fill="D9D9D9" w:themeFill="background1" w:themeFillShade="D9"/>
            <w:vAlign w:val="center"/>
          </w:tcPr>
          <w:p w14:paraId="161450E4"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Laeq</w:t>
            </w:r>
          </w:p>
        </w:tc>
      </w:tr>
      <w:tr w:rsidR="00B763E8" w:rsidRPr="00FE293D" w14:paraId="4587AC24" w14:textId="77777777" w:rsidTr="00B53D31">
        <w:trPr>
          <w:trHeight w:val="60"/>
          <w:tblHeader/>
        </w:trPr>
        <w:tc>
          <w:tcPr>
            <w:tcW w:w="764" w:type="dxa"/>
            <w:vMerge/>
            <w:shd w:val="clear" w:color="auto" w:fill="D9D9D9" w:themeFill="background1" w:themeFillShade="D9"/>
            <w:vAlign w:val="center"/>
          </w:tcPr>
          <w:p w14:paraId="78B94E1A"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p>
        </w:tc>
        <w:tc>
          <w:tcPr>
            <w:tcW w:w="794" w:type="dxa"/>
            <w:shd w:val="clear" w:color="auto" w:fill="D9D9D9" w:themeFill="background1" w:themeFillShade="D9"/>
            <w:vAlign w:val="center"/>
          </w:tcPr>
          <w:p w14:paraId="77F642B0"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Xp [m]</w:t>
            </w:r>
          </w:p>
        </w:tc>
        <w:tc>
          <w:tcPr>
            <w:tcW w:w="794" w:type="dxa"/>
            <w:shd w:val="clear" w:color="auto" w:fill="D9D9D9" w:themeFill="background1" w:themeFillShade="D9"/>
            <w:vAlign w:val="center"/>
          </w:tcPr>
          <w:p w14:paraId="3D6954E5"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Yp [m]</w:t>
            </w:r>
          </w:p>
        </w:tc>
        <w:tc>
          <w:tcPr>
            <w:tcW w:w="794" w:type="dxa"/>
            <w:shd w:val="clear" w:color="auto" w:fill="D9D9D9" w:themeFill="background1" w:themeFillShade="D9"/>
            <w:vAlign w:val="center"/>
          </w:tcPr>
          <w:p w14:paraId="0CEAB1E2"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Xk [m]</w:t>
            </w:r>
          </w:p>
        </w:tc>
        <w:tc>
          <w:tcPr>
            <w:tcW w:w="794" w:type="dxa"/>
            <w:shd w:val="clear" w:color="auto" w:fill="D9D9D9" w:themeFill="background1" w:themeFillShade="D9"/>
            <w:vAlign w:val="center"/>
          </w:tcPr>
          <w:p w14:paraId="22B6D2AA"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Yk [m]</w:t>
            </w:r>
          </w:p>
        </w:tc>
        <w:tc>
          <w:tcPr>
            <w:tcW w:w="920" w:type="dxa"/>
            <w:shd w:val="clear" w:color="auto" w:fill="D9D9D9" w:themeFill="background1" w:themeFillShade="D9"/>
            <w:vAlign w:val="center"/>
          </w:tcPr>
          <w:p w14:paraId="5ABC9A00"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 [m]</w:t>
            </w:r>
          </w:p>
        </w:tc>
        <w:tc>
          <w:tcPr>
            <w:tcW w:w="1080" w:type="dxa"/>
            <w:vMerge/>
            <w:shd w:val="clear" w:color="auto" w:fill="D9D9D9" w:themeFill="background1" w:themeFillShade="D9"/>
            <w:vAlign w:val="center"/>
          </w:tcPr>
          <w:p w14:paraId="106CCE77"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p>
        </w:tc>
        <w:tc>
          <w:tcPr>
            <w:tcW w:w="1080" w:type="dxa"/>
            <w:shd w:val="clear" w:color="auto" w:fill="D9D9D9" w:themeFill="background1" w:themeFillShade="D9"/>
            <w:vAlign w:val="center"/>
          </w:tcPr>
          <w:p w14:paraId="39396440"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[km/h]</w:t>
            </w:r>
          </w:p>
        </w:tc>
        <w:tc>
          <w:tcPr>
            <w:tcW w:w="1440" w:type="dxa"/>
            <w:shd w:val="clear" w:color="auto" w:fill="D9D9D9" w:themeFill="background1" w:themeFillShade="D9"/>
            <w:vAlign w:val="center"/>
          </w:tcPr>
          <w:p w14:paraId="69C7CDDA"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[h]</w:t>
            </w:r>
          </w:p>
        </w:tc>
        <w:tc>
          <w:tcPr>
            <w:tcW w:w="900" w:type="dxa"/>
            <w:shd w:val="clear" w:color="auto" w:fill="D9D9D9" w:themeFill="background1" w:themeFillShade="D9"/>
            <w:vAlign w:val="center"/>
          </w:tcPr>
          <w:p w14:paraId="313125E6"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[dB]</w:t>
            </w:r>
          </w:p>
        </w:tc>
      </w:tr>
      <w:tr w:rsidR="00B763E8" w:rsidRPr="00E3596B" w14:paraId="3A9AE5A6" w14:textId="77777777" w:rsidTr="00B53D31">
        <w:trPr>
          <w:trHeight w:val="164"/>
        </w:trPr>
        <w:tc>
          <w:tcPr>
            <w:tcW w:w="9360" w:type="dxa"/>
            <w:gridSpan w:val="10"/>
            <w:vAlign w:val="bottom"/>
          </w:tcPr>
          <w:p w14:paraId="00E3B4C7" w14:textId="77777777" w:rsidR="00B763E8" w:rsidRPr="00E3596B" w:rsidRDefault="00B763E8" w:rsidP="00E3596B">
            <w:pPr>
              <w:keepNext/>
              <w:autoSpaceDE w:val="0"/>
              <w:autoSpaceDN w:val="0"/>
              <w:adjustRightInd w:val="0"/>
              <w:spacing w:before="40" w:after="40"/>
              <w:ind w:firstLine="0"/>
              <w:jc w:val="center"/>
              <w:rPr>
                <w:rFonts w:ascii="Arial" w:hAnsi="Arial" w:cs="Arial"/>
                <w:b/>
                <w:bCs/>
                <w:sz w:val="18"/>
                <w:szCs w:val="18"/>
              </w:rPr>
            </w:pPr>
            <w:r w:rsidRPr="00E3596B">
              <w:rPr>
                <w:rFonts w:ascii="Arial" w:hAnsi="Arial" w:cs="Arial"/>
                <w:b/>
                <w:sz w:val="18"/>
                <w:szCs w:val="18"/>
              </w:rPr>
              <w:t>PORA DNIA, czas odniesienia – 8 h, L</w:t>
            </w:r>
            <w:r w:rsidRPr="00E3596B">
              <w:rPr>
                <w:rFonts w:ascii="Arial" w:hAnsi="Arial" w:cs="Arial"/>
                <w:b/>
                <w:sz w:val="18"/>
                <w:szCs w:val="18"/>
                <w:vertAlign w:val="subscript"/>
              </w:rPr>
              <w:t>W</w:t>
            </w:r>
            <w:r w:rsidRPr="00E3596B">
              <w:rPr>
                <w:rFonts w:ascii="Arial" w:hAnsi="Arial" w:cs="Arial"/>
                <w:b/>
                <w:sz w:val="18"/>
                <w:szCs w:val="18"/>
              </w:rPr>
              <w:t xml:space="preserve"> = 82 dB</w:t>
            </w:r>
          </w:p>
        </w:tc>
      </w:tr>
      <w:tr w:rsidR="00B763E8" w:rsidRPr="00E3596B" w14:paraId="4C58E81C" w14:textId="77777777" w:rsidTr="00B53D31">
        <w:trPr>
          <w:trHeight w:val="319"/>
        </w:trPr>
        <w:tc>
          <w:tcPr>
            <w:tcW w:w="764" w:type="dxa"/>
            <w:vAlign w:val="center"/>
          </w:tcPr>
          <w:p w14:paraId="6368E35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O1</w:t>
            </w:r>
          </w:p>
        </w:tc>
        <w:tc>
          <w:tcPr>
            <w:tcW w:w="794" w:type="dxa"/>
            <w:vAlign w:val="center"/>
          </w:tcPr>
          <w:p w14:paraId="49E6D507"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211,2</w:t>
            </w:r>
          </w:p>
        </w:tc>
        <w:tc>
          <w:tcPr>
            <w:tcW w:w="794" w:type="dxa"/>
            <w:vAlign w:val="center"/>
          </w:tcPr>
          <w:p w14:paraId="3787458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183,1</w:t>
            </w:r>
          </w:p>
        </w:tc>
        <w:tc>
          <w:tcPr>
            <w:tcW w:w="794" w:type="dxa"/>
            <w:vAlign w:val="center"/>
          </w:tcPr>
          <w:p w14:paraId="5B826F8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205,7</w:t>
            </w:r>
          </w:p>
        </w:tc>
        <w:tc>
          <w:tcPr>
            <w:tcW w:w="794" w:type="dxa"/>
            <w:vAlign w:val="center"/>
          </w:tcPr>
          <w:p w14:paraId="35FC9B8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170,9</w:t>
            </w:r>
          </w:p>
        </w:tc>
        <w:tc>
          <w:tcPr>
            <w:tcW w:w="920" w:type="dxa"/>
            <w:vAlign w:val="center"/>
          </w:tcPr>
          <w:p w14:paraId="36E85B7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13,4</w:t>
            </w:r>
          </w:p>
        </w:tc>
        <w:tc>
          <w:tcPr>
            <w:tcW w:w="1080" w:type="dxa"/>
            <w:vAlign w:val="center"/>
          </w:tcPr>
          <w:p w14:paraId="0B08FB7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14</w:t>
            </w:r>
          </w:p>
        </w:tc>
        <w:tc>
          <w:tcPr>
            <w:tcW w:w="1080" w:type="dxa"/>
            <w:vAlign w:val="center"/>
          </w:tcPr>
          <w:p w14:paraId="72A47A1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2AEBDCF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0,0125</w:t>
            </w:r>
          </w:p>
        </w:tc>
        <w:tc>
          <w:tcPr>
            <w:tcW w:w="900" w:type="dxa"/>
            <w:vAlign w:val="center"/>
          </w:tcPr>
          <w:p w14:paraId="3588635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53,9</w:t>
            </w:r>
          </w:p>
        </w:tc>
      </w:tr>
      <w:tr w:rsidR="00B763E8" w:rsidRPr="00E3596B" w14:paraId="4A7B8475" w14:textId="77777777" w:rsidTr="00B53D31">
        <w:trPr>
          <w:trHeight w:val="319"/>
        </w:trPr>
        <w:tc>
          <w:tcPr>
            <w:tcW w:w="764" w:type="dxa"/>
            <w:vAlign w:val="center"/>
          </w:tcPr>
          <w:p w14:paraId="09CD67A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O2</w:t>
            </w:r>
          </w:p>
        </w:tc>
        <w:tc>
          <w:tcPr>
            <w:tcW w:w="794" w:type="dxa"/>
            <w:vAlign w:val="center"/>
          </w:tcPr>
          <w:p w14:paraId="280DE6E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205,7</w:t>
            </w:r>
          </w:p>
        </w:tc>
        <w:tc>
          <w:tcPr>
            <w:tcW w:w="794" w:type="dxa"/>
            <w:vAlign w:val="center"/>
          </w:tcPr>
          <w:p w14:paraId="385F199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170,9</w:t>
            </w:r>
          </w:p>
        </w:tc>
        <w:tc>
          <w:tcPr>
            <w:tcW w:w="794" w:type="dxa"/>
            <w:vAlign w:val="center"/>
          </w:tcPr>
          <w:p w14:paraId="33654CC9"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188,9</w:t>
            </w:r>
          </w:p>
        </w:tc>
        <w:tc>
          <w:tcPr>
            <w:tcW w:w="794" w:type="dxa"/>
            <w:vAlign w:val="center"/>
          </w:tcPr>
          <w:p w14:paraId="503F84D3"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179,6</w:t>
            </w:r>
          </w:p>
        </w:tc>
        <w:tc>
          <w:tcPr>
            <w:tcW w:w="920" w:type="dxa"/>
            <w:vAlign w:val="center"/>
          </w:tcPr>
          <w:p w14:paraId="2FD7694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18,9</w:t>
            </w:r>
          </w:p>
        </w:tc>
        <w:tc>
          <w:tcPr>
            <w:tcW w:w="1080" w:type="dxa"/>
            <w:vAlign w:val="center"/>
          </w:tcPr>
          <w:p w14:paraId="75EE550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14</w:t>
            </w:r>
          </w:p>
        </w:tc>
        <w:tc>
          <w:tcPr>
            <w:tcW w:w="1080" w:type="dxa"/>
            <w:vAlign w:val="center"/>
          </w:tcPr>
          <w:p w14:paraId="533FF88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582D517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0,0177</w:t>
            </w:r>
          </w:p>
        </w:tc>
        <w:tc>
          <w:tcPr>
            <w:tcW w:w="900" w:type="dxa"/>
            <w:vAlign w:val="center"/>
          </w:tcPr>
          <w:p w14:paraId="5D9C267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55,4</w:t>
            </w:r>
          </w:p>
        </w:tc>
      </w:tr>
      <w:tr w:rsidR="00B763E8" w:rsidRPr="00E3596B" w14:paraId="0AC71CBA" w14:textId="77777777" w:rsidTr="00B53D31">
        <w:trPr>
          <w:trHeight w:val="319"/>
        </w:trPr>
        <w:tc>
          <w:tcPr>
            <w:tcW w:w="764" w:type="dxa"/>
            <w:vAlign w:val="center"/>
          </w:tcPr>
          <w:p w14:paraId="7F955A5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O3</w:t>
            </w:r>
          </w:p>
        </w:tc>
        <w:tc>
          <w:tcPr>
            <w:tcW w:w="794" w:type="dxa"/>
            <w:vAlign w:val="center"/>
          </w:tcPr>
          <w:p w14:paraId="1FB698C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188,9</w:t>
            </w:r>
          </w:p>
        </w:tc>
        <w:tc>
          <w:tcPr>
            <w:tcW w:w="794" w:type="dxa"/>
            <w:vAlign w:val="center"/>
          </w:tcPr>
          <w:p w14:paraId="3B103C4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179,6</w:t>
            </w:r>
          </w:p>
        </w:tc>
        <w:tc>
          <w:tcPr>
            <w:tcW w:w="794" w:type="dxa"/>
            <w:vAlign w:val="center"/>
          </w:tcPr>
          <w:p w14:paraId="78E425E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193,2</w:t>
            </w:r>
          </w:p>
        </w:tc>
        <w:tc>
          <w:tcPr>
            <w:tcW w:w="794" w:type="dxa"/>
            <w:vAlign w:val="center"/>
          </w:tcPr>
          <w:p w14:paraId="639034FD"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190,1</w:t>
            </w:r>
          </w:p>
        </w:tc>
        <w:tc>
          <w:tcPr>
            <w:tcW w:w="920" w:type="dxa"/>
            <w:vAlign w:val="center"/>
          </w:tcPr>
          <w:p w14:paraId="2E4DAEC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11,3</w:t>
            </w:r>
          </w:p>
        </w:tc>
        <w:tc>
          <w:tcPr>
            <w:tcW w:w="1080" w:type="dxa"/>
            <w:vAlign w:val="center"/>
          </w:tcPr>
          <w:p w14:paraId="75377643"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14</w:t>
            </w:r>
          </w:p>
        </w:tc>
        <w:tc>
          <w:tcPr>
            <w:tcW w:w="1080" w:type="dxa"/>
            <w:vAlign w:val="center"/>
          </w:tcPr>
          <w:p w14:paraId="6BC0E458"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6204F57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0,0106</w:t>
            </w:r>
          </w:p>
        </w:tc>
        <w:tc>
          <w:tcPr>
            <w:tcW w:w="900" w:type="dxa"/>
            <w:vAlign w:val="center"/>
          </w:tcPr>
          <w:p w14:paraId="734A7714"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53,2</w:t>
            </w:r>
          </w:p>
        </w:tc>
      </w:tr>
      <w:tr w:rsidR="00B763E8" w:rsidRPr="00E3596B" w14:paraId="2634E5A0" w14:textId="77777777" w:rsidTr="00B53D31">
        <w:trPr>
          <w:trHeight w:val="319"/>
        </w:trPr>
        <w:tc>
          <w:tcPr>
            <w:tcW w:w="764" w:type="dxa"/>
            <w:vAlign w:val="center"/>
          </w:tcPr>
          <w:p w14:paraId="13A5B2C3"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O4</w:t>
            </w:r>
          </w:p>
        </w:tc>
        <w:tc>
          <w:tcPr>
            <w:tcW w:w="794" w:type="dxa"/>
            <w:vAlign w:val="center"/>
          </w:tcPr>
          <w:p w14:paraId="56C7963D"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193,2</w:t>
            </w:r>
          </w:p>
        </w:tc>
        <w:tc>
          <w:tcPr>
            <w:tcW w:w="794" w:type="dxa"/>
            <w:vAlign w:val="center"/>
          </w:tcPr>
          <w:p w14:paraId="41DB933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190,1</w:t>
            </w:r>
          </w:p>
        </w:tc>
        <w:tc>
          <w:tcPr>
            <w:tcW w:w="794" w:type="dxa"/>
            <w:vAlign w:val="center"/>
          </w:tcPr>
          <w:p w14:paraId="1FABF59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135,2</w:t>
            </w:r>
          </w:p>
        </w:tc>
        <w:tc>
          <w:tcPr>
            <w:tcW w:w="794" w:type="dxa"/>
            <w:vAlign w:val="center"/>
          </w:tcPr>
          <w:p w14:paraId="22F922F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219,1</w:t>
            </w:r>
          </w:p>
        </w:tc>
        <w:tc>
          <w:tcPr>
            <w:tcW w:w="920" w:type="dxa"/>
            <w:vAlign w:val="center"/>
          </w:tcPr>
          <w:p w14:paraId="4ABFC67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64,8</w:t>
            </w:r>
          </w:p>
        </w:tc>
        <w:tc>
          <w:tcPr>
            <w:tcW w:w="1080" w:type="dxa"/>
            <w:vAlign w:val="center"/>
          </w:tcPr>
          <w:p w14:paraId="3A2D5716"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14</w:t>
            </w:r>
          </w:p>
        </w:tc>
        <w:tc>
          <w:tcPr>
            <w:tcW w:w="1080" w:type="dxa"/>
            <w:vAlign w:val="center"/>
          </w:tcPr>
          <w:p w14:paraId="7872C60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6622D42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0,0605</w:t>
            </w:r>
          </w:p>
        </w:tc>
        <w:tc>
          <w:tcPr>
            <w:tcW w:w="900" w:type="dxa"/>
            <w:vAlign w:val="center"/>
          </w:tcPr>
          <w:p w14:paraId="6130BFA4"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60,8</w:t>
            </w:r>
          </w:p>
        </w:tc>
      </w:tr>
      <w:tr w:rsidR="00B763E8" w:rsidRPr="00E3596B" w14:paraId="5C3028E1" w14:textId="77777777" w:rsidTr="00B53D31">
        <w:trPr>
          <w:trHeight w:val="319"/>
        </w:trPr>
        <w:tc>
          <w:tcPr>
            <w:tcW w:w="764" w:type="dxa"/>
            <w:vAlign w:val="center"/>
          </w:tcPr>
          <w:p w14:paraId="5659E5F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O5</w:t>
            </w:r>
          </w:p>
        </w:tc>
        <w:tc>
          <w:tcPr>
            <w:tcW w:w="794" w:type="dxa"/>
            <w:vAlign w:val="center"/>
          </w:tcPr>
          <w:p w14:paraId="51D73EF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135,2</w:t>
            </w:r>
          </w:p>
        </w:tc>
        <w:tc>
          <w:tcPr>
            <w:tcW w:w="794" w:type="dxa"/>
            <w:vAlign w:val="center"/>
          </w:tcPr>
          <w:p w14:paraId="49968F13"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219,1</w:t>
            </w:r>
          </w:p>
        </w:tc>
        <w:tc>
          <w:tcPr>
            <w:tcW w:w="794" w:type="dxa"/>
            <w:vAlign w:val="center"/>
          </w:tcPr>
          <w:p w14:paraId="2FFB987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128,2</w:t>
            </w:r>
          </w:p>
        </w:tc>
        <w:tc>
          <w:tcPr>
            <w:tcW w:w="794" w:type="dxa"/>
            <w:vAlign w:val="center"/>
          </w:tcPr>
          <w:p w14:paraId="62157296"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215,3</w:t>
            </w:r>
          </w:p>
        </w:tc>
        <w:tc>
          <w:tcPr>
            <w:tcW w:w="920" w:type="dxa"/>
            <w:vAlign w:val="center"/>
          </w:tcPr>
          <w:p w14:paraId="6BD9BE67"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8,0</w:t>
            </w:r>
          </w:p>
        </w:tc>
        <w:tc>
          <w:tcPr>
            <w:tcW w:w="1080" w:type="dxa"/>
            <w:vAlign w:val="center"/>
          </w:tcPr>
          <w:p w14:paraId="1B6A746D"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14</w:t>
            </w:r>
          </w:p>
        </w:tc>
        <w:tc>
          <w:tcPr>
            <w:tcW w:w="1080" w:type="dxa"/>
            <w:vAlign w:val="center"/>
          </w:tcPr>
          <w:p w14:paraId="5E012894"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6D7E8B5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0,0074</w:t>
            </w:r>
          </w:p>
        </w:tc>
        <w:tc>
          <w:tcPr>
            <w:tcW w:w="900" w:type="dxa"/>
            <w:vAlign w:val="center"/>
          </w:tcPr>
          <w:p w14:paraId="2AB4265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51,7</w:t>
            </w:r>
          </w:p>
        </w:tc>
      </w:tr>
      <w:tr w:rsidR="00B763E8" w:rsidRPr="00E3596B" w14:paraId="58990C71" w14:textId="77777777" w:rsidTr="00B53D31">
        <w:trPr>
          <w:trHeight w:val="319"/>
        </w:trPr>
        <w:tc>
          <w:tcPr>
            <w:tcW w:w="764" w:type="dxa"/>
            <w:vAlign w:val="center"/>
          </w:tcPr>
          <w:p w14:paraId="3E9D25F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O6</w:t>
            </w:r>
          </w:p>
        </w:tc>
        <w:tc>
          <w:tcPr>
            <w:tcW w:w="794" w:type="dxa"/>
            <w:vAlign w:val="center"/>
          </w:tcPr>
          <w:p w14:paraId="2DC55F1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128,2</w:t>
            </w:r>
          </w:p>
        </w:tc>
        <w:tc>
          <w:tcPr>
            <w:tcW w:w="794" w:type="dxa"/>
            <w:vAlign w:val="center"/>
          </w:tcPr>
          <w:p w14:paraId="07DE260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215,3</w:t>
            </w:r>
          </w:p>
        </w:tc>
        <w:tc>
          <w:tcPr>
            <w:tcW w:w="794" w:type="dxa"/>
            <w:vAlign w:val="center"/>
          </w:tcPr>
          <w:p w14:paraId="70660CF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122,4</w:t>
            </w:r>
          </w:p>
        </w:tc>
        <w:tc>
          <w:tcPr>
            <w:tcW w:w="794" w:type="dxa"/>
            <w:vAlign w:val="center"/>
          </w:tcPr>
          <w:p w14:paraId="160B8C6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203,1</w:t>
            </w:r>
          </w:p>
        </w:tc>
        <w:tc>
          <w:tcPr>
            <w:tcW w:w="920" w:type="dxa"/>
            <w:vAlign w:val="center"/>
          </w:tcPr>
          <w:p w14:paraId="5416729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13,5</w:t>
            </w:r>
          </w:p>
        </w:tc>
        <w:tc>
          <w:tcPr>
            <w:tcW w:w="1080" w:type="dxa"/>
            <w:vAlign w:val="center"/>
          </w:tcPr>
          <w:p w14:paraId="7C36A12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14</w:t>
            </w:r>
          </w:p>
        </w:tc>
        <w:tc>
          <w:tcPr>
            <w:tcW w:w="1080" w:type="dxa"/>
            <w:vAlign w:val="center"/>
          </w:tcPr>
          <w:p w14:paraId="56D266D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60C0D738"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0,0126</w:t>
            </w:r>
          </w:p>
        </w:tc>
        <w:tc>
          <w:tcPr>
            <w:tcW w:w="900" w:type="dxa"/>
            <w:vAlign w:val="center"/>
          </w:tcPr>
          <w:p w14:paraId="610D5C4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54,0</w:t>
            </w:r>
          </w:p>
        </w:tc>
      </w:tr>
    </w:tbl>
    <w:p w14:paraId="027F3B4C" w14:textId="77777777" w:rsidR="00B763E8" w:rsidRPr="00E3596B" w:rsidRDefault="00B763E8" w:rsidP="00E3596B">
      <w:pPr>
        <w:pStyle w:val="aPODPISTABELI"/>
        <w:jc w:val="left"/>
        <w:rPr>
          <w:rFonts w:ascii="Arial" w:hAnsi="Arial" w:cs="Arial"/>
          <w:b w:val="0"/>
          <w:color w:val="000000"/>
          <w:sz w:val="16"/>
          <w:szCs w:val="22"/>
        </w:rPr>
      </w:pPr>
      <w:r w:rsidRPr="00E3596B">
        <w:rPr>
          <w:rFonts w:ascii="Arial" w:hAnsi="Arial" w:cs="Arial"/>
          <w:color w:val="000000"/>
          <w:sz w:val="16"/>
          <w:szCs w:val="22"/>
        </w:rPr>
        <w:t xml:space="preserve">* </w:t>
      </w:r>
      <w:r w:rsidRPr="00E3596B">
        <w:rPr>
          <w:rFonts w:ascii="Arial" w:hAnsi="Arial" w:cs="Arial"/>
          <w:b w:val="0"/>
          <w:color w:val="000000"/>
          <w:sz w:val="16"/>
          <w:szCs w:val="22"/>
        </w:rPr>
        <w:t>uwzględniono wjazd na teren zakładu i wyjazd z terenu zakładu po wyznaczonej trasie, dlatego liczbę pojazdów pomnożono przez 2</w:t>
      </w:r>
    </w:p>
    <w:p w14:paraId="7FF78B55" w14:textId="35CDC50A" w:rsidR="00B53D31" w:rsidRDefault="00B53D31" w:rsidP="00B53D31">
      <w:pPr>
        <w:pStyle w:val="Legenda"/>
        <w:keepNext/>
        <w:jc w:val="left"/>
      </w:pPr>
      <w:r>
        <w:lastRenderedPageBreak/>
        <w:t xml:space="preserve">Tabela </w:t>
      </w:r>
      <w:fldSimple w:instr=" SEQ Tabela \* ARABIC ">
        <w:r w:rsidR="00D61421">
          <w:rPr>
            <w:noProof/>
          </w:rPr>
          <w:t>43</w:t>
        </w:r>
      </w:fldSimple>
      <w:r>
        <w:t>.</w:t>
      </w:r>
      <w:r w:rsidRPr="00B53D31">
        <w:rPr>
          <w:b w:val="0"/>
        </w:rPr>
        <w:t xml:space="preserve"> </w:t>
      </w:r>
      <w:r w:rsidRPr="00E3596B">
        <w:rPr>
          <w:b w:val="0"/>
        </w:rPr>
        <w:t>Równoważny poziom mocy akustycznej dla ruchu samochodów osobowych – pora nocy</w:t>
      </w:r>
    </w:p>
    <w:tbl>
      <w:tblPr>
        <w:tblW w:w="936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764"/>
        <w:gridCol w:w="794"/>
        <w:gridCol w:w="794"/>
        <w:gridCol w:w="794"/>
        <w:gridCol w:w="794"/>
        <w:gridCol w:w="920"/>
        <w:gridCol w:w="1080"/>
        <w:gridCol w:w="1080"/>
        <w:gridCol w:w="1440"/>
        <w:gridCol w:w="900"/>
      </w:tblGrid>
      <w:tr w:rsidR="00B763E8" w:rsidRPr="00FE293D" w14:paraId="2DA0DB24" w14:textId="77777777" w:rsidTr="00B53D31">
        <w:trPr>
          <w:trHeight w:val="298"/>
          <w:tblHeader/>
        </w:trPr>
        <w:tc>
          <w:tcPr>
            <w:tcW w:w="764" w:type="dxa"/>
            <w:vMerge w:val="restart"/>
            <w:shd w:val="clear" w:color="auto" w:fill="D9D9D9" w:themeFill="background1" w:themeFillShade="D9"/>
            <w:vAlign w:val="center"/>
          </w:tcPr>
          <w:p w14:paraId="2988D7AF"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Symbol</w:t>
            </w:r>
          </w:p>
        </w:tc>
        <w:tc>
          <w:tcPr>
            <w:tcW w:w="3176" w:type="dxa"/>
            <w:gridSpan w:val="4"/>
            <w:shd w:val="clear" w:color="auto" w:fill="D9D9D9" w:themeFill="background1" w:themeFillShade="D9"/>
            <w:vAlign w:val="center"/>
          </w:tcPr>
          <w:p w14:paraId="01C72C9E" w14:textId="77777777" w:rsidR="00B763E8" w:rsidRPr="00E3596B" w:rsidRDefault="00B763E8" w:rsidP="00E3596B">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Współrzędne źródła</w:t>
            </w:r>
          </w:p>
        </w:tc>
        <w:tc>
          <w:tcPr>
            <w:tcW w:w="920" w:type="dxa"/>
            <w:shd w:val="clear" w:color="auto" w:fill="D9D9D9" w:themeFill="background1" w:themeFillShade="D9"/>
            <w:vAlign w:val="center"/>
          </w:tcPr>
          <w:p w14:paraId="51076D48" w14:textId="77777777" w:rsidR="00B763E8" w:rsidRPr="00E3596B" w:rsidRDefault="00B763E8" w:rsidP="00E3596B">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Długość odcinka</w:t>
            </w:r>
          </w:p>
        </w:tc>
        <w:tc>
          <w:tcPr>
            <w:tcW w:w="1080" w:type="dxa"/>
            <w:vMerge w:val="restart"/>
            <w:shd w:val="clear" w:color="auto" w:fill="D9D9D9" w:themeFill="background1" w:themeFillShade="D9"/>
            <w:vAlign w:val="center"/>
          </w:tcPr>
          <w:p w14:paraId="24F852BB" w14:textId="77777777" w:rsidR="00B763E8" w:rsidRPr="00E3596B" w:rsidRDefault="00B763E8" w:rsidP="00E3596B">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Liczba pojazdów*</w:t>
            </w:r>
          </w:p>
        </w:tc>
        <w:tc>
          <w:tcPr>
            <w:tcW w:w="1080" w:type="dxa"/>
            <w:shd w:val="clear" w:color="auto" w:fill="D9D9D9" w:themeFill="background1" w:themeFillShade="D9"/>
            <w:vAlign w:val="center"/>
          </w:tcPr>
          <w:p w14:paraId="658A85CE" w14:textId="77777777" w:rsidR="00B763E8" w:rsidRPr="00E3596B" w:rsidRDefault="00B763E8" w:rsidP="00E3596B">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Średnia prędkość</w:t>
            </w:r>
          </w:p>
        </w:tc>
        <w:tc>
          <w:tcPr>
            <w:tcW w:w="1440" w:type="dxa"/>
            <w:shd w:val="clear" w:color="auto" w:fill="D9D9D9" w:themeFill="background1" w:themeFillShade="D9"/>
            <w:vAlign w:val="center"/>
          </w:tcPr>
          <w:p w14:paraId="0E3C20AE" w14:textId="77777777" w:rsidR="00B763E8" w:rsidRPr="00E3596B" w:rsidRDefault="00B763E8" w:rsidP="00E3596B">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Czas trwania sytuacji akustycznej</w:t>
            </w:r>
          </w:p>
        </w:tc>
        <w:tc>
          <w:tcPr>
            <w:tcW w:w="900" w:type="dxa"/>
            <w:shd w:val="clear" w:color="auto" w:fill="D9D9D9" w:themeFill="background1" w:themeFillShade="D9"/>
            <w:vAlign w:val="center"/>
          </w:tcPr>
          <w:p w14:paraId="33BE7BD1" w14:textId="77777777" w:rsidR="00B763E8" w:rsidRPr="00E3596B" w:rsidRDefault="00B763E8" w:rsidP="00E3596B">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Laeq</w:t>
            </w:r>
          </w:p>
        </w:tc>
      </w:tr>
      <w:tr w:rsidR="00B763E8" w:rsidRPr="00FE293D" w14:paraId="7EE69443" w14:textId="77777777" w:rsidTr="00B53D31">
        <w:trPr>
          <w:trHeight w:val="165"/>
          <w:tblHeader/>
        </w:trPr>
        <w:tc>
          <w:tcPr>
            <w:tcW w:w="764" w:type="dxa"/>
            <w:vMerge/>
            <w:shd w:val="clear" w:color="auto" w:fill="D9D9D9" w:themeFill="background1" w:themeFillShade="D9"/>
            <w:vAlign w:val="center"/>
          </w:tcPr>
          <w:p w14:paraId="0F03C23B"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p>
        </w:tc>
        <w:tc>
          <w:tcPr>
            <w:tcW w:w="794" w:type="dxa"/>
            <w:shd w:val="clear" w:color="auto" w:fill="D9D9D9" w:themeFill="background1" w:themeFillShade="D9"/>
            <w:vAlign w:val="center"/>
          </w:tcPr>
          <w:p w14:paraId="1E3F1638"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Xp [m]</w:t>
            </w:r>
          </w:p>
        </w:tc>
        <w:tc>
          <w:tcPr>
            <w:tcW w:w="794" w:type="dxa"/>
            <w:shd w:val="clear" w:color="auto" w:fill="D9D9D9" w:themeFill="background1" w:themeFillShade="D9"/>
            <w:vAlign w:val="center"/>
          </w:tcPr>
          <w:p w14:paraId="75443270"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Yp [m]</w:t>
            </w:r>
          </w:p>
        </w:tc>
        <w:tc>
          <w:tcPr>
            <w:tcW w:w="794" w:type="dxa"/>
            <w:shd w:val="clear" w:color="auto" w:fill="D9D9D9" w:themeFill="background1" w:themeFillShade="D9"/>
            <w:vAlign w:val="center"/>
          </w:tcPr>
          <w:p w14:paraId="544FF98F"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Xk [m]</w:t>
            </w:r>
          </w:p>
        </w:tc>
        <w:tc>
          <w:tcPr>
            <w:tcW w:w="794" w:type="dxa"/>
            <w:shd w:val="clear" w:color="auto" w:fill="D9D9D9" w:themeFill="background1" w:themeFillShade="D9"/>
            <w:vAlign w:val="center"/>
          </w:tcPr>
          <w:p w14:paraId="1B25BAFE"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Yk [m]</w:t>
            </w:r>
          </w:p>
        </w:tc>
        <w:tc>
          <w:tcPr>
            <w:tcW w:w="920" w:type="dxa"/>
            <w:shd w:val="clear" w:color="auto" w:fill="D9D9D9" w:themeFill="background1" w:themeFillShade="D9"/>
            <w:vAlign w:val="center"/>
          </w:tcPr>
          <w:p w14:paraId="11836629"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 [m]</w:t>
            </w:r>
          </w:p>
        </w:tc>
        <w:tc>
          <w:tcPr>
            <w:tcW w:w="1080" w:type="dxa"/>
            <w:vMerge/>
            <w:shd w:val="clear" w:color="auto" w:fill="D9D9D9" w:themeFill="background1" w:themeFillShade="D9"/>
            <w:vAlign w:val="center"/>
          </w:tcPr>
          <w:p w14:paraId="78F2FC19"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p>
        </w:tc>
        <w:tc>
          <w:tcPr>
            <w:tcW w:w="1080" w:type="dxa"/>
            <w:shd w:val="clear" w:color="auto" w:fill="D9D9D9" w:themeFill="background1" w:themeFillShade="D9"/>
            <w:vAlign w:val="center"/>
          </w:tcPr>
          <w:p w14:paraId="1CBE36AE"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[km/h]</w:t>
            </w:r>
          </w:p>
        </w:tc>
        <w:tc>
          <w:tcPr>
            <w:tcW w:w="1440" w:type="dxa"/>
            <w:shd w:val="clear" w:color="auto" w:fill="D9D9D9" w:themeFill="background1" w:themeFillShade="D9"/>
            <w:vAlign w:val="center"/>
          </w:tcPr>
          <w:p w14:paraId="484484C1"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[h]</w:t>
            </w:r>
          </w:p>
        </w:tc>
        <w:tc>
          <w:tcPr>
            <w:tcW w:w="900" w:type="dxa"/>
            <w:shd w:val="clear" w:color="auto" w:fill="D9D9D9" w:themeFill="background1" w:themeFillShade="D9"/>
            <w:vAlign w:val="center"/>
          </w:tcPr>
          <w:p w14:paraId="07A5CE43" w14:textId="77777777" w:rsidR="00B763E8" w:rsidRPr="00E3596B" w:rsidRDefault="00B763E8" w:rsidP="00E3596B">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[dB]</w:t>
            </w:r>
          </w:p>
        </w:tc>
      </w:tr>
      <w:tr w:rsidR="00B763E8" w:rsidRPr="00FE293D" w14:paraId="27956451" w14:textId="77777777" w:rsidTr="00B53D31">
        <w:trPr>
          <w:trHeight w:val="142"/>
        </w:trPr>
        <w:tc>
          <w:tcPr>
            <w:tcW w:w="9360" w:type="dxa"/>
            <w:gridSpan w:val="10"/>
            <w:vAlign w:val="bottom"/>
          </w:tcPr>
          <w:p w14:paraId="6ED2C9D2" w14:textId="77777777" w:rsidR="00B763E8" w:rsidRPr="00E3596B" w:rsidRDefault="00B763E8" w:rsidP="00E3596B">
            <w:pPr>
              <w:keepNext/>
              <w:autoSpaceDE w:val="0"/>
              <w:autoSpaceDN w:val="0"/>
              <w:adjustRightInd w:val="0"/>
              <w:spacing w:before="40" w:after="40"/>
              <w:ind w:firstLine="0"/>
              <w:jc w:val="center"/>
              <w:rPr>
                <w:rFonts w:ascii="Arial" w:hAnsi="Arial" w:cs="Arial"/>
                <w:b/>
                <w:bCs/>
                <w:sz w:val="18"/>
                <w:szCs w:val="18"/>
              </w:rPr>
            </w:pPr>
            <w:r w:rsidRPr="00E3596B">
              <w:rPr>
                <w:rFonts w:ascii="Arial" w:hAnsi="Arial" w:cs="Arial"/>
                <w:b/>
                <w:sz w:val="18"/>
                <w:szCs w:val="18"/>
              </w:rPr>
              <w:t>PORA NOCY, czas odniesienia – 1 h, L</w:t>
            </w:r>
            <w:r w:rsidRPr="00E3596B">
              <w:rPr>
                <w:rFonts w:ascii="Arial" w:hAnsi="Arial" w:cs="Arial"/>
                <w:b/>
                <w:sz w:val="18"/>
                <w:szCs w:val="18"/>
                <w:vertAlign w:val="subscript"/>
              </w:rPr>
              <w:t>W</w:t>
            </w:r>
            <w:r w:rsidRPr="00E3596B">
              <w:rPr>
                <w:rFonts w:ascii="Arial" w:hAnsi="Arial" w:cs="Arial"/>
                <w:b/>
                <w:sz w:val="18"/>
                <w:szCs w:val="18"/>
              </w:rPr>
              <w:t xml:space="preserve"> = 82 dB</w:t>
            </w:r>
          </w:p>
        </w:tc>
      </w:tr>
      <w:tr w:rsidR="00B763E8" w:rsidRPr="00FE293D" w14:paraId="328F0EF7" w14:textId="77777777" w:rsidTr="00B53D31">
        <w:trPr>
          <w:trHeight w:val="60"/>
        </w:trPr>
        <w:tc>
          <w:tcPr>
            <w:tcW w:w="764" w:type="dxa"/>
            <w:vAlign w:val="center"/>
          </w:tcPr>
          <w:p w14:paraId="293647F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O1</w:t>
            </w:r>
          </w:p>
        </w:tc>
        <w:tc>
          <w:tcPr>
            <w:tcW w:w="794" w:type="dxa"/>
            <w:vAlign w:val="center"/>
          </w:tcPr>
          <w:p w14:paraId="2273FF6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211,2</w:t>
            </w:r>
          </w:p>
        </w:tc>
        <w:tc>
          <w:tcPr>
            <w:tcW w:w="794" w:type="dxa"/>
            <w:vAlign w:val="center"/>
          </w:tcPr>
          <w:p w14:paraId="571A44D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183,1</w:t>
            </w:r>
          </w:p>
        </w:tc>
        <w:tc>
          <w:tcPr>
            <w:tcW w:w="794" w:type="dxa"/>
            <w:vAlign w:val="center"/>
          </w:tcPr>
          <w:p w14:paraId="25CF18C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205,7</w:t>
            </w:r>
          </w:p>
        </w:tc>
        <w:tc>
          <w:tcPr>
            <w:tcW w:w="794" w:type="dxa"/>
            <w:vAlign w:val="center"/>
          </w:tcPr>
          <w:p w14:paraId="14F6B176"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170,9</w:t>
            </w:r>
          </w:p>
        </w:tc>
        <w:tc>
          <w:tcPr>
            <w:tcW w:w="920" w:type="dxa"/>
            <w:vAlign w:val="center"/>
          </w:tcPr>
          <w:p w14:paraId="5702B88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13,4</w:t>
            </w:r>
          </w:p>
        </w:tc>
        <w:tc>
          <w:tcPr>
            <w:tcW w:w="1080" w:type="dxa"/>
            <w:vAlign w:val="center"/>
          </w:tcPr>
          <w:p w14:paraId="1E6F24B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28E1118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5D69F14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0,0036</w:t>
            </w:r>
          </w:p>
        </w:tc>
        <w:tc>
          <w:tcPr>
            <w:tcW w:w="900" w:type="dxa"/>
            <w:vAlign w:val="center"/>
          </w:tcPr>
          <w:p w14:paraId="445957E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57,5</w:t>
            </w:r>
          </w:p>
        </w:tc>
      </w:tr>
      <w:tr w:rsidR="00B763E8" w:rsidRPr="00FE293D" w14:paraId="5F08388E" w14:textId="77777777" w:rsidTr="00B53D31">
        <w:trPr>
          <w:trHeight w:val="108"/>
        </w:trPr>
        <w:tc>
          <w:tcPr>
            <w:tcW w:w="764" w:type="dxa"/>
            <w:vAlign w:val="center"/>
          </w:tcPr>
          <w:p w14:paraId="353DFAD7"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O2</w:t>
            </w:r>
          </w:p>
        </w:tc>
        <w:tc>
          <w:tcPr>
            <w:tcW w:w="794" w:type="dxa"/>
            <w:vAlign w:val="center"/>
          </w:tcPr>
          <w:p w14:paraId="25CCCD2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205,7</w:t>
            </w:r>
          </w:p>
        </w:tc>
        <w:tc>
          <w:tcPr>
            <w:tcW w:w="794" w:type="dxa"/>
            <w:vAlign w:val="center"/>
          </w:tcPr>
          <w:p w14:paraId="3CE7B3E7"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170,9</w:t>
            </w:r>
          </w:p>
        </w:tc>
        <w:tc>
          <w:tcPr>
            <w:tcW w:w="794" w:type="dxa"/>
            <w:vAlign w:val="center"/>
          </w:tcPr>
          <w:p w14:paraId="1FED711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188,9</w:t>
            </w:r>
          </w:p>
        </w:tc>
        <w:tc>
          <w:tcPr>
            <w:tcW w:w="794" w:type="dxa"/>
            <w:vAlign w:val="center"/>
          </w:tcPr>
          <w:p w14:paraId="731981A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179,6</w:t>
            </w:r>
          </w:p>
        </w:tc>
        <w:tc>
          <w:tcPr>
            <w:tcW w:w="920" w:type="dxa"/>
            <w:vAlign w:val="center"/>
          </w:tcPr>
          <w:p w14:paraId="34910518"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18,9</w:t>
            </w:r>
          </w:p>
        </w:tc>
        <w:tc>
          <w:tcPr>
            <w:tcW w:w="1080" w:type="dxa"/>
            <w:vAlign w:val="center"/>
          </w:tcPr>
          <w:p w14:paraId="3A7D409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72229BC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34BF9F87"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0,0050</w:t>
            </w:r>
          </w:p>
        </w:tc>
        <w:tc>
          <w:tcPr>
            <w:tcW w:w="900" w:type="dxa"/>
            <w:vAlign w:val="center"/>
          </w:tcPr>
          <w:p w14:paraId="3657BD5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59,0</w:t>
            </w:r>
          </w:p>
        </w:tc>
      </w:tr>
      <w:tr w:rsidR="00B763E8" w:rsidRPr="00FE293D" w14:paraId="5EDE6E68" w14:textId="77777777" w:rsidTr="00B53D31">
        <w:trPr>
          <w:trHeight w:val="111"/>
        </w:trPr>
        <w:tc>
          <w:tcPr>
            <w:tcW w:w="764" w:type="dxa"/>
            <w:vAlign w:val="center"/>
          </w:tcPr>
          <w:p w14:paraId="596E7A06"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O3</w:t>
            </w:r>
          </w:p>
        </w:tc>
        <w:tc>
          <w:tcPr>
            <w:tcW w:w="794" w:type="dxa"/>
            <w:vAlign w:val="center"/>
          </w:tcPr>
          <w:p w14:paraId="7E4C1B3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188,9</w:t>
            </w:r>
          </w:p>
        </w:tc>
        <w:tc>
          <w:tcPr>
            <w:tcW w:w="794" w:type="dxa"/>
            <w:vAlign w:val="center"/>
          </w:tcPr>
          <w:p w14:paraId="48BDAB9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179,6</w:t>
            </w:r>
          </w:p>
        </w:tc>
        <w:tc>
          <w:tcPr>
            <w:tcW w:w="794" w:type="dxa"/>
            <w:vAlign w:val="center"/>
          </w:tcPr>
          <w:p w14:paraId="2F6C446D"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193,2</w:t>
            </w:r>
          </w:p>
        </w:tc>
        <w:tc>
          <w:tcPr>
            <w:tcW w:w="794" w:type="dxa"/>
            <w:vAlign w:val="center"/>
          </w:tcPr>
          <w:p w14:paraId="6789E68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190,1</w:t>
            </w:r>
          </w:p>
        </w:tc>
        <w:tc>
          <w:tcPr>
            <w:tcW w:w="920" w:type="dxa"/>
            <w:vAlign w:val="center"/>
          </w:tcPr>
          <w:p w14:paraId="305CEC0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11,3</w:t>
            </w:r>
          </w:p>
        </w:tc>
        <w:tc>
          <w:tcPr>
            <w:tcW w:w="1080" w:type="dxa"/>
            <w:vAlign w:val="center"/>
          </w:tcPr>
          <w:p w14:paraId="77D8C553"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5217051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582B8B57"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0,0030</w:t>
            </w:r>
          </w:p>
        </w:tc>
        <w:tc>
          <w:tcPr>
            <w:tcW w:w="900" w:type="dxa"/>
            <w:vAlign w:val="center"/>
          </w:tcPr>
          <w:p w14:paraId="198D5AB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56,8</w:t>
            </w:r>
          </w:p>
        </w:tc>
      </w:tr>
      <w:tr w:rsidR="00B763E8" w:rsidRPr="00FE293D" w14:paraId="3662A183" w14:textId="77777777" w:rsidTr="00B53D31">
        <w:trPr>
          <w:trHeight w:val="88"/>
        </w:trPr>
        <w:tc>
          <w:tcPr>
            <w:tcW w:w="764" w:type="dxa"/>
            <w:vAlign w:val="center"/>
          </w:tcPr>
          <w:p w14:paraId="163E67A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O4</w:t>
            </w:r>
          </w:p>
        </w:tc>
        <w:tc>
          <w:tcPr>
            <w:tcW w:w="794" w:type="dxa"/>
            <w:vAlign w:val="center"/>
          </w:tcPr>
          <w:p w14:paraId="731AF2F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193,2</w:t>
            </w:r>
          </w:p>
        </w:tc>
        <w:tc>
          <w:tcPr>
            <w:tcW w:w="794" w:type="dxa"/>
            <w:vAlign w:val="center"/>
          </w:tcPr>
          <w:p w14:paraId="6BE6E4C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190,1</w:t>
            </w:r>
          </w:p>
        </w:tc>
        <w:tc>
          <w:tcPr>
            <w:tcW w:w="794" w:type="dxa"/>
            <w:vAlign w:val="center"/>
          </w:tcPr>
          <w:p w14:paraId="13E2E52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135,2</w:t>
            </w:r>
          </w:p>
        </w:tc>
        <w:tc>
          <w:tcPr>
            <w:tcW w:w="794" w:type="dxa"/>
            <w:vAlign w:val="center"/>
          </w:tcPr>
          <w:p w14:paraId="027EF58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219,1</w:t>
            </w:r>
          </w:p>
        </w:tc>
        <w:tc>
          <w:tcPr>
            <w:tcW w:w="920" w:type="dxa"/>
            <w:vAlign w:val="center"/>
          </w:tcPr>
          <w:p w14:paraId="5B9EBB8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64,8</w:t>
            </w:r>
          </w:p>
        </w:tc>
        <w:tc>
          <w:tcPr>
            <w:tcW w:w="1080" w:type="dxa"/>
            <w:vAlign w:val="center"/>
          </w:tcPr>
          <w:p w14:paraId="738DD2D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22DE3895"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422D61B4"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0,0173</w:t>
            </w:r>
          </w:p>
        </w:tc>
        <w:tc>
          <w:tcPr>
            <w:tcW w:w="900" w:type="dxa"/>
            <w:vAlign w:val="center"/>
          </w:tcPr>
          <w:p w14:paraId="620A0B5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64,4</w:t>
            </w:r>
          </w:p>
        </w:tc>
      </w:tr>
      <w:tr w:rsidR="00B763E8" w:rsidRPr="00FE293D" w14:paraId="0EFF6906" w14:textId="77777777" w:rsidTr="00B53D31">
        <w:trPr>
          <w:trHeight w:val="219"/>
        </w:trPr>
        <w:tc>
          <w:tcPr>
            <w:tcW w:w="764" w:type="dxa"/>
            <w:vAlign w:val="center"/>
          </w:tcPr>
          <w:p w14:paraId="00DAF74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O5</w:t>
            </w:r>
          </w:p>
        </w:tc>
        <w:tc>
          <w:tcPr>
            <w:tcW w:w="794" w:type="dxa"/>
            <w:vAlign w:val="center"/>
          </w:tcPr>
          <w:p w14:paraId="6B4E479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135,2</w:t>
            </w:r>
          </w:p>
        </w:tc>
        <w:tc>
          <w:tcPr>
            <w:tcW w:w="794" w:type="dxa"/>
            <w:vAlign w:val="center"/>
          </w:tcPr>
          <w:p w14:paraId="351C9CE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219,1</w:t>
            </w:r>
          </w:p>
        </w:tc>
        <w:tc>
          <w:tcPr>
            <w:tcW w:w="794" w:type="dxa"/>
            <w:vAlign w:val="center"/>
          </w:tcPr>
          <w:p w14:paraId="25BB5E3F"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128,2</w:t>
            </w:r>
          </w:p>
        </w:tc>
        <w:tc>
          <w:tcPr>
            <w:tcW w:w="794" w:type="dxa"/>
            <w:vAlign w:val="center"/>
          </w:tcPr>
          <w:p w14:paraId="201B700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215,3</w:t>
            </w:r>
          </w:p>
        </w:tc>
        <w:tc>
          <w:tcPr>
            <w:tcW w:w="920" w:type="dxa"/>
            <w:vAlign w:val="center"/>
          </w:tcPr>
          <w:p w14:paraId="57A68268"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8,0</w:t>
            </w:r>
          </w:p>
        </w:tc>
        <w:tc>
          <w:tcPr>
            <w:tcW w:w="1080" w:type="dxa"/>
            <w:vAlign w:val="center"/>
          </w:tcPr>
          <w:p w14:paraId="29E5A7E6"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6A66ED68"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09AE9A3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0,0021</w:t>
            </w:r>
          </w:p>
        </w:tc>
        <w:tc>
          <w:tcPr>
            <w:tcW w:w="900" w:type="dxa"/>
            <w:vAlign w:val="center"/>
          </w:tcPr>
          <w:p w14:paraId="0A5F8F0C"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55,3</w:t>
            </w:r>
          </w:p>
        </w:tc>
      </w:tr>
      <w:tr w:rsidR="00B763E8" w:rsidRPr="00FE293D" w14:paraId="742FAD97" w14:textId="77777777" w:rsidTr="00B53D31">
        <w:trPr>
          <w:trHeight w:val="67"/>
        </w:trPr>
        <w:tc>
          <w:tcPr>
            <w:tcW w:w="764" w:type="dxa"/>
            <w:vAlign w:val="center"/>
          </w:tcPr>
          <w:p w14:paraId="776CBE5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O6</w:t>
            </w:r>
          </w:p>
        </w:tc>
        <w:tc>
          <w:tcPr>
            <w:tcW w:w="794" w:type="dxa"/>
            <w:vAlign w:val="center"/>
          </w:tcPr>
          <w:p w14:paraId="21CF8539"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128,2</w:t>
            </w:r>
          </w:p>
        </w:tc>
        <w:tc>
          <w:tcPr>
            <w:tcW w:w="794" w:type="dxa"/>
            <w:vAlign w:val="center"/>
          </w:tcPr>
          <w:p w14:paraId="31369F5E"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215,3</w:t>
            </w:r>
          </w:p>
        </w:tc>
        <w:tc>
          <w:tcPr>
            <w:tcW w:w="794" w:type="dxa"/>
            <w:vAlign w:val="center"/>
          </w:tcPr>
          <w:p w14:paraId="178CB3D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122,4</w:t>
            </w:r>
          </w:p>
        </w:tc>
        <w:tc>
          <w:tcPr>
            <w:tcW w:w="794" w:type="dxa"/>
            <w:vAlign w:val="center"/>
          </w:tcPr>
          <w:p w14:paraId="0BDB042A"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203,1</w:t>
            </w:r>
          </w:p>
        </w:tc>
        <w:tc>
          <w:tcPr>
            <w:tcW w:w="920" w:type="dxa"/>
            <w:vAlign w:val="center"/>
          </w:tcPr>
          <w:p w14:paraId="6C3B6B50"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13,5</w:t>
            </w:r>
          </w:p>
        </w:tc>
        <w:tc>
          <w:tcPr>
            <w:tcW w:w="1080" w:type="dxa"/>
            <w:vAlign w:val="center"/>
          </w:tcPr>
          <w:p w14:paraId="3E90D4C6"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553F7B62"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7F6D3511"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sz w:val="18"/>
                <w:szCs w:val="18"/>
              </w:rPr>
              <w:t>0,0036</w:t>
            </w:r>
          </w:p>
        </w:tc>
        <w:tc>
          <w:tcPr>
            <w:tcW w:w="900" w:type="dxa"/>
            <w:vAlign w:val="center"/>
          </w:tcPr>
          <w:p w14:paraId="1B99BE8B" w14:textId="77777777" w:rsidR="00B763E8" w:rsidRPr="00E3596B" w:rsidRDefault="00B763E8" w:rsidP="00E3596B">
            <w:pPr>
              <w:spacing w:before="40" w:after="40"/>
              <w:ind w:firstLine="0"/>
              <w:jc w:val="center"/>
              <w:rPr>
                <w:rFonts w:ascii="Arial" w:hAnsi="Arial" w:cs="Arial"/>
                <w:sz w:val="18"/>
                <w:szCs w:val="18"/>
              </w:rPr>
            </w:pPr>
            <w:r w:rsidRPr="00E3596B">
              <w:rPr>
                <w:rFonts w:ascii="Arial" w:hAnsi="Arial" w:cs="Arial"/>
                <w:b/>
                <w:bCs/>
                <w:sz w:val="18"/>
                <w:szCs w:val="18"/>
              </w:rPr>
              <w:t>57,6</w:t>
            </w:r>
          </w:p>
        </w:tc>
      </w:tr>
    </w:tbl>
    <w:p w14:paraId="6423648D" w14:textId="77777777" w:rsidR="00B763E8" w:rsidRPr="00E3596B" w:rsidRDefault="00B763E8" w:rsidP="00E3596B">
      <w:pPr>
        <w:pStyle w:val="aPODPISTABELI"/>
        <w:jc w:val="left"/>
        <w:rPr>
          <w:rFonts w:ascii="Arial" w:hAnsi="Arial" w:cs="Arial"/>
          <w:b w:val="0"/>
          <w:color w:val="000000"/>
          <w:sz w:val="16"/>
          <w:szCs w:val="22"/>
        </w:rPr>
      </w:pPr>
      <w:r w:rsidRPr="00E3596B">
        <w:rPr>
          <w:rFonts w:ascii="Arial" w:hAnsi="Arial" w:cs="Arial"/>
          <w:b w:val="0"/>
          <w:color w:val="000000"/>
          <w:sz w:val="16"/>
          <w:szCs w:val="22"/>
        </w:rPr>
        <w:t>* uwzględniono wjazd na teren zakładu i wyjazd z terenu zakładu po wyznaczonej trasie, dlatego liczbę pojazdów pomnożono przez 2</w:t>
      </w:r>
    </w:p>
    <w:p w14:paraId="3CD5683D" w14:textId="77777777" w:rsidR="00B763E8" w:rsidRPr="00E3596B" w:rsidRDefault="00B763E8" w:rsidP="002D0E6B">
      <w:pPr>
        <w:autoSpaceDE w:val="0"/>
        <w:autoSpaceDN w:val="0"/>
        <w:adjustRightInd w:val="0"/>
        <w:rPr>
          <w:bCs/>
        </w:rPr>
      </w:pPr>
    </w:p>
    <w:p w14:paraId="3A549E6F" w14:textId="05D345A6" w:rsidR="00B53D31" w:rsidRDefault="00B53D31" w:rsidP="00B53D31">
      <w:pPr>
        <w:pStyle w:val="Legenda"/>
        <w:keepNext/>
        <w:jc w:val="left"/>
      </w:pPr>
      <w:r>
        <w:t xml:space="preserve">Tabela </w:t>
      </w:r>
      <w:fldSimple w:instr=" SEQ Tabela \* ARABIC ">
        <w:r w:rsidR="00D61421">
          <w:rPr>
            <w:noProof/>
          </w:rPr>
          <w:t>44</w:t>
        </w:r>
      </w:fldSimple>
      <w:r>
        <w:t>.</w:t>
      </w:r>
      <w:r w:rsidRPr="00B53D31">
        <w:rPr>
          <w:b w:val="0"/>
        </w:rPr>
        <w:t xml:space="preserve"> </w:t>
      </w:r>
      <w:r w:rsidRPr="00BE269F">
        <w:rPr>
          <w:b w:val="0"/>
        </w:rPr>
        <w:t>Równoważny poziom mocy akustycznej dla ruchu samochodów ciężarowych – pora dnia</w:t>
      </w:r>
    </w:p>
    <w:tbl>
      <w:tblPr>
        <w:tblW w:w="936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764"/>
        <w:gridCol w:w="794"/>
        <w:gridCol w:w="794"/>
        <w:gridCol w:w="794"/>
        <w:gridCol w:w="794"/>
        <w:gridCol w:w="920"/>
        <w:gridCol w:w="1080"/>
        <w:gridCol w:w="1080"/>
        <w:gridCol w:w="1440"/>
        <w:gridCol w:w="900"/>
      </w:tblGrid>
      <w:tr w:rsidR="00E3596B" w:rsidRPr="00FE293D" w14:paraId="5B63CF3A" w14:textId="77777777" w:rsidTr="00B53D31">
        <w:trPr>
          <w:trHeight w:val="298"/>
          <w:tblHeader/>
        </w:trPr>
        <w:tc>
          <w:tcPr>
            <w:tcW w:w="764" w:type="dxa"/>
            <w:vMerge w:val="restart"/>
            <w:shd w:val="clear" w:color="auto" w:fill="D9D9D9"/>
            <w:vAlign w:val="center"/>
          </w:tcPr>
          <w:p w14:paraId="1E096BB4"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Symbol</w:t>
            </w:r>
          </w:p>
        </w:tc>
        <w:tc>
          <w:tcPr>
            <w:tcW w:w="3176" w:type="dxa"/>
            <w:gridSpan w:val="4"/>
            <w:shd w:val="clear" w:color="auto" w:fill="D9D9D9"/>
            <w:vAlign w:val="center"/>
          </w:tcPr>
          <w:p w14:paraId="6A758B0A" w14:textId="77777777" w:rsidR="00E3596B" w:rsidRPr="00E3596B" w:rsidRDefault="00E3596B" w:rsidP="00E45FAF">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Współrzędne źródła</w:t>
            </w:r>
          </w:p>
        </w:tc>
        <w:tc>
          <w:tcPr>
            <w:tcW w:w="920" w:type="dxa"/>
            <w:shd w:val="clear" w:color="auto" w:fill="D9D9D9"/>
            <w:vAlign w:val="center"/>
          </w:tcPr>
          <w:p w14:paraId="3A63F6BE" w14:textId="77777777" w:rsidR="00E3596B" w:rsidRPr="00E3596B" w:rsidRDefault="00E3596B" w:rsidP="00E45FAF">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Długość odcinka</w:t>
            </w:r>
          </w:p>
        </w:tc>
        <w:tc>
          <w:tcPr>
            <w:tcW w:w="1080" w:type="dxa"/>
            <w:vMerge w:val="restart"/>
            <w:shd w:val="clear" w:color="auto" w:fill="D9D9D9"/>
            <w:vAlign w:val="center"/>
          </w:tcPr>
          <w:p w14:paraId="27FDB762" w14:textId="77777777" w:rsidR="00E3596B" w:rsidRPr="00E3596B" w:rsidRDefault="00E3596B" w:rsidP="00E45FAF">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Liczba pojazdów*</w:t>
            </w:r>
          </w:p>
        </w:tc>
        <w:tc>
          <w:tcPr>
            <w:tcW w:w="1080" w:type="dxa"/>
            <w:shd w:val="clear" w:color="auto" w:fill="D9D9D9"/>
            <w:vAlign w:val="center"/>
          </w:tcPr>
          <w:p w14:paraId="4B70F4B5" w14:textId="77777777" w:rsidR="00E3596B" w:rsidRPr="00E3596B" w:rsidRDefault="00E3596B" w:rsidP="00E45FAF">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Średnia prędkość</w:t>
            </w:r>
          </w:p>
        </w:tc>
        <w:tc>
          <w:tcPr>
            <w:tcW w:w="1440" w:type="dxa"/>
            <w:shd w:val="clear" w:color="auto" w:fill="D9D9D9"/>
            <w:vAlign w:val="center"/>
          </w:tcPr>
          <w:p w14:paraId="47688FE2" w14:textId="77777777" w:rsidR="00E3596B" w:rsidRPr="00E3596B" w:rsidRDefault="00E3596B" w:rsidP="00E45FAF">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Czas trwania sytuacji akustycznej</w:t>
            </w:r>
          </w:p>
        </w:tc>
        <w:tc>
          <w:tcPr>
            <w:tcW w:w="900" w:type="dxa"/>
            <w:shd w:val="clear" w:color="auto" w:fill="D9D9D9"/>
            <w:vAlign w:val="center"/>
          </w:tcPr>
          <w:p w14:paraId="1164998F" w14:textId="77777777" w:rsidR="00E3596B" w:rsidRPr="00E3596B" w:rsidRDefault="00E3596B" w:rsidP="00E45FAF">
            <w:pPr>
              <w:keepNext/>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Laeq</w:t>
            </w:r>
          </w:p>
        </w:tc>
      </w:tr>
      <w:tr w:rsidR="00E3596B" w:rsidRPr="00FE293D" w14:paraId="384C5C1F" w14:textId="77777777" w:rsidTr="00B53D31">
        <w:trPr>
          <w:trHeight w:val="165"/>
          <w:tblHeader/>
        </w:trPr>
        <w:tc>
          <w:tcPr>
            <w:tcW w:w="764" w:type="dxa"/>
            <w:vMerge/>
            <w:shd w:val="clear" w:color="auto" w:fill="D9D9D9"/>
            <w:vAlign w:val="center"/>
          </w:tcPr>
          <w:p w14:paraId="1F11BA77"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p>
        </w:tc>
        <w:tc>
          <w:tcPr>
            <w:tcW w:w="794" w:type="dxa"/>
            <w:shd w:val="clear" w:color="auto" w:fill="D9D9D9"/>
            <w:vAlign w:val="center"/>
          </w:tcPr>
          <w:p w14:paraId="062B2B45"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Xp [m]</w:t>
            </w:r>
          </w:p>
        </w:tc>
        <w:tc>
          <w:tcPr>
            <w:tcW w:w="794" w:type="dxa"/>
            <w:shd w:val="clear" w:color="auto" w:fill="D9D9D9"/>
            <w:vAlign w:val="center"/>
          </w:tcPr>
          <w:p w14:paraId="4127A6D8"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Yp [m]</w:t>
            </w:r>
          </w:p>
        </w:tc>
        <w:tc>
          <w:tcPr>
            <w:tcW w:w="794" w:type="dxa"/>
            <w:shd w:val="clear" w:color="auto" w:fill="D9D9D9"/>
            <w:vAlign w:val="center"/>
          </w:tcPr>
          <w:p w14:paraId="29388FD3"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Xk [m]</w:t>
            </w:r>
          </w:p>
        </w:tc>
        <w:tc>
          <w:tcPr>
            <w:tcW w:w="794" w:type="dxa"/>
            <w:shd w:val="clear" w:color="auto" w:fill="D9D9D9"/>
            <w:vAlign w:val="center"/>
          </w:tcPr>
          <w:p w14:paraId="79F265F2"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Yk [m]</w:t>
            </w:r>
          </w:p>
        </w:tc>
        <w:tc>
          <w:tcPr>
            <w:tcW w:w="920" w:type="dxa"/>
            <w:shd w:val="clear" w:color="auto" w:fill="D9D9D9"/>
            <w:vAlign w:val="center"/>
          </w:tcPr>
          <w:p w14:paraId="633DDC03"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L [m]</w:t>
            </w:r>
          </w:p>
        </w:tc>
        <w:tc>
          <w:tcPr>
            <w:tcW w:w="1080" w:type="dxa"/>
            <w:vMerge/>
            <w:shd w:val="clear" w:color="auto" w:fill="D9D9D9"/>
            <w:vAlign w:val="center"/>
          </w:tcPr>
          <w:p w14:paraId="572E5CE5"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p>
        </w:tc>
        <w:tc>
          <w:tcPr>
            <w:tcW w:w="1080" w:type="dxa"/>
            <w:shd w:val="clear" w:color="auto" w:fill="D9D9D9"/>
            <w:vAlign w:val="center"/>
          </w:tcPr>
          <w:p w14:paraId="28AE960F"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[km/h]</w:t>
            </w:r>
          </w:p>
        </w:tc>
        <w:tc>
          <w:tcPr>
            <w:tcW w:w="1440" w:type="dxa"/>
            <w:shd w:val="clear" w:color="auto" w:fill="D9D9D9"/>
            <w:vAlign w:val="center"/>
          </w:tcPr>
          <w:p w14:paraId="4CBF8142"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[h]</w:t>
            </w:r>
          </w:p>
        </w:tc>
        <w:tc>
          <w:tcPr>
            <w:tcW w:w="900" w:type="dxa"/>
            <w:shd w:val="clear" w:color="auto" w:fill="D9D9D9"/>
            <w:vAlign w:val="center"/>
          </w:tcPr>
          <w:p w14:paraId="69CEA993" w14:textId="77777777" w:rsidR="00E3596B" w:rsidRPr="00E3596B" w:rsidRDefault="00E3596B" w:rsidP="00E45FAF">
            <w:pPr>
              <w:autoSpaceDE w:val="0"/>
              <w:autoSpaceDN w:val="0"/>
              <w:adjustRightInd w:val="0"/>
              <w:spacing w:before="40" w:after="40"/>
              <w:ind w:firstLine="0"/>
              <w:jc w:val="center"/>
              <w:rPr>
                <w:rFonts w:ascii="Arial" w:hAnsi="Arial" w:cs="Arial"/>
                <w:b/>
                <w:sz w:val="18"/>
                <w:szCs w:val="22"/>
              </w:rPr>
            </w:pPr>
            <w:r w:rsidRPr="00E3596B">
              <w:rPr>
                <w:rFonts w:ascii="Arial" w:hAnsi="Arial" w:cs="Arial"/>
                <w:b/>
                <w:sz w:val="18"/>
                <w:szCs w:val="22"/>
              </w:rPr>
              <w:t>[dB]</w:t>
            </w:r>
          </w:p>
        </w:tc>
      </w:tr>
      <w:tr w:rsidR="00E3596B" w:rsidRPr="00FE293D" w14:paraId="402641A1" w14:textId="77777777" w:rsidTr="00B53D31">
        <w:trPr>
          <w:trHeight w:val="142"/>
        </w:trPr>
        <w:tc>
          <w:tcPr>
            <w:tcW w:w="9360" w:type="dxa"/>
            <w:gridSpan w:val="10"/>
            <w:vAlign w:val="bottom"/>
          </w:tcPr>
          <w:p w14:paraId="6476E46E" w14:textId="77777777" w:rsidR="00E3596B" w:rsidRPr="00E3596B" w:rsidRDefault="00E3596B" w:rsidP="00E3596B">
            <w:pPr>
              <w:keepNext/>
              <w:autoSpaceDE w:val="0"/>
              <w:autoSpaceDN w:val="0"/>
              <w:adjustRightInd w:val="0"/>
              <w:spacing w:before="40" w:after="40"/>
              <w:ind w:firstLine="0"/>
              <w:jc w:val="center"/>
              <w:rPr>
                <w:rFonts w:ascii="Arial" w:hAnsi="Arial" w:cs="Arial"/>
                <w:b/>
                <w:bCs/>
                <w:sz w:val="18"/>
                <w:szCs w:val="18"/>
              </w:rPr>
            </w:pPr>
            <w:r w:rsidRPr="00E3596B">
              <w:rPr>
                <w:rFonts w:ascii="Arial" w:hAnsi="Arial" w:cs="Arial"/>
                <w:b/>
                <w:sz w:val="18"/>
                <w:szCs w:val="18"/>
              </w:rPr>
              <w:t xml:space="preserve">PORA </w:t>
            </w:r>
            <w:r>
              <w:rPr>
                <w:rFonts w:ascii="Arial" w:hAnsi="Arial" w:cs="Arial"/>
                <w:b/>
                <w:sz w:val="18"/>
                <w:szCs w:val="18"/>
              </w:rPr>
              <w:t>DNIA</w:t>
            </w:r>
            <w:r w:rsidRPr="00E3596B">
              <w:rPr>
                <w:rFonts w:ascii="Arial" w:hAnsi="Arial" w:cs="Arial"/>
                <w:b/>
                <w:sz w:val="18"/>
                <w:szCs w:val="18"/>
              </w:rPr>
              <w:t xml:space="preserve">, czas odniesienia – </w:t>
            </w:r>
            <w:r>
              <w:rPr>
                <w:rFonts w:ascii="Arial" w:hAnsi="Arial" w:cs="Arial"/>
                <w:b/>
                <w:sz w:val="18"/>
                <w:szCs w:val="18"/>
              </w:rPr>
              <w:t>8</w:t>
            </w:r>
            <w:r w:rsidRPr="00E3596B">
              <w:rPr>
                <w:rFonts w:ascii="Arial" w:hAnsi="Arial" w:cs="Arial"/>
                <w:b/>
                <w:sz w:val="18"/>
                <w:szCs w:val="18"/>
              </w:rPr>
              <w:t xml:space="preserve"> h, L</w:t>
            </w:r>
            <w:r w:rsidRPr="00E3596B">
              <w:rPr>
                <w:rFonts w:ascii="Arial" w:hAnsi="Arial" w:cs="Arial"/>
                <w:b/>
                <w:sz w:val="18"/>
                <w:szCs w:val="18"/>
                <w:vertAlign w:val="subscript"/>
              </w:rPr>
              <w:t>W</w:t>
            </w:r>
            <w:r w:rsidRPr="00E3596B">
              <w:rPr>
                <w:rFonts w:ascii="Arial" w:hAnsi="Arial" w:cs="Arial"/>
                <w:b/>
                <w:sz w:val="18"/>
                <w:szCs w:val="18"/>
              </w:rPr>
              <w:t xml:space="preserve"> = </w:t>
            </w:r>
            <w:r>
              <w:rPr>
                <w:rFonts w:ascii="Arial" w:hAnsi="Arial" w:cs="Arial"/>
                <w:b/>
                <w:sz w:val="18"/>
                <w:szCs w:val="18"/>
              </w:rPr>
              <w:t>96,5</w:t>
            </w:r>
            <w:r w:rsidRPr="00E3596B">
              <w:rPr>
                <w:rFonts w:ascii="Arial" w:hAnsi="Arial" w:cs="Arial"/>
                <w:b/>
                <w:sz w:val="18"/>
                <w:szCs w:val="18"/>
              </w:rPr>
              <w:t xml:space="preserve"> dB</w:t>
            </w:r>
          </w:p>
        </w:tc>
      </w:tr>
      <w:tr w:rsidR="00E3596B" w:rsidRPr="00FE293D" w14:paraId="5140C7F2" w14:textId="77777777" w:rsidTr="00B53D31">
        <w:trPr>
          <w:trHeight w:val="60"/>
        </w:trPr>
        <w:tc>
          <w:tcPr>
            <w:tcW w:w="764" w:type="dxa"/>
            <w:vAlign w:val="center"/>
          </w:tcPr>
          <w:p w14:paraId="16B08606"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C1</w:t>
            </w:r>
          </w:p>
        </w:tc>
        <w:tc>
          <w:tcPr>
            <w:tcW w:w="794" w:type="dxa"/>
            <w:vAlign w:val="center"/>
          </w:tcPr>
          <w:p w14:paraId="0D124111"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211,2</w:t>
            </w:r>
          </w:p>
        </w:tc>
        <w:tc>
          <w:tcPr>
            <w:tcW w:w="794" w:type="dxa"/>
            <w:vAlign w:val="center"/>
          </w:tcPr>
          <w:p w14:paraId="1056D516"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183,1</w:t>
            </w:r>
          </w:p>
        </w:tc>
        <w:tc>
          <w:tcPr>
            <w:tcW w:w="794" w:type="dxa"/>
            <w:vAlign w:val="center"/>
          </w:tcPr>
          <w:p w14:paraId="6E397166"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205,7</w:t>
            </w:r>
          </w:p>
        </w:tc>
        <w:tc>
          <w:tcPr>
            <w:tcW w:w="794" w:type="dxa"/>
            <w:vAlign w:val="center"/>
          </w:tcPr>
          <w:p w14:paraId="2CC0500A"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170,9</w:t>
            </w:r>
          </w:p>
        </w:tc>
        <w:tc>
          <w:tcPr>
            <w:tcW w:w="920" w:type="dxa"/>
            <w:vAlign w:val="center"/>
          </w:tcPr>
          <w:p w14:paraId="68CB5E61"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13,4</w:t>
            </w:r>
          </w:p>
        </w:tc>
        <w:tc>
          <w:tcPr>
            <w:tcW w:w="1080" w:type="dxa"/>
            <w:vAlign w:val="center"/>
          </w:tcPr>
          <w:p w14:paraId="5CF0ABC5"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17FA7A10"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7F2974F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0,0036</w:t>
            </w:r>
          </w:p>
        </w:tc>
        <w:tc>
          <w:tcPr>
            <w:tcW w:w="900" w:type="dxa"/>
            <w:vAlign w:val="center"/>
          </w:tcPr>
          <w:p w14:paraId="747896D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b/>
                <w:bCs/>
                <w:sz w:val="18"/>
                <w:szCs w:val="18"/>
              </w:rPr>
              <w:t>63,0</w:t>
            </w:r>
          </w:p>
        </w:tc>
      </w:tr>
      <w:tr w:rsidR="00E3596B" w:rsidRPr="00FE293D" w14:paraId="1CA3C3B9" w14:textId="77777777" w:rsidTr="00B53D31">
        <w:trPr>
          <w:trHeight w:val="108"/>
        </w:trPr>
        <w:tc>
          <w:tcPr>
            <w:tcW w:w="764" w:type="dxa"/>
            <w:vAlign w:val="center"/>
          </w:tcPr>
          <w:p w14:paraId="3D436E26"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C2</w:t>
            </w:r>
          </w:p>
        </w:tc>
        <w:tc>
          <w:tcPr>
            <w:tcW w:w="794" w:type="dxa"/>
            <w:vAlign w:val="center"/>
          </w:tcPr>
          <w:p w14:paraId="5EE57C79"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205,7</w:t>
            </w:r>
          </w:p>
        </w:tc>
        <w:tc>
          <w:tcPr>
            <w:tcW w:w="794" w:type="dxa"/>
            <w:vAlign w:val="center"/>
          </w:tcPr>
          <w:p w14:paraId="24E5118A"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170,9</w:t>
            </w:r>
          </w:p>
        </w:tc>
        <w:tc>
          <w:tcPr>
            <w:tcW w:w="794" w:type="dxa"/>
            <w:vAlign w:val="center"/>
          </w:tcPr>
          <w:p w14:paraId="02DE9DF9"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188,9</w:t>
            </w:r>
          </w:p>
        </w:tc>
        <w:tc>
          <w:tcPr>
            <w:tcW w:w="794" w:type="dxa"/>
            <w:vAlign w:val="center"/>
          </w:tcPr>
          <w:p w14:paraId="315F0DD5"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179,6</w:t>
            </w:r>
          </w:p>
        </w:tc>
        <w:tc>
          <w:tcPr>
            <w:tcW w:w="920" w:type="dxa"/>
            <w:vAlign w:val="center"/>
          </w:tcPr>
          <w:p w14:paraId="26A27CF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18,9</w:t>
            </w:r>
          </w:p>
        </w:tc>
        <w:tc>
          <w:tcPr>
            <w:tcW w:w="1080" w:type="dxa"/>
            <w:vAlign w:val="center"/>
          </w:tcPr>
          <w:p w14:paraId="42A03538"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17266F00"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387D1BA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0,0050</w:t>
            </w:r>
          </w:p>
        </w:tc>
        <w:tc>
          <w:tcPr>
            <w:tcW w:w="900" w:type="dxa"/>
            <w:vAlign w:val="center"/>
          </w:tcPr>
          <w:p w14:paraId="329BC365"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b/>
                <w:bCs/>
                <w:sz w:val="18"/>
                <w:szCs w:val="18"/>
              </w:rPr>
              <w:t>64,5</w:t>
            </w:r>
          </w:p>
        </w:tc>
      </w:tr>
      <w:tr w:rsidR="00E3596B" w:rsidRPr="00FE293D" w14:paraId="48943810" w14:textId="77777777" w:rsidTr="00B53D31">
        <w:trPr>
          <w:trHeight w:val="111"/>
        </w:trPr>
        <w:tc>
          <w:tcPr>
            <w:tcW w:w="764" w:type="dxa"/>
            <w:vAlign w:val="center"/>
          </w:tcPr>
          <w:p w14:paraId="5198555D"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C3</w:t>
            </w:r>
          </w:p>
        </w:tc>
        <w:tc>
          <w:tcPr>
            <w:tcW w:w="794" w:type="dxa"/>
            <w:vAlign w:val="center"/>
          </w:tcPr>
          <w:p w14:paraId="5C0FC3B9"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188,9</w:t>
            </w:r>
          </w:p>
        </w:tc>
        <w:tc>
          <w:tcPr>
            <w:tcW w:w="794" w:type="dxa"/>
            <w:vAlign w:val="center"/>
          </w:tcPr>
          <w:p w14:paraId="63D48279"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179,6</w:t>
            </w:r>
          </w:p>
        </w:tc>
        <w:tc>
          <w:tcPr>
            <w:tcW w:w="794" w:type="dxa"/>
            <w:vAlign w:val="center"/>
          </w:tcPr>
          <w:p w14:paraId="6A9E35D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193,2</w:t>
            </w:r>
          </w:p>
        </w:tc>
        <w:tc>
          <w:tcPr>
            <w:tcW w:w="794" w:type="dxa"/>
            <w:vAlign w:val="center"/>
          </w:tcPr>
          <w:p w14:paraId="528584A7"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190,1</w:t>
            </w:r>
          </w:p>
        </w:tc>
        <w:tc>
          <w:tcPr>
            <w:tcW w:w="920" w:type="dxa"/>
            <w:vAlign w:val="center"/>
          </w:tcPr>
          <w:p w14:paraId="673ECFEF"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11,3</w:t>
            </w:r>
          </w:p>
        </w:tc>
        <w:tc>
          <w:tcPr>
            <w:tcW w:w="1080" w:type="dxa"/>
            <w:vAlign w:val="center"/>
          </w:tcPr>
          <w:p w14:paraId="6FBBF8C9"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1944259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6663D5C5"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0,0030</w:t>
            </w:r>
          </w:p>
        </w:tc>
        <w:tc>
          <w:tcPr>
            <w:tcW w:w="900" w:type="dxa"/>
            <w:vAlign w:val="center"/>
          </w:tcPr>
          <w:p w14:paraId="1F0CC95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b/>
                <w:bCs/>
                <w:sz w:val="18"/>
                <w:szCs w:val="18"/>
              </w:rPr>
              <w:t>62,3</w:t>
            </w:r>
          </w:p>
        </w:tc>
      </w:tr>
      <w:tr w:rsidR="00E3596B" w:rsidRPr="00FE293D" w14:paraId="71F86AC6" w14:textId="77777777" w:rsidTr="00B53D31">
        <w:trPr>
          <w:trHeight w:val="88"/>
        </w:trPr>
        <w:tc>
          <w:tcPr>
            <w:tcW w:w="764" w:type="dxa"/>
            <w:vAlign w:val="center"/>
          </w:tcPr>
          <w:p w14:paraId="79379F84"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C4</w:t>
            </w:r>
          </w:p>
        </w:tc>
        <w:tc>
          <w:tcPr>
            <w:tcW w:w="794" w:type="dxa"/>
            <w:vAlign w:val="center"/>
          </w:tcPr>
          <w:p w14:paraId="65EF85C2"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193,2</w:t>
            </w:r>
          </w:p>
        </w:tc>
        <w:tc>
          <w:tcPr>
            <w:tcW w:w="794" w:type="dxa"/>
            <w:vAlign w:val="center"/>
          </w:tcPr>
          <w:p w14:paraId="30EB5897"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190,1</w:t>
            </w:r>
          </w:p>
        </w:tc>
        <w:tc>
          <w:tcPr>
            <w:tcW w:w="794" w:type="dxa"/>
            <w:vAlign w:val="center"/>
          </w:tcPr>
          <w:p w14:paraId="4FB26F06"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135,2</w:t>
            </w:r>
          </w:p>
        </w:tc>
        <w:tc>
          <w:tcPr>
            <w:tcW w:w="794" w:type="dxa"/>
            <w:vAlign w:val="center"/>
          </w:tcPr>
          <w:p w14:paraId="0B5A0EAD"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219,1</w:t>
            </w:r>
          </w:p>
        </w:tc>
        <w:tc>
          <w:tcPr>
            <w:tcW w:w="920" w:type="dxa"/>
            <w:vAlign w:val="center"/>
          </w:tcPr>
          <w:p w14:paraId="18F1BFF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64,8</w:t>
            </w:r>
          </w:p>
        </w:tc>
        <w:tc>
          <w:tcPr>
            <w:tcW w:w="1080" w:type="dxa"/>
            <w:vAlign w:val="center"/>
          </w:tcPr>
          <w:p w14:paraId="0D5F2F25"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17A056F1"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7D340D60"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0,0173</w:t>
            </w:r>
          </w:p>
        </w:tc>
        <w:tc>
          <w:tcPr>
            <w:tcW w:w="900" w:type="dxa"/>
            <w:vAlign w:val="center"/>
          </w:tcPr>
          <w:p w14:paraId="50F2140F"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b/>
                <w:bCs/>
                <w:sz w:val="18"/>
                <w:szCs w:val="18"/>
              </w:rPr>
              <w:t>69,8</w:t>
            </w:r>
          </w:p>
        </w:tc>
      </w:tr>
      <w:tr w:rsidR="00E3596B" w:rsidRPr="00FE293D" w14:paraId="4E6DF31B" w14:textId="77777777" w:rsidTr="00B53D31">
        <w:trPr>
          <w:trHeight w:val="219"/>
        </w:trPr>
        <w:tc>
          <w:tcPr>
            <w:tcW w:w="764" w:type="dxa"/>
            <w:vAlign w:val="center"/>
          </w:tcPr>
          <w:p w14:paraId="62251A46"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C5</w:t>
            </w:r>
          </w:p>
        </w:tc>
        <w:tc>
          <w:tcPr>
            <w:tcW w:w="794" w:type="dxa"/>
            <w:vAlign w:val="center"/>
          </w:tcPr>
          <w:p w14:paraId="446DE272"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135,2</w:t>
            </w:r>
          </w:p>
        </w:tc>
        <w:tc>
          <w:tcPr>
            <w:tcW w:w="794" w:type="dxa"/>
            <w:vAlign w:val="center"/>
          </w:tcPr>
          <w:p w14:paraId="46950249"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219,1</w:t>
            </w:r>
          </w:p>
        </w:tc>
        <w:tc>
          <w:tcPr>
            <w:tcW w:w="794" w:type="dxa"/>
            <w:vAlign w:val="center"/>
          </w:tcPr>
          <w:p w14:paraId="5D858050"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128,2</w:t>
            </w:r>
          </w:p>
        </w:tc>
        <w:tc>
          <w:tcPr>
            <w:tcW w:w="794" w:type="dxa"/>
            <w:vAlign w:val="center"/>
          </w:tcPr>
          <w:p w14:paraId="6598561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215,3</w:t>
            </w:r>
          </w:p>
        </w:tc>
        <w:tc>
          <w:tcPr>
            <w:tcW w:w="920" w:type="dxa"/>
            <w:vAlign w:val="center"/>
          </w:tcPr>
          <w:p w14:paraId="202B0F04"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8,0</w:t>
            </w:r>
          </w:p>
        </w:tc>
        <w:tc>
          <w:tcPr>
            <w:tcW w:w="1080" w:type="dxa"/>
            <w:vAlign w:val="center"/>
          </w:tcPr>
          <w:p w14:paraId="2EEBC67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2628F3E2"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0C20F13B"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0,1143</w:t>
            </w:r>
          </w:p>
        </w:tc>
        <w:tc>
          <w:tcPr>
            <w:tcW w:w="900" w:type="dxa"/>
            <w:vAlign w:val="center"/>
          </w:tcPr>
          <w:p w14:paraId="66D32CE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b/>
                <w:bCs/>
                <w:sz w:val="18"/>
                <w:szCs w:val="18"/>
              </w:rPr>
              <w:t>78,1</w:t>
            </w:r>
          </w:p>
        </w:tc>
      </w:tr>
      <w:tr w:rsidR="00E3596B" w:rsidRPr="00FE293D" w14:paraId="6151B2EE" w14:textId="77777777" w:rsidTr="00B53D31">
        <w:trPr>
          <w:trHeight w:val="67"/>
        </w:trPr>
        <w:tc>
          <w:tcPr>
            <w:tcW w:w="764" w:type="dxa"/>
            <w:vAlign w:val="center"/>
          </w:tcPr>
          <w:p w14:paraId="6B142933"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C6</w:t>
            </w:r>
          </w:p>
        </w:tc>
        <w:tc>
          <w:tcPr>
            <w:tcW w:w="794" w:type="dxa"/>
            <w:vAlign w:val="center"/>
          </w:tcPr>
          <w:p w14:paraId="7F7D73EC"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128,2</w:t>
            </w:r>
          </w:p>
        </w:tc>
        <w:tc>
          <w:tcPr>
            <w:tcW w:w="794" w:type="dxa"/>
            <w:vAlign w:val="center"/>
          </w:tcPr>
          <w:p w14:paraId="0AD5223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215,3</w:t>
            </w:r>
          </w:p>
        </w:tc>
        <w:tc>
          <w:tcPr>
            <w:tcW w:w="794" w:type="dxa"/>
            <w:vAlign w:val="center"/>
          </w:tcPr>
          <w:p w14:paraId="2D8F6197"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122,4</w:t>
            </w:r>
          </w:p>
        </w:tc>
        <w:tc>
          <w:tcPr>
            <w:tcW w:w="794" w:type="dxa"/>
            <w:vAlign w:val="center"/>
          </w:tcPr>
          <w:p w14:paraId="709FB91E"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203,1</w:t>
            </w:r>
          </w:p>
        </w:tc>
        <w:tc>
          <w:tcPr>
            <w:tcW w:w="920" w:type="dxa"/>
            <w:vAlign w:val="center"/>
          </w:tcPr>
          <w:p w14:paraId="3A8D96E1"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13,5</w:t>
            </w:r>
          </w:p>
        </w:tc>
        <w:tc>
          <w:tcPr>
            <w:tcW w:w="1080" w:type="dxa"/>
            <w:vAlign w:val="center"/>
          </w:tcPr>
          <w:p w14:paraId="64E20DA1"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4</w:t>
            </w:r>
          </w:p>
        </w:tc>
        <w:tc>
          <w:tcPr>
            <w:tcW w:w="1080" w:type="dxa"/>
            <w:vAlign w:val="center"/>
          </w:tcPr>
          <w:p w14:paraId="4F31B5CD"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15</w:t>
            </w:r>
          </w:p>
        </w:tc>
        <w:tc>
          <w:tcPr>
            <w:tcW w:w="1440" w:type="dxa"/>
            <w:vAlign w:val="center"/>
          </w:tcPr>
          <w:p w14:paraId="41184AEC"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sz w:val="18"/>
                <w:szCs w:val="18"/>
              </w:rPr>
              <w:t>0,1829</w:t>
            </w:r>
          </w:p>
        </w:tc>
        <w:tc>
          <w:tcPr>
            <w:tcW w:w="900" w:type="dxa"/>
            <w:vAlign w:val="center"/>
          </w:tcPr>
          <w:p w14:paraId="5BFF0438" w14:textId="77777777" w:rsidR="00E3596B" w:rsidRPr="00E3596B" w:rsidRDefault="00E3596B" w:rsidP="00E3596B">
            <w:pPr>
              <w:spacing w:before="40" w:after="40"/>
              <w:ind w:firstLine="0"/>
              <w:jc w:val="center"/>
              <w:rPr>
                <w:rFonts w:ascii="Arial" w:hAnsi="Arial" w:cs="Arial"/>
                <w:sz w:val="18"/>
                <w:szCs w:val="18"/>
              </w:rPr>
            </w:pPr>
            <w:r w:rsidRPr="00E3596B">
              <w:rPr>
                <w:rFonts w:ascii="Arial" w:hAnsi="Arial" w:cs="Arial"/>
                <w:b/>
                <w:bCs/>
                <w:sz w:val="18"/>
                <w:szCs w:val="18"/>
              </w:rPr>
              <w:t>80,1</w:t>
            </w:r>
          </w:p>
        </w:tc>
      </w:tr>
    </w:tbl>
    <w:p w14:paraId="164A4575" w14:textId="77777777" w:rsidR="00E3596B" w:rsidRPr="00E3596B" w:rsidRDefault="00E3596B" w:rsidP="00E3596B">
      <w:pPr>
        <w:pStyle w:val="aPODPISTABELI"/>
        <w:jc w:val="left"/>
        <w:rPr>
          <w:rFonts w:ascii="Arial" w:hAnsi="Arial" w:cs="Arial"/>
          <w:b w:val="0"/>
          <w:color w:val="000000"/>
          <w:sz w:val="16"/>
          <w:szCs w:val="22"/>
        </w:rPr>
      </w:pPr>
      <w:r w:rsidRPr="00E3596B">
        <w:rPr>
          <w:rFonts w:ascii="Arial" w:hAnsi="Arial" w:cs="Arial"/>
          <w:b w:val="0"/>
          <w:color w:val="000000"/>
          <w:sz w:val="16"/>
          <w:szCs w:val="22"/>
        </w:rPr>
        <w:t>* uwzględniono wjazd na teren zakładu i wyjazd z terenu zakładu po wyznaczonej trasie, dlatego liczbę pojazdów pomnożono przez 2</w:t>
      </w:r>
    </w:p>
    <w:p w14:paraId="41B2908C" w14:textId="77777777" w:rsidR="00BA18D7" w:rsidRDefault="00BA18D7" w:rsidP="00B53D31">
      <w:pPr>
        <w:autoSpaceDE w:val="0"/>
        <w:autoSpaceDN w:val="0"/>
        <w:adjustRightInd w:val="0"/>
      </w:pPr>
    </w:p>
    <w:p w14:paraId="7A6019C1" w14:textId="77777777" w:rsidR="00B763E8" w:rsidRPr="007774D8" w:rsidRDefault="00B763E8" w:rsidP="007774D8">
      <w:pPr>
        <w:pStyle w:val="Tekstpodstawowy"/>
        <w:spacing w:after="60"/>
        <w:ind w:firstLine="0"/>
        <w:jc w:val="left"/>
        <w:rPr>
          <w:b/>
          <w:u w:val="single"/>
        </w:rPr>
      </w:pPr>
      <w:r w:rsidRPr="007774D8">
        <w:rPr>
          <w:b/>
          <w:u w:val="single"/>
        </w:rPr>
        <w:t>Samochody ciężarowe – start/zatrzymanie</w:t>
      </w:r>
    </w:p>
    <w:p w14:paraId="53C90B94" w14:textId="77777777" w:rsidR="00B763E8" w:rsidRPr="00BE269F" w:rsidRDefault="00B763E8" w:rsidP="00E3596B">
      <w:pPr>
        <w:autoSpaceDE w:val="0"/>
        <w:autoSpaceDN w:val="0"/>
        <w:adjustRightInd w:val="0"/>
      </w:pPr>
      <w:r w:rsidRPr="00BE269F">
        <w:t>W obliczeniach oddzielnie potraktowano sytuację akustyczną, jaką jest start/zatrzymanie samochodów ciężarowych – uznano ją za wszechkierunkowe źródło hałasu. Poziomy mocy akustycznej przyjęto na podstawie następujących źródeł literaturowych:</w:t>
      </w:r>
    </w:p>
    <w:p w14:paraId="62CE2061" w14:textId="77777777" w:rsidR="00B763E8" w:rsidRPr="00BE269F" w:rsidRDefault="00B763E8" w:rsidP="007774D8">
      <w:pPr>
        <w:pStyle w:val="NormalnyWeb"/>
        <w:numPr>
          <w:ilvl w:val="0"/>
          <w:numId w:val="81"/>
        </w:numPr>
        <w:spacing w:before="0" w:beforeAutospacing="0" w:after="0" w:afterAutospacing="0"/>
        <w:ind w:left="709" w:hanging="312"/>
      </w:pPr>
      <w:r w:rsidRPr="00BE269F">
        <w:t xml:space="preserve">„Poziom mocy akustycznej ruchomych źródeł hałasu, poruszających się  ze stałą prędkością”, Ryszard Hnatków, Politechnika Śląska, Instytut Fizyki, Gliwice – Materiały XXVIII Zimowej Szkoły Zwalczania Zagrożeń Wibroakustycznych, Gliwice-Ustroń, 1999 </w:t>
      </w:r>
    </w:p>
    <w:p w14:paraId="18BD0D7F" w14:textId="77777777" w:rsidR="00B763E8" w:rsidRPr="00BE269F" w:rsidRDefault="00B763E8" w:rsidP="007774D8">
      <w:pPr>
        <w:pStyle w:val="NormalnyWeb"/>
        <w:numPr>
          <w:ilvl w:val="0"/>
          <w:numId w:val="81"/>
        </w:numPr>
        <w:spacing w:before="0" w:beforeAutospacing="0" w:after="0" w:afterAutospacing="0"/>
        <w:ind w:left="709" w:hanging="312"/>
      </w:pPr>
      <w:r w:rsidRPr="00BE269F">
        <w:t>„Poziom mocy akustycznej ruchomych źródeł hałasu, poruszających się ruchem przyspieszonym lub opóźnionym”, Ryszard Hnatków, Politechnika Śląska, Instytut Fizyki, Gliwice – Materiały XXVIII Zimowej Szkoły Zwalczania Zagrożeń Wibroakustycznych, Gliwice-Ustroń, 1999</w:t>
      </w:r>
    </w:p>
    <w:p w14:paraId="27BB75F7" w14:textId="77777777" w:rsidR="00B763E8" w:rsidRDefault="00B763E8" w:rsidP="007774D8">
      <w:pPr>
        <w:autoSpaceDE w:val="0"/>
        <w:autoSpaceDN w:val="0"/>
        <w:adjustRightInd w:val="0"/>
      </w:pPr>
      <w:r w:rsidRPr="00BE269F">
        <w:t xml:space="preserve">Charakterystykę omawianej sytuacji akustycznej przedstawiono w poniższej tabeli. </w:t>
      </w:r>
    </w:p>
    <w:p w14:paraId="5DA93A61" w14:textId="77777777" w:rsidR="007774D8" w:rsidRDefault="007774D8" w:rsidP="007774D8">
      <w:pPr>
        <w:autoSpaceDE w:val="0"/>
        <w:autoSpaceDN w:val="0"/>
        <w:adjustRightInd w:val="0"/>
        <w:spacing w:line="360" w:lineRule="auto"/>
      </w:pPr>
    </w:p>
    <w:p w14:paraId="15A030DE" w14:textId="77777777" w:rsidR="00B53D31" w:rsidRDefault="00B53D31" w:rsidP="007774D8">
      <w:pPr>
        <w:autoSpaceDE w:val="0"/>
        <w:autoSpaceDN w:val="0"/>
        <w:adjustRightInd w:val="0"/>
        <w:spacing w:line="360" w:lineRule="auto"/>
      </w:pPr>
    </w:p>
    <w:p w14:paraId="5983DF7A" w14:textId="1AC57E88" w:rsidR="00B53D31" w:rsidRDefault="00B53D31" w:rsidP="00B53D31">
      <w:pPr>
        <w:pStyle w:val="Legenda"/>
        <w:keepNext/>
        <w:jc w:val="left"/>
      </w:pPr>
      <w:r>
        <w:lastRenderedPageBreak/>
        <w:t xml:space="preserve">Tabela </w:t>
      </w:r>
      <w:fldSimple w:instr=" SEQ Tabela \* ARABIC ">
        <w:r w:rsidR="00D61421">
          <w:rPr>
            <w:noProof/>
          </w:rPr>
          <w:t>45</w:t>
        </w:r>
      </w:fldSimple>
      <w:r>
        <w:t>.</w:t>
      </w:r>
      <w:r w:rsidRPr="00B53D31">
        <w:rPr>
          <w:b w:val="0"/>
        </w:rPr>
        <w:t xml:space="preserve"> </w:t>
      </w:r>
      <w:r w:rsidRPr="007774D8">
        <w:rPr>
          <w:b w:val="0"/>
        </w:rPr>
        <w:t>Charakterystyka sytuacji akustycznej – start/zatrzymanie pojedynczego samochodu ciężarowego</w:t>
      </w:r>
    </w:p>
    <w:tbl>
      <w:tblPr>
        <w:tblStyle w:val="Tabela-Siatka"/>
        <w:tblW w:w="0" w:type="auto"/>
        <w:tblInd w:w="-5" w:type="dxa"/>
        <w:tblLook w:val="01E0" w:firstRow="1" w:lastRow="1" w:firstColumn="1" w:lastColumn="1" w:noHBand="0" w:noVBand="0"/>
      </w:tblPr>
      <w:tblGrid>
        <w:gridCol w:w="3190"/>
        <w:gridCol w:w="3078"/>
        <w:gridCol w:w="3082"/>
      </w:tblGrid>
      <w:tr w:rsidR="00B763E8" w:rsidRPr="00BE269F" w14:paraId="2FE759E7" w14:textId="77777777" w:rsidTr="00B53D31">
        <w:tc>
          <w:tcPr>
            <w:tcW w:w="3190" w:type="dxa"/>
            <w:shd w:val="clear" w:color="auto" w:fill="D9D9D9" w:themeFill="background1" w:themeFillShade="D9"/>
            <w:vAlign w:val="center"/>
          </w:tcPr>
          <w:p w14:paraId="44B5CE51"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b/>
                <w:bCs/>
                <w:color w:val="000000"/>
                <w:sz w:val="18"/>
                <w:szCs w:val="22"/>
              </w:rPr>
              <w:t>Sytuacja akustyczna</w:t>
            </w:r>
          </w:p>
        </w:tc>
        <w:tc>
          <w:tcPr>
            <w:tcW w:w="3078" w:type="dxa"/>
            <w:shd w:val="clear" w:color="auto" w:fill="D9D9D9" w:themeFill="background1" w:themeFillShade="D9"/>
            <w:vAlign w:val="center"/>
          </w:tcPr>
          <w:p w14:paraId="0DB8D285"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b/>
                <w:bCs/>
                <w:color w:val="000000"/>
                <w:sz w:val="18"/>
                <w:szCs w:val="22"/>
              </w:rPr>
              <w:t>Poziom mocy akustycznej</w:t>
            </w:r>
          </w:p>
          <w:p w14:paraId="0670EAAC"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b/>
                <w:bCs/>
                <w:color w:val="000000"/>
                <w:sz w:val="18"/>
                <w:szCs w:val="22"/>
              </w:rPr>
              <w:t>[dB]</w:t>
            </w:r>
          </w:p>
        </w:tc>
        <w:tc>
          <w:tcPr>
            <w:tcW w:w="3082" w:type="dxa"/>
            <w:shd w:val="clear" w:color="auto" w:fill="D9D9D9" w:themeFill="background1" w:themeFillShade="D9"/>
            <w:vAlign w:val="center"/>
          </w:tcPr>
          <w:p w14:paraId="34E77E5C"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b/>
                <w:bCs/>
                <w:color w:val="000000"/>
                <w:sz w:val="18"/>
                <w:szCs w:val="22"/>
              </w:rPr>
              <w:t>Czas trwania</w:t>
            </w:r>
            <w:r w:rsidR="007774D8" w:rsidRPr="007774D8">
              <w:rPr>
                <w:rFonts w:ascii="Arial" w:hAnsi="Arial" w:cs="Arial"/>
                <w:b/>
                <w:bCs/>
                <w:color w:val="000000"/>
                <w:sz w:val="18"/>
                <w:szCs w:val="22"/>
              </w:rPr>
              <w:t xml:space="preserve"> </w:t>
            </w:r>
            <w:r w:rsidRPr="007774D8">
              <w:rPr>
                <w:rFonts w:ascii="Arial" w:hAnsi="Arial" w:cs="Arial"/>
                <w:b/>
                <w:bCs/>
                <w:color w:val="000000"/>
                <w:sz w:val="18"/>
                <w:szCs w:val="22"/>
              </w:rPr>
              <w:t>sytuacji</w:t>
            </w:r>
            <w:r w:rsidR="007774D8" w:rsidRPr="007774D8">
              <w:rPr>
                <w:rFonts w:ascii="Arial" w:hAnsi="Arial" w:cs="Arial"/>
                <w:b/>
                <w:bCs/>
                <w:color w:val="000000"/>
                <w:sz w:val="18"/>
                <w:szCs w:val="22"/>
              </w:rPr>
              <w:t xml:space="preserve"> </w:t>
            </w:r>
            <w:r w:rsidRPr="007774D8">
              <w:rPr>
                <w:rFonts w:ascii="Arial" w:hAnsi="Arial" w:cs="Arial"/>
                <w:b/>
                <w:bCs/>
                <w:color w:val="000000"/>
                <w:sz w:val="18"/>
                <w:szCs w:val="22"/>
              </w:rPr>
              <w:t>akustycznej dla pojedynczego samochodu</w:t>
            </w:r>
            <w:r w:rsidRPr="007774D8">
              <w:rPr>
                <w:rFonts w:ascii="Arial" w:hAnsi="Arial" w:cs="Arial"/>
                <w:color w:val="000000"/>
                <w:sz w:val="18"/>
                <w:szCs w:val="22"/>
              </w:rPr>
              <w:t xml:space="preserve"> </w:t>
            </w:r>
            <w:r w:rsidRPr="007774D8">
              <w:rPr>
                <w:rFonts w:ascii="Arial" w:hAnsi="Arial" w:cs="Arial"/>
                <w:b/>
                <w:bCs/>
                <w:color w:val="000000"/>
                <w:sz w:val="18"/>
                <w:szCs w:val="22"/>
              </w:rPr>
              <w:t>[s]</w:t>
            </w:r>
          </w:p>
        </w:tc>
      </w:tr>
      <w:tr w:rsidR="00B763E8" w:rsidRPr="00BE269F" w14:paraId="1AAEBCC1" w14:textId="77777777" w:rsidTr="00B53D31">
        <w:tc>
          <w:tcPr>
            <w:tcW w:w="3190" w:type="dxa"/>
            <w:vAlign w:val="center"/>
          </w:tcPr>
          <w:p w14:paraId="5970BB86"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color w:val="000000"/>
                <w:sz w:val="18"/>
                <w:szCs w:val="22"/>
              </w:rPr>
              <w:t>Start samochodu ciężarowego</w:t>
            </w:r>
          </w:p>
        </w:tc>
        <w:tc>
          <w:tcPr>
            <w:tcW w:w="3078" w:type="dxa"/>
            <w:vAlign w:val="center"/>
          </w:tcPr>
          <w:p w14:paraId="54D6DDE4"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color w:val="000000"/>
                <w:sz w:val="18"/>
                <w:szCs w:val="22"/>
              </w:rPr>
              <w:t>100,8</w:t>
            </w:r>
          </w:p>
        </w:tc>
        <w:tc>
          <w:tcPr>
            <w:tcW w:w="3082" w:type="dxa"/>
            <w:vAlign w:val="center"/>
          </w:tcPr>
          <w:p w14:paraId="520B6857"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color w:val="000000"/>
                <w:sz w:val="18"/>
                <w:szCs w:val="22"/>
              </w:rPr>
              <w:t>5</w:t>
            </w:r>
          </w:p>
        </w:tc>
      </w:tr>
      <w:tr w:rsidR="00B763E8" w:rsidRPr="00BE269F" w14:paraId="024B7B03" w14:textId="77777777" w:rsidTr="00B53D31">
        <w:tc>
          <w:tcPr>
            <w:tcW w:w="3190" w:type="dxa"/>
            <w:vAlign w:val="center"/>
          </w:tcPr>
          <w:p w14:paraId="3C8C0836"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color w:val="000000"/>
                <w:sz w:val="18"/>
                <w:szCs w:val="22"/>
              </w:rPr>
              <w:t>Hamowanie samochodu ciężarowego</w:t>
            </w:r>
          </w:p>
        </w:tc>
        <w:tc>
          <w:tcPr>
            <w:tcW w:w="3078" w:type="dxa"/>
            <w:vAlign w:val="center"/>
          </w:tcPr>
          <w:p w14:paraId="6323E01F" w14:textId="77777777" w:rsidR="00B763E8" w:rsidRPr="007774D8" w:rsidRDefault="00B763E8" w:rsidP="007774D8">
            <w:pPr>
              <w:pStyle w:val="NormalnyWeb"/>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color w:val="000000"/>
                <w:sz w:val="18"/>
                <w:szCs w:val="22"/>
              </w:rPr>
              <w:t>94</w:t>
            </w:r>
          </w:p>
        </w:tc>
        <w:tc>
          <w:tcPr>
            <w:tcW w:w="3082" w:type="dxa"/>
            <w:vAlign w:val="center"/>
          </w:tcPr>
          <w:p w14:paraId="725A03AA" w14:textId="77777777" w:rsidR="00B763E8" w:rsidRPr="007774D8" w:rsidRDefault="00B763E8" w:rsidP="007774D8">
            <w:pPr>
              <w:pStyle w:val="NormalnyWeb"/>
              <w:keepNext/>
              <w:spacing w:before="40" w:beforeAutospacing="0" w:after="40" w:afterAutospacing="0" w:line="240" w:lineRule="auto"/>
              <w:ind w:left="0" w:firstLine="0"/>
              <w:jc w:val="center"/>
              <w:rPr>
                <w:rFonts w:ascii="Arial" w:hAnsi="Arial" w:cs="Arial"/>
                <w:color w:val="000000"/>
                <w:sz w:val="18"/>
                <w:szCs w:val="22"/>
              </w:rPr>
            </w:pPr>
            <w:r w:rsidRPr="007774D8">
              <w:rPr>
                <w:rFonts w:ascii="Arial" w:hAnsi="Arial" w:cs="Arial"/>
                <w:color w:val="000000"/>
                <w:sz w:val="18"/>
                <w:szCs w:val="22"/>
              </w:rPr>
              <w:t>3</w:t>
            </w:r>
          </w:p>
        </w:tc>
      </w:tr>
    </w:tbl>
    <w:p w14:paraId="24BAC515" w14:textId="77777777" w:rsidR="00B763E8" w:rsidRPr="00BE269F" w:rsidRDefault="00B763E8" w:rsidP="007774D8">
      <w:pPr>
        <w:autoSpaceDE w:val="0"/>
        <w:autoSpaceDN w:val="0"/>
        <w:adjustRightInd w:val="0"/>
        <w:spacing w:line="360" w:lineRule="auto"/>
      </w:pPr>
    </w:p>
    <w:p w14:paraId="2C2789CE" w14:textId="77777777" w:rsidR="00B763E8" w:rsidRPr="00BE269F" w:rsidRDefault="00B763E8" w:rsidP="007774D8">
      <w:pPr>
        <w:autoSpaceDE w:val="0"/>
        <w:autoSpaceDN w:val="0"/>
        <w:adjustRightInd w:val="0"/>
      </w:pPr>
      <w:r w:rsidRPr="00BE269F">
        <w:t>Przyjęto 1 punkt zatrzymania samochodów ciężarowych.</w:t>
      </w:r>
    </w:p>
    <w:p w14:paraId="03DE5FC8" w14:textId="77777777" w:rsidR="00B763E8" w:rsidRPr="00BE269F" w:rsidRDefault="00B763E8" w:rsidP="007774D8">
      <w:pPr>
        <w:autoSpaceDE w:val="0"/>
        <w:autoSpaceDN w:val="0"/>
        <w:adjustRightInd w:val="0"/>
      </w:pPr>
      <w:r w:rsidRPr="00BE269F">
        <w:t>Założono, że maksymalny czas trwania sytuacji akustycznej dla jednego samochodu ciężarowego trwa 5 s  (wybrano dłuższy czas spośród czasu startu i zatrzymania).</w:t>
      </w:r>
    </w:p>
    <w:p w14:paraId="050D3B20" w14:textId="77777777" w:rsidR="00B763E8" w:rsidRPr="00BE269F" w:rsidRDefault="00B763E8" w:rsidP="007774D8">
      <w:pPr>
        <w:autoSpaceDE w:val="0"/>
        <w:autoSpaceDN w:val="0"/>
        <w:adjustRightInd w:val="0"/>
      </w:pPr>
      <w:r w:rsidRPr="00BE269F">
        <w:t>Wysokość źródła to</w:t>
      </w:r>
      <w:r w:rsidRPr="007774D8">
        <w:t xml:space="preserve"> </w:t>
      </w:r>
      <w:smartTag w:uri="urn:schemas-microsoft-com:office:smarttags" w:element="metricconverter">
        <w:smartTagPr>
          <w:attr w:name="ProductID" w:val="1 m"/>
        </w:smartTagPr>
        <w:r w:rsidRPr="007774D8">
          <w:t>1 m</w:t>
        </w:r>
      </w:smartTag>
      <w:r w:rsidRPr="007774D8">
        <w:t>.</w:t>
      </w:r>
    </w:p>
    <w:p w14:paraId="67A1E854" w14:textId="77777777" w:rsidR="00B763E8" w:rsidRPr="00BE269F" w:rsidRDefault="00B763E8" w:rsidP="007774D8">
      <w:pPr>
        <w:autoSpaceDE w:val="0"/>
        <w:autoSpaceDN w:val="0"/>
        <w:adjustRightInd w:val="0"/>
      </w:pPr>
      <w:r w:rsidRPr="00BE269F">
        <w:t>Poziom mocy akustycznej źródeł obliczono z następującego wzoru:</w:t>
      </w:r>
    </w:p>
    <w:p w14:paraId="495AD713" w14:textId="77777777" w:rsidR="00B763E8" w:rsidRPr="007774D8" w:rsidRDefault="00B16864" w:rsidP="007774D8">
      <w:pPr>
        <w:autoSpaceDE w:val="0"/>
        <w:autoSpaceDN w:val="0"/>
        <w:adjustRightInd w:val="0"/>
      </w:pPr>
      <w:r>
        <w:rPr>
          <w:noProof/>
        </w:rPr>
        <w:drawing>
          <wp:inline distT="0" distB="0" distL="0" distR="0" wp14:anchorId="36116670" wp14:editId="5493A30A">
            <wp:extent cx="2783205" cy="485140"/>
            <wp:effectExtent l="1905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cstate="print"/>
                    <a:srcRect/>
                    <a:stretch>
                      <a:fillRect/>
                    </a:stretch>
                  </pic:blipFill>
                  <pic:spPr bwMode="auto">
                    <a:xfrm>
                      <a:off x="0" y="0"/>
                      <a:ext cx="2783205" cy="485140"/>
                    </a:xfrm>
                    <a:prstGeom prst="rect">
                      <a:avLst/>
                    </a:prstGeom>
                    <a:noFill/>
                    <a:ln w="9525">
                      <a:noFill/>
                      <a:miter lim="800000"/>
                      <a:headEnd/>
                      <a:tailEnd/>
                    </a:ln>
                  </pic:spPr>
                </pic:pic>
              </a:graphicData>
            </a:graphic>
          </wp:inline>
        </w:drawing>
      </w:r>
    </w:p>
    <w:p w14:paraId="3CF9D7B5" w14:textId="77777777" w:rsidR="00B763E8" w:rsidRPr="007774D8" w:rsidRDefault="00B763E8" w:rsidP="007774D8">
      <w:pPr>
        <w:rPr>
          <w:sz w:val="20"/>
        </w:rPr>
      </w:pPr>
      <w:r w:rsidRPr="007774D8">
        <w:rPr>
          <w:sz w:val="20"/>
        </w:rPr>
        <w:t>Gdzie:</w:t>
      </w:r>
    </w:p>
    <w:p w14:paraId="57D5127E" w14:textId="77777777" w:rsidR="00B763E8" w:rsidRPr="007774D8" w:rsidRDefault="00B763E8" w:rsidP="007774D8">
      <w:pPr>
        <w:rPr>
          <w:sz w:val="20"/>
        </w:rPr>
      </w:pPr>
      <w:r w:rsidRPr="007774D8">
        <w:rPr>
          <w:sz w:val="20"/>
        </w:rPr>
        <w:t>L</w:t>
      </w:r>
      <w:r w:rsidRPr="007774D8">
        <w:rPr>
          <w:sz w:val="20"/>
          <w:vertAlign w:val="subscript"/>
        </w:rPr>
        <w:t>Weqn</w:t>
      </w:r>
      <w:r w:rsidR="007774D8">
        <w:rPr>
          <w:sz w:val="20"/>
        </w:rPr>
        <w:t xml:space="preserve"> </w:t>
      </w:r>
      <w:r w:rsidRPr="007774D8">
        <w:rPr>
          <w:sz w:val="20"/>
        </w:rPr>
        <w:t>równoważny poziom mocy akustycznej dla zastępczego punktowego źródła dźwięku, zastępującego start/zatrzymanie samochodów ciężarowych [dB]</w:t>
      </w:r>
    </w:p>
    <w:p w14:paraId="24336084" w14:textId="77777777" w:rsidR="00B763E8" w:rsidRPr="007774D8" w:rsidRDefault="00B763E8" w:rsidP="007774D8">
      <w:pPr>
        <w:rPr>
          <w:sz w:val="20"/>
        </w:rPr>
      </w:pPr>
      <w:r w:rsidRPr="007774D8">
        <w:rPr>
          <w:sz w:val="20"/>
        </w:rPr>
        <w:t>L</w:t>
      </w:r>
      <w:r w:rsidRPr="007774D8">
        <w:rPr>
          <w:sz w:val="20"/>
          <w:vertAlign w:val="subscript"/>
        </w:rPr>
        <w:t>Wn</w:t>
      </w:r>
      <w:r w:rsidRPr="007774D8">
        <w:rPr>
          <w:sz w:val="20"/>
        </w:rPr>
        <w:tab/>
      </w:r>
      <w:r w:rsidR="007774D8">
        <w:rPr>
          <w:sz w:val="20"/>
        </w:rPr>
        <w:t xml:space="preserve"> p</w:t>
      </w:r>
      <w:r w:rsidRPr="007774D8">
        <w:rPr>
          <w:sz w:val="20"/>
        </w:rPr>
        <w:t>oziom mocy akustycznej dla danej sytuacji akustycznej [dB]</w:t>
      </w:r>
    </w:p>
    <w:p w14:paraId="620A5B47" w14:textId="77777777" w:rsidR="00B763E8" w:rsidRPr="007774D8" w:rsidRDefault="007774D8" w:rsidP="007774D8">
      <w:pPr>
        <w:rPr>
          <w:sz w:val="20"/>
        </w:rPr>
      </w:pPr>
      <w:r>
        <w:rPr>
          <w:sz w:val="20"/>
        </w:rPr>
        <w:t xml:space="preserve">ti </w:t>
      </w:r>
      <w:r w:rsidR="00B763E8" w:rsidRPr="007774D8">
        <w:rPr>
          <w:sz w:val="20"/>
        </w:rPr>
        <w:t>czas trwania danej sytuacji akustycznej [h]</w:t>
      </w:r>
    </w:p>
    <w:p w14:paraId="425C9CE4" w14:textId="77777777" w:rsidR="00B763E8" w:rsidRPr="007774D8" w:rsidRDefault="00B763E8" w:rsidP="007774D8">
      <w:pPr>
        <w:rPr>
          <w:sz w:val="20"/>
        </w:rPr>
      </w:pPr>
      <w:r w:rsidRPr="007774D8">
        <w:rPr>
          <w:sz w:val="20"/>
        </w:rPr>
        <w:t>T</w:t>
      </w:r>
      <w:r w:rsidR="007774D8">
        <w:rPr>
          <w:sz w:val="20"/>
        </w:rPr>
        <w:t xml:space="preserve"> </w:t>
      </w:r>
      <w:r w:rsidRPr="007774D8">
        <w:rPr>
          <w:sz w:val="20"/>
        </w:rPr>
        <w:t>czas odniesienia [h]</w:t>
      </w:r>
    </w:p>
    <w:p w14:paraId="75FBB875" w14:textId="77777777" w:rsidR="007774D8" w:rsidRDefault="007774D8" w:rsidP="007774D8">
      <w:pPr>
        <w:autoSpaceDE w:val="0"/>
        <w:autoSpaceDN w:val="0"/>
        <w:adjustRightInd w:val="0"/>
      </w:pPr>
    </w:p>
    <w:p w14:paraId="54E05458" w14:textId="77777777" w:rsidR="00B763E8" w:rsidRDefault="00B763E8" w:rsidP="007774D8">
      <w:pPr>
        <w:autoSpaceDE w:val="0"/>
        <w:autoSpaceDN w:val="0"/>
        <w:adjustRightInd w:val="0"/>
      </w:pPr>
      <w:r w:rsidRPr="00BE269F">
        <w:t>Poziomy mocy akustycznej sytuacji polegającej na starcie/zatrzymaniu samochodów ciężarowych dla pory dnia p</w:t>
      </w:r>
      <w:r w:rsidR="007774D8">
        <w:t>rzedstawiono w poniższej tabeli.</w:t>
      </w:r>
    </w:p>
    <w:p w14:paraId="3D1086EA" w14:textId="77777777" w:rsidR="007774D8" w:rsidRDefault="007774D8" w:rsidP="00B53D31">
      <w:pPr>
        <w:autoSpaceDE w:val="0"/>
        <w:autoSpaceDN w:val="0"/>
        <w:adjustRightInd w:val="0"/>
      </w:pPr>
    </w:p>
    <w:p w14:paraId="2F4148D0" w14:textId="067D21F2" w:rsidR="00B53D31" w:rsidRDefault="00B53D31" w:rsidP="00B53D31">
      <w:pPr>
        <w:pStyle w:val="Legenda"/>
        <w:keepNext/>
        <w:jc w:val="left"/>
      </w:pPr>
      <w:r>
        <w:t xml:space="preserve">Tabela </w:t>
      </w:r>
      <w:fldSimple w:instr=" SEQ Tabela \* ARABIC ">
        <w:r w:rsidR="00D61421">
          <w:rPr>
            <w:noProof/>
          </w:rPr>
          <w:t>46</w:t>
        </w:r>
      </w:fldSimple>
      <w:r>
        <w:t>.</w:t>
      </w:r>
      <w:r w:rsidRPr="00B53D31">
        <w:rPr>
          <w:b w:val="0"/>
        </w:rPr>
        <w:t xml:space="preserve"> </w:t>
      </w:r>
      <w:r w:rsidRPr="007774D8">
        <w:rPr>
          <w:b w:val="0"/>
        </w:rPr>
        <w:t>Źródła wszechkierunkowe – start/zatrzymanie samochodów ciężarowych – poziom mocy akustycznej (pora dnia)</w:t>
      </w:r>
    </w:p>
    <w:tbl>
      <w:tblPr>
        <w:tblW w:w="9356"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161"/>
        <w:gridCol w:w="3942"/>
        <w:gridCol w:w="1417"/>
        <w:gridCol w:w="1418"/>
        <w:gridCol w:w="1418"/>
      </w:tblGrid>
      <w:tr w:rsidR="00B763E8" w:rsidRPr="007774D8" w14:paraId="0CEC8B8A" w14:textId="77777777" w:rsidTr="007774D8">
        <w:trPr>
          <w:trHeight w:val="895"/>
          <w:tblHeader/>
        </w:trPr>
        <w:tc>
          <w:tcPr>
            <w:tcW w:w="1161" w:type="dxa"/>
            <w:shd w:val="clear" w:color="auto" w:fill="D9D9D9" w:themeFill="background1" w:themeFillShade="D9"/>
            <w:vAlign w:val="center"/>
          </w:tcPr>
          <w:p w14:paraId="37A8A976" w14:textId="77777777" w:rsidR="00B763E8" w:rsidRPr="007774D8" w:rsidRDefault="00B763E8" w:rsidP="007774D8">
            <w:pPr>
              <w:keepNext/>
              <w:autoSpaceDE w:val="0"/>
              <w:autoSpaceDN w:val="0"/>
              <w:adjustRightInd w:val="0"/>
              <w:spacing w:before="40" w:after="40"/>
              <w:ind w:firstLine="0"/>
              <w:jc w:val="center"/>
              <w:rPr>
                <w:rFonts w:ascii="Arial" w:hAnsi="Arial" w:cs="Arial"/>
                <w:b/>
                <w:sz w:val="18"/>
                <w:szCs w:val="22"/>
              </w:rPr>
            </w:pPr>
            <w:r w:rsidRPr="007774D8">
              <w:rPr>
                <w:rFonts w:ascii="Arial" w:hAnsi="Arial" w:cs="Arial"/>
                <w:b/>
                <w:sz w:val="18"/>
                <w:szCs w:val="22"/>
              </w:rPr>
              <w:t>Symbol</w:t>
            </w:r>
          </w:p>
        </w:tc>
        <w:tc>
          <w:tcPr>
            <w:tcW w:w="3942" w:type="dxa"/>
            <w:shd w:val="clear" w:color="auto" w:fill="D9D9D9" w:themeFill="background1" w:themeFillShade="D9"/>
            <w:vAlign w:val="center"/>
          </w:tcPr>
          <w:p w14:paraId="5C79E5FD" w14:textId="77777777" w:rsidR="00B763E8" w:rsidRPr="007774D8" w:rsidRDefault="00B763E8" w:rsidP="007774D8">
            <w:pPr>
              <w:keepNext/>
              <w:autoSpaceDE w:val="0"/>
              <w:autoSpaceDN w:val="0"/>
              <w:adjustRightInd w:val="0"/>
              <w:spacing w:before="40" w:after="40"/>
              <w:ind w:firstLine="0"/>
              <w:jc w:val="center"/>
              <w:rPr>
                <w:rFonts w:ascii="Arial" w:hAnsi="Arial" w:cs="Arial"/>
                <w:b/>
                <w:sz w:val="18"/>
                <w:szCs w:val="22"/>
              </w:rPr>
            </w:pPr>
            <w:r w:rsidRPr="007774D8">
              <w:rPr>
                <w:rFonts w:ascii="Arial" w:hAnsi="Arial" w:cs="Arial"/>
                <w:b/>
                <w:sz w:val="18"/>
                <w:szCs w:val="22"/>
              </w:rPr>
              <w:t>Sytuacja</w:t>
            </w:r>
          </w:p>
        </w:tc>
        <w:tc>
          <w:tcPr>
            <w:tcW w:w="1417" w:type="dxa"/>
            <w:shd w:val="clear" w:color="auto" w:fill="D9D9D9" w:themeFill="background1" w:themeFillShade="D9"/>
            <w:vAlign w:val="center"/>
          </w:tcPr>
          <w:p w14:paraId="4B78F7BF" w14:textId="77777777" w:rsidR="00B763E8" w:rsidRPr="007774D8" w:rsidRDefault="00B763E8" w:rsidP="007774D8">
            <w:pPr>
              <w:keepNext/>
              <w:autoSpaceDE w:val="0"/>
              <w:autoSpaceDN w:val="0"/>
              <w:adjustRightInd w:val="0"/>
              <w:spacing w:before="40" w:after="40"/>
              <w:ind w:firstLine="0"/>
              <w:jc w:val="center"/>
              <w:rPr>
                <w:rFonts w:ascii="Arial" w:hAnsi="Arial" w:cs="Arial"/>
                <w:b/>
                <w:sz w:val="18"/>
                <w:szCs w:val="22"/>
              </w:rPr>
            </w:pPr>
            <w:r w:rsidRPr="007774D8">
              <w:rPr>
                <w:rFonts w:ascii="Arial" w:hAnsi="Arial" w:cs="Arial"/>
                <w:b/>
                <w:sz w:val="18"/>
                <w:szCs w:val="22"/>
              </w:rPr>
              <w:t>Liczba pojazdów</w:t>
            </w:r>
          </w:p>
        </w:tc>
        <w:tc>
          <w:tcPr>
            <w:tcW w:w="1418" w:type="dxa"/>
            <w:shd w:val="clear" w:color="auto" w:fill="D9D9D9" w:themeFill="background1" w:themeFillShade="D9"/>
            <w:vAlign w:val="center"/>
          </w:tcPr>
          <w:p w14:paraId="7AC5363F" w14:textId="77777777" w:rsidR="00B763E8" w:rsidRPr="007774D8" w:rsidRDefault="00B763E8" w:rsidP="007774D8">
            <w:pPr>
              <w:keepNext/>
              <w:autoSpaceDE w:val="0"/>
              <w:autoSpaceDN w:val="0"/>
              <w:adjustRightInd w:val="0"/>
              <w:spacing w:before="40" w:after="40"/>
              <w:ind w:firstLine="0"/>
              <w:jc w:val="center"/>
              <w:rPr>
                <w:rFonts w:ascii="Arial" w:hAnsi="Arial" w:cs="Arial"/>
                <w:b/>
                <w:sz w:val="18"/>
                <w:szCs w:val="22"/>
              </w:rPr>
            </w:pPr>
            <w:r w:rsidRPr="007774D8">
              <w:rPr>
                <w:rFonts w:ascii="Arial" w:hAnsi="Arial" w:cs="Arial"/>
                <w:b/>
                <w:sz w:val="18"/>
                <w:szCs w:val="22"/>
              </w:rPr>
              <w:t>Czas trwania sytuacji akustycznej [min]</w:t>
            </w:r>
          </w:p>
        </w:tc>
        <w:tc>
          <w:tcPr>
            <w:tcW w:w="1418" w:type="dxa"/>
            <w:shd w:val="clear" w:color="auto" w:fill="D9D9D9" w:themeFill="background1" w:themeFillShade="D9"/>
            <w:vAlign w:val="center"/>
          </w:tcPr>
          <w:p w14:paraId="7ABF033F" w14:textId="77777777" w:rsidR="00B763E8" w:rsidRPr="007774D8" w:rsidRDefault="00B763E8" w:rsidP="007774D8">
            <w:pPr>
              <w:keepNext/>
              <w:autoSpaceDE w:val="0"/>
              <w:autoSpaceDN w:val="0"/>
              <w:adjustRightInd w:val="0"/>
              <w:spacing w:before="40" w:after="40"/>
              <w:ind w:firstLine="0"/>
              <w:jc w:val="center"/>
              <w:rPr>
                <w:rFonts w:ascii="Arial" w:hAnsi="Arial" w:cs="Arial"/>
                <w:b/>
                <w:sz w:val="18"/>
                <w:szCs w:val="22"/>
              </w:rPr>
            </w:pPr>
            <w:r w:rsidRPr="007774D8">
              <w:rPr>
                <w:rFonts w:ascii="Arial" w:hAnsi="Arial" w:cs="Arial"/>
                <w:b/>
                <w:sz w:val="18"/>
                <w:szCs w:val="22"/>
              </w:rPr>
              <w:t>Laeq [dB]</w:t>
            </w:r>
          </w:p>
        </w:tc>
      </w:tr>
      <w:tr w:rsidR="00B763E8" w:rsidRPr="007774D8" w14:paraId="0B92CC82" w14:textId="77777777" w:rsidTr="007774D8">
        <w:trPr>
          <w:trHeight w:val="175"/>
        </w:trPr>
        <w:tc>
          <w:tcPr>
            <w:tcW w:w="1161" w:type="dxa"/>
            <w:vAlign w:val="center"/>
          </w:tcPr>
          <w:p w14:paraId="69B1E627" w14:textId="77777777" w:rsidR="00B763E8" w:rsidRPr="007774D8" w:rsidRDefault="00B763E8" w:rsidP="007774D8">
            <w:pPr>
              <w:keepNext/>
              <w:autoSpaceDE w:val="0"/>
              <w:autoSpaceDN w:val="0"/>
              <w:adjustRightInd w:val="0"/>
              <w:spacing w:before="40" w:after="40"/>
              <w:ind w:firstLine="0"/>
              <w:jc w:val="center"/>
              <w:rPr>
                <w:rFonts w:ascii="Arial" w:hAnsi="Arial" w:cs="Arial"/>
                <w:sz w:val="18"/>
                <w:szCs w:val="22"/>
              </w:rPr>
            </w:pPr>
            <w:r w:rsidRPr="007774D8">
              <w:rPr>
                <w:rFonts w:ascii="Arial" w:hAnsi="Arial" w:cs="Arial"/>
                <w:sz w:val="18"/>
                <w:szCs w:val="22"/>
              </w:rPr>
              <w:t>S/S1</w:t>
            </w:r>
          </w:p>
        </w:tc>
        <w:tc>
          <w:tcPr>
            <w:tcW w:w="3942" w:type="dxa"/>
            <w:vAlign w:val="center"/>
          </w:tcPr>
          <w:p w14:paraId="68D748C5" w14:textId="77777777" w:rsidR="00B763E8" w:rsidRPr="007774D8" w:rsidRDefault="00B763E8" w:rsidP="007774D8">
            <w:pPr>
              <w:keepNext/>
              <w:spacing w:before="40" w:after="40"/>
              <w:ind w:left="57" w:firstLine="0"/>
              <w:jc w:val="center"/>
              <w:rPr>
                <w:rFonts w:ascii="Arial" w:hAnsi="Arial" w:cs="Arial"/>
                <w:sz w:val="18"/>
                <w:szCs w:val="22"/>
              </w:rPr>
            </w:pPr>
            <w:r w:rsidRPr="007774D8">
              <w:rPr>
                <w:rFonts w:ascii="Arial" w:hAnsi="Arial" w:cs="Arial"/>
                <w:sz w:val="18"/>
                <w:szCs w:val="22"/>
              </w:rPr>
              <w:t>Start / zatrzymanie samochodu ciężarowego</w:t>
            </w:r>
          </w:p>
        </w:tc>
        <w:tc>
          <w:tcPr>
            <w:tcW w:w="1417" w:type="dxa"/>
            <w:vAlign w:val="center"/>
          </w:tcPr>
          <w:p w14:paraId="260FAF45" w14:textId="77777777" w:rsidR="00B763E8" w:rsidRPr="007774D8" w:rsidRDefault="00B763E8" w:rsidP="007774D8">
            <w:pPr>
              <w:keepNext/>
              <w:spacing w:before="40" w:after="40"/>
              <w:ind w:firstLine="0"/>
              <w:jc w:val="center"/>
              <w:rPr>
                <w:rFonts w:ascii="Arial" w:hAnsi="Arial" w:cs="Arial"/>
                <w:sz w:val="18"/>
                <w:szCs w:val="22"/>
              </w:rPr>
            </w:pPr>
            <w:r w:rsidRPr="007774D8">
              <w:rPr>
                <w:rFonts w:ascii="Arial" w:hAnsi="Arial" w:cs="Arial"/>
                <w:sz w:val="18"/>
                <w:szCs w:val="22"/>
              </w:rPr>
              <w:t>2</w:t>
            </w:r>
          </w:p>
        </w:tc>
        <w:tc>
          <w:tcPr>
            <w:tcW w:w="1418" w:type="dxa"/>
            <w:vAlign w:val="center"/>
          </w:tcPr>
          <w:p w14:paraId="42C3ADA7" w14:textId="77777777" w:rsidR="00B763E8" w:rsidRPr="007774D8" w:rsidRDefault="00B763E8" w:rsidP="007774D8">
            <w:pPr>
              <w:keepNext/>
              <w:spacing w:before="40" w:after="40"/>
              <w:ind w:firstLine="0"/>
              <w:jc w:val="center"/>
              <w:rPr>
                <w:rFonts w:ascii="Arial" w:hAnsi="Arial" w:cs="Arial"/>
                <w:sz w:val="18"/>
                <w:szCs w:val="22"/>
              </w:rPr>
            </w:pPr>
            <w:r w:rsidRPr="007774D8">
              <w:rPr>
                <w:rFonts w:ascii="Arial" w:hAnsi="Arial" w:cs="Arial"/>
                <w:sz w:val="18"/>
                <w:szCs w:val="22"/>
              </w:rPr>
              <w:t>0,25</w:t>
            </w:r>
          </w:p>
        </w:tc>
        <w:tc>
          <w:tcPr>
            <w:tcW w:w="1418" w:type="dxa"/>
            <w:vAlign w:val="center"/>
          </w:tcPr>
          <w:p w14:paraId="67E9B35C" w14:textId="77777777" w:rsidR="00B763E8" w:rsidRPr="007774D8" w:rsidRDefault="00B763E8" w:rsidP="007774D8">
            <w:pPr>
              <w:keepNext/>
              <w:spacing w:before="40" w:after="40"/>
              <w:ind w:firstLine="0"/>
              <w:jc w:val="center"/>
              <w:rPr>
                <w:rFonts w:ascii="Arial" w:hAnsi="Arial" w:cs="Arial"/>
                <w:sz w:val="18"/>
                <w:szCs w:val="22"/>
              </w:rPr>
            </w:pPr>
            <w:r w:rsidRPr="007774D8">
              <w:rPr>
                <w:rFonts w:ascii="Arial" w:hAnsi="Arial" w:cs="Arial"/>
                <w:b/>
                <w:bCs/>
                <w:sz w:val="18"/>
                <w:szCs w:val="22"/>
              </w:rPr>
              <w:t>67</w:t>
            </w:r>
          </w:p>
        </w:tc>
      </w:tr>
    </w:tbl>
    <w:p w14:paraId="19BC42EA" w14:textId="77777777" w:rsidR="00B763E8" w:rsidRPr="00FE293D" w:rsidRDefault="00B763E8" w:rsidP="00B53D31">
      <w:pPr>
        <w:autoSpaceDE w:val="0"/>
        <w:autoSpaceDN w:val="0"/>
        <w:adjustRightInd w:val="0"/>
        <w:spacing w:line="360" w:lineRule="auto"/>
        <w:rPr>
          <w:color w:val="0000FF"/>
        </w:rPr>
      </w:pPr>
    </w:p>
    <w:p w14:paraId="665FBA83" w14:textId="77777777" w:rsidR="00B763E8" w:rsidRPr="002E0650" w:rsidRDefault="00D95198" w:rsidP="00BA18D7">
      <w:pPr>
        <w:pStyle w:val="Nagwek4"/>
      </w:pPr>
      <w:bookmarkStart w:id="119" w:name="_Toc515353854"/>
      <w:r>
        <w:t xml:space="preserve"> </w:t>
      </w:r>
      <w:r w:rsidR="00B763E8" w:rsidRPr="002E0650">
        <w:t>Ekrany akustyczne</w:t>
      </w:r>
      <w:bookmarkEnd w:id="119"/>
    </w:p>
    <w:p w14:paraId="01831394" w14:textId="77777777" w:rsidR="00B763E8" w:rsidRPr="002E0650" w:rsidRDefault="00B763E8" w:rsidP="00D95198">
      <w:pPr>
        <w:autoSpaceDE w:val="0"/>
        <w:autoSpaceDN w:val="0"/>
        <w:adjustRightInd w:val="0"/>
      </w:pPr>
      <w:bookmarkStart w:id="120" w:name="_Toc437503357"/>
      <w:r w:rsidRPr="002E0650">
        <w:t>Jako ekrany akustyczny potraktowano następujące obiekty:</w:t>
      </w:r>
    </w:p>
    <w:p w14:paraId="1C92BC08" w14:textId="77777777" w:rsidR="00B763E8" w:rsidRPr="00D95198" w:rsidRDefault="00B763E8" w:rsidP="00D95198">
      <w:pPr>
        <w:pStyle w:val="NormalnyWeb"/>
        <w:numPr>
          <w:ilvl w:val="0"/>
          <w:numId w:val="81"/>
        </w:numPr>
        <w:spacing w:before="0" w:beforeAutospacing="0" w:after="0" w:afterAutospacing="0"/>
        <w:ind w:left="709" w:hanging="312"/>
      </w:pPr>
      <w:r w:rsidRPr="00D95198">
        <w:t>pomieszczenie techniczne</w:t>
      </w:r>
      <w:r w:rsidR="00A41355">
        <w:t>,</w:t>
      </w:r>
    </w:p>
    <w:p w14:paraId="44443947" w14:textId="77777777" w:rsidR="00B763E8" w:rsidRPr="00D95198" w:rsidRDefault="00B763E8" w:rsidP="00D95198">
      <w:pPr>
        <w:pStyle w:val="NormalnyWeb"/>
        <w:numPr>
          <w:ilvl w:val="0"/>
          <w:numId w:val="81"/>
        </w:numPr>
        <w:spacing w:before="0" w:beforeAutospacing="0" w:after="0" w:afterAutospacing="0"/>
        <w:ind w:left="709" w:hanging="312"/>
      </w:pPr>
      <w:r w:rsidRPr="00D95198">
        <w:t>pomieszczenie na pyły</w:t>
      </w:r>
      <w:r w:rsidR="00A41355">
        <w:t>,</w:t>
      </w:r>
    </w:p>
    <w:p w14:paraId="08562AE1" w14:textId="77777777" w:rsidR="00B763E8" w:rsidRPr="00D95198" w:rsidRDefault="00B763E8" w:rsidP="00D95198">
      <w:pPr>
        <w:pStyle w:val="NormalnyWeb"/>
        <w:numPr>
          <w:ilvl w:val="0"/>
          <w:numId w:val="81"/>
        </w:numPr>
        <w:spacing w:before="0" w:beforeAutospacing="0" w:after="0" w:afterAutospacing="0"/>
        <w:ind w:left="709" w:hanging="312"/>
      </w:pPr>
      <w:r w:rsidRPr="00D95198">
        <w:t>biuro</w:t>
      </w:r>
      <w:r w:rsidR="00A41355">
        <w:t>.</w:t>
      </w:r>
    </w:p>
    <w:p w14:paraId="6CB7BFDE" w14:textId="77777777" w:rsidR="00B763E8" w:rsidRDefault="00B763E8" w:rsidP="00D95198">
      <w:pPr>
        <w:autoSpaceDE w:val="0"/>
        <w:autoSpaceDN w:val="0"/>
        <w:adjustRightInd w:val="0"/>
      </w:pPr>
      <w:r w:rsidRPr="002E0650">
        <w:t>Ich wysokości oraz symbole w programie HPZ 2001 prezentuje poniższa tabela.</w:t>
      </w:r>
    </w:p>
    <w:p w14:paraId="6048A873" w14:textId="77777777" w:rsidR="00D95198" w:rsidRDefault="00D95198" w:rsidP="00B53D31">
      <w:pPr>
        <w:autoSpaceDE w:val="0"/>
        <w:autoSpaceDN w:val="0"/>
        <w:adjustRightInd w:val="0"/>
      </w:pPr>
    </w:p>
    <w:p w14:paraId="22545166" w14:textId="57398733" w:rsidR="00B53D31" w:rsidRDefault="00B53D31" w:rsidP="00B53D31">
      <w:pPr>
        <w:pStyle w:val="Legenda"/>
        <w:keepNext/>
        <w:jc w:val="left"/>
      </w:pPr>
      <w:bookmarkStart w:id="121" w:name="_Ref423604495"/>
      <w:r>
        <w:t xml:space="preserve">Tabela </w:t>
      </w:r>
      <w:fldSimple w:instr=" SEQ Tabela \* ARABIC ">
        <w:r w:rsidR="00D61421">
          <w:rPr>
            <w:noProof/>
          </w:rPr>
          <w:t>47</w:t>
        </w:r>
      </w:fldSimple>
      <w:r>
        <w:t>.</w:t>
      </w:r>
      <w:r w:rsidRPr="00B53D31">
        <w:rPr>
          <w:b w:val="0"/>
        </w:rPr>
        <w:t xml:space="preserve"> </w:t>
      </w:r>
      <w:r w:rsidRPr="00D95198">
        <w:rPr>
          <w:b w:val="0"/>
        </w:rPr>
        <w:t>Ekrany akustyczne</w:t>
      </w:r>
    </w:p>
    <w:tbl>
      <w:tblPr>
        <w:tblStyle w:val="Tabela-Siatka"/>
        <w:tblW w:w="0" w:type="auto"/>
        <w:tblLook w:val="04A0" w:firstRow="1" w:lastRow="0" w:firstColumn="1" w:lastColumn="0" w:noHBand="0" w:noVBand="1"/>
      </w:tblPr>
      <w:tblGrid>
        <w:gridCol w:w="3111"/>
        <w:gridCol w:w="3121"/>
        <w:gridCol w:w="3113"/>
      </w:tblGrid>
      <w:tr w:rsidR="00D95198" w14:paraId="15E27774" w14:textId="77777777" w:rsidTr="00B53D31">
        <w:tc>
          <w:tcPr>
            <w:tcW w:w="3111" w:type="dxa"/>
            <w:shd w:val="clear" w:color="auto" w:fill="D9D9D9" w:themeFill="background1" w:themeFillShade="D9"/>
            <w:vAlign w:val="center"/>
          </w:tcPr>
          <w:bookmarkEnd w:id="121"/>
          <w:p w14:paraId="02A8780A" w14:textId="77777777" w:rsidR="00D95198" w:rsidRPr="00D95198" w:rsidRDefault="00D9519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Symbol  programie HPZ 2001</w:t>
            </w:r>
          </w:p>
        </w:tc>
        <w:tc>
          <w:tcPr>
            <w:tcW w:w="3121" w:type="dxa"/>
            <w:shd w:val="clear" w:color="auto" w:fill="D9D9D9" w:themeFill="background1" w:themeFillShade="D9"/>
            <w:vAlign w:val="center"/>
          </w:tcPr>
          <w:p w14:paraId="1411BE60" w14:textId="77777777" w:rsidR="00D95198" w:rsidRPr="00D95198" w:rsidRDefault="00D95198" w:rsidP="00D95198">
            <w:pPr>
              <w:keepNext/>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Nazwa ekranu</w:t>
            </w:r>
          </w:p>
        </w:tc>
        <w:tc>
          <w:tcPr>
            <w:tcW w:w="3113" w:type="dxa"/>
            <w:shd w:val="clear" w:color="auto" w:fill="D9D9D9" w:themeFill="background1" w:themeFillShade="D9"/>
            <w:vAlign w:val="center"/>
          </w:tcPr>
          <w:p w14:paraId="07C118D6" w14:textId="77777777" w:rsidR="00D95198" w:rsidRPr="00D95198" w:rsidRDefault="00D95198" w:rsidP="00D95198">
            <w:pPr>
              <w:keepNext/>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Wysokość [m]</w:t>
            </w:r>
          </w:p>
        </w:tc>
      </w:tr>
      <w:tr w:rsidR="00D95198" w14:paraId="233D4A02" w14:textId="77777777" w:rsidTr="00B53D31">
        <w:tc>
          <w:tcPr>
            <w:tcW w:w="3111" w:type="dxa"/>
            <w:vAlign w:val="center"/>
          </w:tcPr>
          <w:p w14:paraId="2C0D48FA" w14:textId="77777777" w:rsidR="00D95198" w:rsidRPr="00D95198" w:rsidRDefault="00D9519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E1</w:t>
            </w:r>
          </w:p>
        </w:tc>
        <w:tc>
          <w:tcPr>
            <w:tcW w:w="3121" w:type="dxa"/>
            <w:vAlign w:val="center"/>
          </w:tcPr>
          <w:p w14:paraId="14B55C44" w14:textId="77777777" w:rsidR="00D95198" w:rsidRPr="00D95198" w:rsidRDefault="00D95198" w:rsidP="00D95198">
            <w:pPr>
              <w:spacing w:before="40" w:after="40" w:line="240" w:lineRule="auto"/>
              <w:ind w:left="0" w:firstLine="0"/>
              <w:rPr>
                <w:rFonts w:ascii="Arial" w:hAnsi="Arial" w:cs="Arial"/>
                <w:sz w:val="18"/>
                <w:szCs w:val="22"/>
              </w:rPr>
            </w:pPr>
            <w:r w:rsidRPr="00D95198">
              <w:rPr>
                <w:rFonts w:ascii="Arial" w:hAnsi="Arial" w:cs="Arial"/>
                <w:sz w:val="18"/>
                <w:szCs w:val="22"/>
              </w:rPr>
              <w:t xml:space="preserve">Pomieszczenie techniczne </w:t>
            </w:r>
          </w:p>
        </w:tc>
        <w:tc>
          <w:tcPr>
            <w:tcW w:w="3113" w:type="dxa"/>
            <w:vAlign w:val="center"/>
          </w:tcPr>
          <w:p w14:paraId="0CA14E16" w14:textId="77777777" w:rsidR="00D95198" w:rsidRPr="00D95198" w:rsidRDefault="00D9519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9</w:t>
            </w:r>
          </w:p>
        </w:tc>
      </w:tr>
      <w:tr w:rsidR="00D95198" w14:paraId="47A9B1D3" w14:textId="77777777" w:rsidTr="00B53D31">
        <w:tc>
          <w:tcPr>
            <w:tcW w:w="3111" w:type="dxa"/>
            <w:vAlign w:val="center"/>
          </w:tcPr>
          <w:p w14:paraId="014CE20E" w14:textId="77777777" w:rsidR="00D95198" w:rsidRPr="00D95198" w:rsidRDefault="00D9519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E2</w:t>
            </w:r>
          </w:p>
        </w:tc>
        <w:tc>
          <w:tcPr>
            <w:tcW w:w="3121" w:type="dxa"/>
            <w:vAlign w:val="center"/>
          </w:tcPr>
          <w:p w14:paraId="7D88F6D1" w14:textId="77777777" w:rsidR="00D95198" w:rsidRPr="00D95198" w:rsidRDefault="00D95198" w:rsidP="00D95198">
            <w:pPr>
              <w:spacing w:before="40" w:after="40" w:line="240" w:lineRule="auto"/>
              <w:ind w:left="0" w:firstLine="0"/>
              <w:rPr>
                <w:rFonts w:ascii="Arial" w:hAnsi="Arial" w:cs="Arial"/>
                <w:sz w:val="18"/>
                <w:szCs w:val="22"/>
              </w:rPr>
            </w:pPr>
            <w:r w:rsidRPr="00D95198">
              <w:rPr>
                <w:rFonts w:ascii="Arial" w:hAnsi="Arial" w:cs="Arial"/>
                <w:sz w:val="18"/>
                <w:szCs w:val="22"/>
              </w:rPr>
              <w:t>Pomieszczenia na pyły</w:t>
            </w:r>
          </w:p>
        </w:tc>
        <w:tc>
          <w:tcPr>
            <w:tcW w:w="3113" w:type="dxa"/>
            <w:vAlign w:val="center"/>
          </w:tcPr>
          <w:p w14:paraId="0A71B7ED" w14:textId="77777777" w:rsidR="00D95198" w:rsidRPr="00D95198" w:rsidRDefault="00D9519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4,5</w:t>
            </w:r>
          </w:p>
        </w:tc>
      </w:tr>
      <w:tr w:rsidR="00D95198" w14:paraId="0A4FD406" w14:textId="77777777" w:rsidTr="00B53D31">
        <w:tc>
          <w:tcPr>
            <w:tcW w:w="3111" w:type="dxa"/>
            <w:vAlign w:val="center"/>
          </w:tcPr>
          <w:p w14:paraId="5417C45E" w14:textId="77777777" w:rsidR="00D95198" w:rsidRPr="00D95198" w:rsidRDefault="00D9519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E3</w:t>
            </w:r>
          </w:p>
        </w:tc>
        <w:tc>
          <w:tcPr>
            <w:tcW w:w="3121" w:type="dxa"/>
            <w:vAlign w:val="center"/>
          </w:tcPr>
          <w:p w14:paraId="2ED52663" w14:textId="77777777" w:rsidR="00D95198" w:rsidRPr="00D95198" w:rsidRDefault="00D95198" w:rsidP="00D95198">
            <w:pPr>
              <w:spacing w:before="40" w:after="40" w:line="240" w:lineRule="auto"/>
              <w:ind w:left="0" w:firstLine="0"/>
              <w:rPr>
                <w:rFonts w:ascii="Arial" w:hAnsi="Arial" w:cs="Arial"/>
                <w:sz w:val="18"/>
                <w:szCs w:val="22"/>
              </w:rPr>
            </w:pPr>
            <w:r w:rsidRPr="00D95198">
              <w:rPr>
                <w:rFonts w:ascii="Arial" w:hAnsi="Arial" w:cs="Arial"/>
                <w:sz w:val="18"/>
                <w:szCs w:val="22"/>
              </w:rPr>
              <w:t>Biuro</w:t>
            </w:r>
          </w:p>
        </w:tc>
        <w:tc>
          <w:tcPr>
            <w:tcW w:w="3113" w:type="dxa"/>
            <w:vAlign w:val="center"/>
          </w:tcPr>
          <w:p w14:paraId="422E6E72" w14:textId="77777777" w:rsidR="00D95198" w:rsidRPr="00D95198" w:rsidRDefault="00D9519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4,5</w:t>
            </w:r>
          </w:p>
        </w:tc>
      </w:tr>
    </w:tbl>
    <w:p w14:paraId="33859E08" w14:textId="77777777" w:rsidR="00D95198" w:rsidRDefault="00D95198" w:rsidP="00D95198">
      <w:pPr>
        <w:autoSpaceDE w:val="0"/>
        <w:autoSpaceDN w:val="0"/>
        <w:adjustRightInd w:val="0"/>
        <w:spacing w:line="360" w:lineRule="auto"/>
      </w:pPr>
    </w:p>
    <w:p w14:paraId="280C670F" w14:textId="77777777" w:rsidR="00B763E8" w:rsidRPr="00945681" w:rsidRDefault="00D95198" w:rsidP="00BA18D7">
      <w:pPr>
        <w:pStyle w:val="Nagwek4"/>
      </w:pPr>
      <w:bookmarkStart w:id="122" w:name="_Toc515353855"/>
      <w:bookmarkEnd w:id="120"/>
      <w:r>
        <w:lastRenderedPageBreak/>
        <w:t xml:space="preserve"> </w:t>
      </w:r>
      <w:r w:rsidR="00B763E8" w:rsidRPr="00BE269F">
        <w:t>Obliczenia</w:t>
      </w:r>
      <w:bookmarkEnd w:id="122"/>
    </w:p>
    <w:p w14:paraId="7EDA6F3B" w14:textId="77777777" w:rsidR="00B763E8" w:rsidRDefault="00B763E8" w:rsidP="00D95198">
      <w:pPr>
        <w:autoSpaceDE w:val="0"/>
        <w:autoSpaceDN w:val="0"/>
        <w:adjustRightInd w:val="0"/>
      </w:pPr>
      <w:r w:rsidRPr="00945681">
        <w:t xml:space="preserve">Obliczenia wykonano przy użyciu programu HPZ2001, w oparciu o Instrukcję ITB nr 338/2003 </w:t>
      </w:r>
      <w:r w:rsidRPr="00D95198">
        <w:t>„Metoda określania emisji i imisji hałasu przemysłowego w środowisku”.</w:t>
      </w:r>
      <w:r w:rsidRPr="00945681">
        <w:t xml:space="preserve"> Parametry siatki obliczeniowej p</w:t>
      </w:r>
      <w:r w:rsidR="00D95198">
        <w:t>rzedstawiono w poniższej tabeli.</w:t>
      </w:r>
    </w:p>
    <w:p w14:paraId="1CEA20E6" w14:textId="77777777" w:rsidR="00D95198" w:rsidRDefault="00D95198" w:rsidP="00B53D31">
      <w:pPr>
        <w:autoSpaceDE w:val="0"/>
        <w:autoSpaceDN w:val="0"/>
        <w:adjustRightInd w:val="0"/>
      </w:pPr>
    </w:p>
    <w:p w14:paraId="7B774F1D" w14:textId="1F46405E" w:rsidR="00B53D31" w:rsidRDefault="00B53D31" w:rsidP="00B53D31">
      <w:pPr>
        <w:pStyle w:val="Legenda"/>
        <w:keepNext/>
        <w:jc w:val="left"/>
      </w:pPr>
      <w:r>
        <w:t xml:space="preserve">Tabela </w:t>
      </w:r>
      <w:fldSimple w:instr=" SEQ Tabela \* ARABIC ">
        <w:r w:rsidR="00D61421">
          <w:rPr>
            <w:noProof/>
          </w:rPr>
          <w:t>48</w:t>
        </w:r>
      </w:fldSimple>
      <w:r>
        <w:t>.</w:t>
      </w:r>
      <w:r w:rsidRPr="00B53D31">
        <w:rPr>
          <w:b w:val="0"/>
        </w:rPr>
        <w:t xml:space="preserve"> </w:t>
      </w:r>
      <w:r w:rsidRPr="00D95198">
        <w:rPr>
          <w:b w:val="0"/>
        </w:rPr>
        <w:t>Parametry siatki obliczeniowej</w:t>
      </w:r>
    </w:p>
    <w:tbl>
      <w:tblPr>
        <w:tblStyle w:val="Tabela-Siatka"/>
        <w:tblW w:w="0" w:type="auto"/>
        <w:tblLook w:val="01E0" w:firstRow="1" w:lastRow="1" w:firstColumn="1" w:lastColumn="1" w:noHBand="0" w:noVBand="0"/>
      </w:tblPr>
      <w:tblGrid>
        <w:gridCol w:w="1173"/>
        <w:gridCol w:w="1174"/>
        <w:gridCol w:w="1172"/>
        <w:gridCol w:w="1174"/>
        <w:gridCol w:w="1162"/>
        <w:gridCol w:w="1162"/>
        <w:gridCol w:w="1157"/>
        <w:gridCol w:w="1171"/>
      </w:tblGrid>
      <w:tr w:rsidR="00B763E8" w:rsidRPr="00945681" w14:paraId="10B81A5F" w14:textId="77777777" w:rsidTr="00B53D31">
        <w:tc>
          <w:tcPr>
            <w:tcW w:w="1173" w:type="dxa"/>
            <w:shd w:val="clear" w:color="auto" w:fill="D9D9D9" w:themeFill="background1" w:themeFillShade="D9"/>
            <w:vAlign w:val="center"/>
          </w:tcPr>
          <w:p w14:paraId="6A0877F0"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Xmin[m]</w:t>
            </w:r>
          </w:p>
        </w:tc>
        <w:tc>
          <w:tcPr>
            <w:tcW w:w="1174" w:type="dxa"/>
            <w:shd w:val="clear" w:color="auto" w:fill="D9D9D9" w:themeFill="background1" w:themeFillShade="D9"/>
            <w:vAlign w:val="center"/>
          </w:tcPr>
          <w:p w14:paraId="61EE1850"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Xmax[m]</w:t>
            </w:r>
          </w:p>
        </w:tc>
        <w:tc>
          <w:tcPr>
            <w:tcW w:w="1172" w:type="dxa"/>
            <w:shd w:val="clear" w:color="auto" w:fill="D9D9D9" w:themeFill="background1" w:themeFillShade="D9"/>
            <w:vAlign w:val="center"/>
          </w:tcPr>
          <w:p w14:paraId="0627A502"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Ymin[m]</w:t>
            </w:r>
          </w:p>
        </w:tc>
        <w:tc>
          <w:tcPr>
            <w:tcW w:w="1174" w:type="dxa"/>
            <w:shd w:val="clear" w:color="auto" w:fill="D9D9D9" w:themeFill="background1" w:themeFillShade="D9"/>
            <w:vAlign w:val="center"/>
          </w:tcPr>
          <w:p w14:paraId="39F1FF70"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Ymax[m]</w:t>
            </w:r>
          </w:p>
        </w:tc>
        <w:tc>
          <w:tcPr>
            <w:tcW w:w="1162" w:type="dxa"/>
            <w:shd w:val="clear" w:color="auto" w:fill="D9D9D9" w:themeFill="background1" w:themeFillShade="D9"/>
            <w:vAlign w:val="center"/>
          </w:tcPr>
          <w:p w14:paraId="13E150FE"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dx[m]</w:t>
            </w:r>
          </w:p>
        </w:tc>
        <w:tc>
          <w:tcPr>
            <w:tcW w:w="1162" w:type="dxa"/>
            <w:shd w:val="clear" w:color="auto" w:fill="D9D9D9" w:themeFill="background1" w:themeFillShade="D9"/>
            <w:vAlign w:val="center"/>
          </w:tcPr>
          <w:p w14:paraId="45ECE9EE"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dy[m]</w:t>
            </w:r>
          </w:p>
        </w:tc>
        <w:tc>
          <w:tcPr>
            <w:tcW w:w="1157" w:type="dxa"/>
            <w:shd w:val="clear" w:color="auto" w:fill="D9D9D9" w:themeFill="background1" w:themeFillShade="D9"/>
            <w:vAlign w:val="center"/>
          </w:tcPr>
          <w:p w14:paraId="2CD71825"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z[m]</w:t>
            </w:r>
          </w:p>
        </w:tc>
        <w:tc>
          <w:tcPr>
            <w:tcW w:w="1171" w:type="dxa"/>
            <w:shd w:val="clear" w:color="auto" w:fill="D9D9D9" w:themeFill="background1" w:themeFillShade="D9"/>
            <w:vAlign w:val="center"/>
          </w:tcPr>
          <w:p w14:paraId="52C5FE42" w14:textId="77777777" w:rsidR="00B763E8" w:rsidRPr="00D95198" w:rsidRDefault="00B763E8" w:rsidP="00D95198">
            <w:pPr>
              <w:autoSpaceDE w:val="0"/>
              <w:autoSpaceDN w:val="0"/>
              <w:adjustRightInd w:val="0"/>
              <w:spacing w:before="40" w:after="40" w:line="240" w:lineRule="auto"/>
              <w:ind w:left="0" w:firstLine="0"/>
              <w:jc w:val="center"/>
              <w:rPr>
                <w:rFonts w:ascii="Arial" w:hAnsi="Arial" w:cs="Arial"/>
                <w:b/>
                <w:sz w:val="18"/>
                <w:szCs w:val="22"/>
              </w:rPr>
            </w:pPr>
            <w:r w:rsidRPr="00D95198">
              <w:rPr>
                <w:rFonts w:ascii="Arial" w:hAnsi="Arial" w:cs="Arial"/>
                <w:b/>
                <w:sz w:val="18"/>
                <w:szCs w:val="22"/>
              </w:rPr>
              <w:t>Ltła[dB]</w:t>
            </w:r>
          </w:p>
        </w:tc>
      </w:tr>
      <w:tr w:rsidR="00B763E8" w:rsidRPr="00945681" w14:paraId="2608F11B" w14:textId="77777777" w:rsidTr="00B53D31">
        <w:tc>
          <w:tcPr>
            <w:tcW w:w="1173" w:type="dxa"/>
          </w:tcPr>
          <w:p w14:paraId="01D873AD"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0,0</w:t>
            </w:r>
          </w:p>
        </w:tc>
        <w:tc>
          <w:tcPr>
            <w:tcW w:w="1174" w:type="dxa"/>
          </w:tcPr>
          <w:p w14:paraId="67DA5A0F"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340,0</w:t>
            </w:r>
          </w:p>
        </w:tc>
        <w:tc>
          <w:tcPr>
            <w:tcW w:w="1172" w:type="dxa"/>
          </w:tcPr>
          <w:p w14:paraId="3EBDE3B8"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0,0</w:t>
            </w:r>
          </w:p>
        </w:tc>
        <w:tc>
          <w:tcPr>
            <w:tcW w:w="1174" w:type="dxa"/>
          </w:tcPr>
          <w:p w14:paraId="15D5D466"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420,0</w:t>
            </w:r>
          </w:p>
        </w:tc>
        <w:tc>
          <w:tcPr>
            <w:tcW w:w="1162" w:type="dxa"/>
          </w:tcPr>
          <w:p w14:paraId="47421CA1"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5,0</w:t>
            </w:r>
          </w:p>
        </w:tc>
        <w:tc>
          <w:tcPr>
            <w:tcW w:w="1162" w:type="dxa"/>
          </w:tcPr>
          <w:p w14:paraId="4E512295"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5,0</w:t>
            </w:r>
          </w:p>
        </w:tc>
        <w:tc>
          <w:tcPr>
            <w:tcW w:w="1157" w:type="dxa"/>
          </w:tcPr>
          <w:p w14:paraId="19A87CA8"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4,0</w:t>
            </w:r>
          </w:p>
        </w:tc>
        <w:tc>
          <w:tcPr>
            <w:tcW w:w="1171" w:type="dxa"/>
          </w:tcPr>
          <w:p w14:paraId="6FC2FA4B" w14:textId="77777777" w:rsidR="00B763E8" w:rsidRPr="00D95198" w:rsidRDefault="00B763E8" w:rsidP="00D95198">
            <w:pPr>
              <w:spacing w:before="40" w:after="40" w:line="240" w:lineRule="auto"/>
              <w:ind w:left="0" w:firstLine="0"/>
              <w:jc w:val="center"/>
              <w:rPr>
                <w:rFonts w:ascii="Arial" w:hAnsi="Arial" w:cs="Arial"/>
                <w:sz w:val="18"/>
                <w:szCs w:val="22"/>
              </w:rPr>
            </w:pPr>
            <w:r w:rsidRPr="00D95198">
              <w:rPr>
                <w:rFonts w:ascii="Arial" w:hAnsi="Arial" w:cs="Arial"/>
                <w:sz w:val="18"/>
                <w:szCs w:val="22"/>
              </w:rPr>
              <w:t>0,00</w:t>
            </w:r>
          </w:p>
        </w:tc>
      </w:tr>
    </w:tbl>
    <w:p w14:paraId="401654FA" w14:textId="77777777" w:rsidR="00B763E8" w:rsidRPr="00D95198" w:rsidRDefault="00B763E8" w:rsidP="00D95198">
      <w:pPr>
        <w:autoSpaceDE w:val="0"/>
        <w:autoSpaceDN w:val="0"/>
        <w:adjustRightInd w:val="0"/>
      </w:pPr>
    </w:p>
    <w:p w14:paraId="33C6CF31" w14:textId="77777777" w:rsidR="00B763E8" w:rsidRPr="00D95198" w:rsidRDefault="00B763E8" w:rsidP="00D95198">
      <w:pPr>
        <w:autoSpaceDE w:val="0"/>
        <w:autoSpaceDN w:val="0"/>
        <w:adjustRightInd w:val="0"/>
      </w:pPr>
      <w:r w:rsidRPr="00D95198">
        <w:t>Obliczenia wykonano dla pory dnia i dla pory nocy.</w:t>
      </w:r>
    </w:p>
    <w:p w14:paraId="6D075281" w14:textId="77777777" w:rsidR="00B763E8" w:rsidRPr="00D95198" w:rsidRDefault="00B763E8" w:rsidP="00F366B6">
      <w:pPr>
        <w:autoSpaceDE w:val="0"/>
        <w:autoSpaceDN w:val="0"/>
        <w:adjustRightInd w:val="0"/>
        <w:spacing w:line="360" w:lineRule="auto"/>
      </w:pPr>
    </w:p>
    <w:p w14:paraId="4CF5188C" w14:textId="77777777" w:rsidR="00B763E8" w:rsidRPr="00843259" w:rsidRDefault="00B763E8" w:rsidP="00BA18D7">
      <w:pPr>
        <w:pStyle w:val="Nagwek4"/>
      </w:pPr>
      <w:bookmarkStart w:id="123" w:name="_Toc515353856"/>
      <w:r w:rsidRPr="00843259">
        <w:t>Wnioski</w:t>
      </w:r>
      <w:bookmarkEnd w:id="123"/>
    </w:p>
    <w:p w14:paraId="71BB8C19" w14:textId="77777777" w:rsidR="00B763E8" w:rsidRPr="00843259" w:rsidRDefault="00B763E8" w:rsidP="00D95198">
      <w:pPr>
        <w:autoSpaceDE w:val="0"/>
        <w:autoSpaceDN w:val="0"/>
        <w:adjustRightInd w:val="0"/>
      </w:pPr>
      <w:r w:rsidRPr="00843259">
        <w:t>W poniższej tabeli przedstawiono porównanie maksymalnego poziomu dźwięku, otrzymanego</w:t>
      </w:r>
      <w:r w:rsidR="00D95198">
        <w:t xml:space="preserve"> </w:t>
      </w:r>
      <w:r w:rsidRPr="00843259">
        <w:t>na granicy terenów chronionych akustycznie, w wyniku wykonanej propagacji hałasu,</w:t>
      </w:r>
      <w:r w:rsidR="00D95198">
        <w:t xml:space="preserve"> </w:t>
      </w:r>
      <w:r w:rsidRPr="00843259">
        <w:t>z wartościami dopuszczalnymi, określonymi w Rozporządzeniu Ministra Środowiska z dnia</w:t>
      </w:r>
      <w:r w:rsidR="00D95198">
        <w:t xml:space="preserve"> </w:t>
      </w:r>
      <w:r w:rsidRPr="00843259">
        <w:t xml:space="preserve">14 czerwca 2007 r. </w:t>
      </w:r>
      <w:r w:rsidRPr="00A41355">
        <w:rPr>
          <w:i/>
        </w:rPr>
        <w:t xml:space="preserve">w sprawie dopuszczalnych poziomów hałasu w środowisku </w:t>
      </w:r>
      <w:r w:rsidRPr="00843259">
        <w:t xml:space="preserve">(Dz.U.2014, poz. 112). </w:t>
      </w:r>
    </w:p>
    <w:p w14:paraId="42FA81BC" w14:textId="3ABC112C" w:rsidR="00B763E8" w:rsidRDefault="00B763E8" w:rsidP="00D95198">
      <w:pPr>
        <w:autoSpaceDE w:val="0"/>
        <w:autoSpaceDN w:val="0"/>
        <w:adjustRightInd w:val="0"/>
      </w:pPr>
      <w:r w:rsidRPr="00843259">
        <w:t xml:space="preserve">Wydruki z programu HPZ2001, za pomocą którego wykonano modelowanie rozprzestrzeniania się hałasu w środowisku, zamieszczono w załącznikach </w:t>
      </w:r>
      <w:r w:rsidRPr="00D95198">
        <w:t>(</w:t>
      </w:r>
      <w:r w:rsidR="00B53D31" w:rsidRPr="00B53D31">
        <w:t>Załączniki nr 6</w:t>
      </w:r>
      <w:r w:rsidRPr="00B53D31">
        <w:t xml:space="preserve"> i </w:t>
      </w:r>
      <w:r w:rsidR="00B53D31">
        <w:t>7</w:t>
      </w:r>
      <w:r w:rsidRPr="00D95198">
        <w:t>).</w:t>
      </w:r>
    </w:p>
    <w:p w14:paraId="1F4FDD72" w14:textId="77777777" w:rsidR="00D95198" w:rsidRDefault="00D95198" w:rsidP="002D0E6B">
      <w:pPr>
        <w:autoSpaceDE w:val="0"/>
        <w:autoSpaceDN w:val="0"/>
        <w:adjustRightInd w:val="0"/>
      </w:pPr>
    </w:p>
    <w:p w14:paraId="236819CC" w14:textId="0FC94226" w:rsidR="00B53D31" w:rsidRDefault="00B53D31" w:rsidP="00B53D31">
      <w:pPr>
        <w:pStyle w:val="Legenda"/>
        <w:keepNext/>
        <w:jc w:val="left"/>
      </w:pPr>
      <w:r>
        <w:t xml:space="preserve">Tabela </w:t>
      </w:r>
      <w:fldSimple w:instr=" SEQ Tabela \* ARABIC ">
        <w:r w:rsidR="00D61421">
          <w:rPr>
            <w:noProof/>
          </w:rPr>
          <w:t>49</w:t>
        </w:r>
      </w:fldSimple>
      <w:r>
        <w:t>.</w:t>
      </w:r>
      <w:r w:rsidRPr="00B53D31">
        <w:rPr>
          <w:b w:val="0"/>
        </w:rPr>
        <w:t xml:space="preserve"> </w:t>
      </w:r>
      <w:r w:rsidRPr="00D95198">
        <w:rPr>
          <w:b w:val="0"/>
        </w:rPr>
        <w:t>Porównanie uzyskanych maksymalnych poziomów hałasu z wartością dopuszczalną</w:t>
      </w:r>
      <w:r w:rsidRPr="00D95198">
        <w:rPr>
          <w:b w:val="0"/>
        </w:rPr>
        <w:br/>
      </w:r>
      <w:r w:rsidRPr="00D95198">
        <w:rPr>
          <w:b w:val="0"/>
          <w:u w:val="single"/>
        </w:rPr>
        <w:t>dla pory dnia</w:t>
      </w:r>
    </w:p>
    <w:tbl>
      <w:tblPr>
        <w:tblStyle w:val="Tabela-Siatka"/>
        <w:tblW w:w="9356" w:type="dxa"/>
        <w:tblInd w:w="-5" w:type="dxa"/>
        <w:tblLayout w:type="fixed"/>
        <w:tblLook w:val="01E0" w:firstRow="1" w:lastRow="1" w:firstColumn="1" w:lastColumn="1" w:noHBand="0" w:noVBand="0"/>
      </w:tblPr>
      <w:tblGrid>
        <w:gridCol w:w="4082"/>
        <w:gridCol w:w="3686"/>
        <w:gridCol w:w="1588"/>
      </w:tblGrid>
      <w:tr w:rsidR="00B763E8" w:rsidRPr="00D95198" w14:paraId="4B8D1384" w14:textId="77777777" w:rsidTr="00B53D31">
        <w:tc>
          <w:tcPr>
            <w:tcW w:w="4082" w:type="dxa"/>
            <w:shd w:val="clear" w:color="auto" w:fill="D9D9D9" w:themeFill="background1" w:themeFillShade="D9"/>
            <w:vAlign w:val="center"/>
          </w:tcPr>
          <w:p w14:paraId="4F744AAA"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Tereny chronione akustycznie</w:t>
            </w:r>
          </w:p>
        </w:tc>
        <w:tc>
          <w:tcPr>
            <w:tcW w:w="3686" w:type="dxa"/>
            <w:shd w:val="clear" w:color="auto" w:fill="D9D9D9" w:themeFill="background1" w:themeFillShade="D9"/>
            <w:vAlign w:val="center"/>
          </w:tcPr>
          <w:p w14:paraId="3B6133E0"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 xml:space="preserve">Dopuszczalny poziom hałasu dla przedziału czasu odniesienia równego 8 najmniej korzystnym godzinom </w:t>
            </w:r>
            <w:r w:rsidRPr="00D95198">
              <w:rPr>
                <w:rFonts w:ascii="Arial" w:hAnsi="Arial" w:cs="Arial"/>
                <w:b/>
                <w:color w:val="000000"/>
                <w:sz w:val="18"/>
                <w:szCs w:val="22"/>
                <w:u w:val="single"/>
              </w:rPr>
              <w:t>dnia</w:t>
            </w:r>
            <w:r w:rsidRPr="00D95198">
              <w:rPr>
                <w:rFonts w:ascii="Arial" w:hAnsi="Arial" w:cs="Arial"/>
                <w:b/>
                <w:color w:val="000000"/>
                <w:sz w:val="18"/>
                <w:szCs w:val="22"/>
              </w:rPr>
              <w:t xml:space="preserve"> kolejno po sobie następującym</w:t>
            </w:r>
          </w:p>
        </w:tc>
        <w:tc>
          <w:tcPr>
            <w:tcW w:w="1588" w:type="dxa"/>
            <w:shd w:val="clear" w:color="auto" w:fill="D9D9D9" w:themeFill="background1" w:themeFillShade="D9"/>
            <w:vAlign w:val="center"/>
          </w:tcPr>
          <w:p w14:paraId="1B0FE33B"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Wartość otrzymana z obliczeń [dB]</w:t>
            </w:r>
          </w:p>
        </w:tc>
      </w:tr>
      <w:tr w:rsidR="00B763E8" w:rsidRPr="00D95198" w14:paraId="297D50B6" w14:textId="77777777" w:rsidTr="00B53D31">
        <w:tc>
          <w:tcPr>
            <w:tcW w:w="4082" w:type="dxa"/>
            <w:vAlign w:val="center"/>
          </w:tcPr>
          <w:p w14:paraId="7E329AEC" w14:textId="77777777" w:rsidR="00B763E8" w:rsidRPr="00D95198" w:rsidRDefault="00B763E8" w:rsidP="00D95198">
            <w:pPr>
              <w:spacing w:before="40" w:after="40" w:line="240" w:lineRule="auto"/>
              <w:ind w:left="0" w:firstLine="0"/>
              <w:jc w:val="left"/>
              <w:rPr>
                <w:rFonts w:ascii="Arial" w:hAnsi="Arial" w:cs="Arial"/>
                <w:sz w:val="18"/>
                <w:szCs w:val="22"/>
              </w:rPr>
            </w:pPr>
            <w:r w:rsidRPr="00D95198">
              <w:rPr>
                <w:rFonts w:ascii="Arial" w:hAnsi="Arial" w:cs="Arial"/>
                <w:sz w:val="18"/>
                <w:szCs w:val="22"/>
              </w:rPr>
              <w:t>MN1 – tereny zabudowy mieszkaniowej jednorodzinnej z usługami w budynkach</w:t>
            </w:r>
          </w:p>
        </w:tc>
        <w:tc>
          <w:tcPr>
            <w:tcW w:w="3686" w:type="dxa"/>
            <w:vAlign w:val="center"/>
          </w:tcPr>
          <w:p w14:paraId="766E461E"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color w:val="000000"/>
                <w:sz w:val="18"/>
                <w:szCs w:val="22"/>
              </w:rPr>
            </w:pPr>
            <w:r w:rsidRPr="00D95198">
              <w:rPr>
                <w:rFonts w:ascii="Arial" w:hAnsi="Arial" w:cs="Arial"/>
                <w:color w:val="000000"/>
                <w:sz w:val="18"/>
                <w:szCs w:val="22"/>
              </w:rPr>
              <w:t>50</w:t>
            </w:r>
          </w:p>
        </w:tc>
        <w:tc>
          <w:tcPr>
            <w:tcW w:w="1588" w:type="dxa"/>
            <w:vAlign w:val="center"/>
          </w:tcPr>
          <w:p w14:paraId="7F84ECCC"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41,1</w:t>
            </w:r>
          </w:p>
        </w:tc>
      </w:tr>
      <w:tr w:rsidR="00B763E8" w:rsidRPr="00D95198" w14:paraId="338AAA06" w14:textId="77777777" w:rsidTr="00B53D31">
        <w:tc>
          <w:tcPr>
            <w:tcW w:w="4082" w:type="dxa"/>
            <w:vAlign w:val="center"/>
          </w:tcPr>
          <w:p w14:paraId="478E20AC" w14:textId="77777777" w:rsidR="00B763E8" w:rsidRPr="00D95198" w:rsidRDefault="00B763E8" w:rsidP="00D95198">
            <w:pPr>
              <w:spacing w:before="40" w:after="40" w:line="240" w:lineRule="auto"/>
              <w:ind w:left="0" w:firstLine="0"/>
              <w:jc w:val="left"/>
              <w:rPr>
                <w:rFonts w:ascii="Arial" w:hAnsi="Arial" w:cs="Arial"/>
                <w:sz w:val="18"/>
                <w:szCs w:val="22"/>
              </w:rPr>
            </w:pPr>
            <w:r w:rsidRPr="00D95198">
              <w:rPr>
                <w:rFonts w:ascii="Arial" w:hAnsi="Arial" w:cs="Arial"/>
                <w:sz w:val="18"/>
                <w:szCs w:val="22"/>
              </w:rPr>
              <w:t>MN2 – tereny zabudowy mieszkaniowej jednorodzinnej z usługami w budynkach oraz wolnostojącymi</w:t>
            </w:r>
          </w:p>
        </w:tc>
        <w:tc>
          <w:tcPr>
            <w:tcW w:w="3686" w:type="dxa"/>
            <w:vAlign w:val="center"/>
          </w:tcPr>
          <w:p w14:paraId="3288360F"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color w:val="000000"/>
                <w:sz w:val="18"/>
                <w:szCs w:val="22"/>
              </w:rPr>
            </w:pPr>
            <w:r w:rsidRPr="00D95198">
              <w:rPr>
                <w:rFonts w:ascii="Arial" w:hAnsi="Arial" w:cs="Arial"/>
                <w:color w:val="000000"/>
                <w:sz w:val="18"/>
                <w:szCs w:val="22"/>
              </w:rPr>
              <w:t>50</w:t>
            </w:r>
          </w:p>
        </w:tc>
        <w:tc>
          <w:tcPr>
            <w:tcW w:w="1588" w:type="dxa"/>
            <w:vAlign w:val="center"/>
          </w:tcPr>
          <w:p w14:paraId="2E8EB38B"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36,6</w:t>
            </w:r>
          </w:p>
        </w:tc>
      </w:tr>
    </w:tbl>
    <w:p w14:paraId="233EF5E9" w14:textId="77777777" w:rsidR="00BA18D7" w:rsidRDefault="00BA18D7" w:rsidP="002D0E6B">
      <w:pPr>
        <w:autoSpaceDE w:val="0"/>
        <w:autoSpaceDN w:val="0"/>
        <w:adjustRightInd w:val="0"/>
        <w:rPr>
          <w:b/>
          <w:color w:val="0000FF"/>
          <w:sz w:val="22"/>
          <w:szCs w:val="22"/>
          <w:u w:val="single"/>
        </w:rPr>
      </w:pPr>
    </w:p>
    <w:p w14:paraId="00CEC3D4" w14:textId="67C275EA" w:rsidR="00B53D31" w:rsidRDefault="00B53D31" w:rsidP="00B53D31">
      <w:pPr>
        <w:pStyle w:val="Legenda"/>
        <w:keepNext/>
        <w:jc w:val="left"/>
      </w:pPr>
      <w:r>
        <w:t xml:space="preserve">Tabela </w:t>
      </w:r>
      <w:fldSimple w:instr=" SEQ Tabela \* ARABIC ">
        <w:r w:rsidR="00D61421">
          <w:rPr>
            <w:noProof/>
          </w:rPr>
          <w:t>50</w:t>
        </w:r>
      </w:fldSimple>
      <w:r>
        <w:t>.</w:t>
      </w:r>
      <w:r w:rsidRPr="00B53D31">
        <w:rPr>
          <w:b w:val="0"/>
        </w:rPr>
        <w:t xml:space="preserve"> </w:t>
      </w:r>
      <w:r w:rsidRPr="00D95198">
        <w:rPr>
          <w:b w:val="0"/>
        </w:rPr>
        <w:t>Porównanie uzyskanych maksymalnych poziomów hałasu z wartością dopuszczalną</w:t>
      </w:r>
      <w:r w:rsidRPr="00D95198">
        <w:rPr>
          <w:b w:val="0"/>
        </w:rPr>
        <w:br/>
      </w:r>
      <w:r w:rsidRPr="00D95198">
        <w:rPr>
          <w:b w:val="0"/>
          <w:u w:val="single"/>
        </w:rPr>
        <w:t>dla pory nocy</w:t>
      </w:r>
    </w:p>
    <w:tbl>
      <w:tblPr>
        <w:tblStyle w:val="Tabela-Siatka"/>
        <w:tblW w:w="9356" w:type="dxa"/>
        <w:tblInd w:w="-5" w:type="dxa"/>
        <w:tblLayout w:type="fixed"/>
        <w:tblLook w:val="01E0" w:firstRow="1" w:lastRow="1" w:firstColumn="1" w:lastColumn="1" w:noHBand="0" w:noVBand="0"/>
      </w:tblPr>
      <w:tblGrid>
        <w:gridCol w:w="4082"/>
        <w:gridCol w:w="3686"/>
        <w:gridCol w:w="1588"/>
      </w:tblGrid>
      <w:tr w:rsidR="00B763E8" w:rsidRPr="00FE293D" w14:paraId="0D07A676" w14:textId="77777777" w:rsidTr="00B53D31">
        <w:tc>
          <w:tcPr>
            <w:tcW w:w="4082" w:type="dxa"/>
            <w:shd w:val="clear" w:color="auto" w:fill="D9D9D9" w:themeFill="background1" w:themeFillShade="D9"/>
            <w:vAlign w:val="center"/>
          </w:tcPr>
          <w:p w14:paraId="0068EB32"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Tereny chronione akustycznie</w:t>
            </w:r>
          </w:p>
        </w:tc>
        <w:tc>
          <w:tcPr>
            <w:tcW w:w="3686" w:type="dxa"/>
            <w:shd w:val="clear" w:color="auto" w:fill="D9D9D9" w:themeFill="background1" w:themeFillShade="D9"/>
            <w:vAlign w:val="center"/>
          </w:tcPr>
          <w:p w14:paraId="541386C0"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Dopuszczalny poziom hałasu dla przedziału czasu odniesienia równego 1 najmniej korzystnej godzinie nocy</w:t>
            </w:r>
          </w:p>
        </w:tc>
        <w:tc>
          <w:tcPr>
            <w:tcW w:w="1588" w:type="dxa"/>
            <w:shd w:val="clear" w:color="auto" w:fill="D9D9D9" w:themeFill="background1" w:themeFillShade="D9"/>
            <w:vAlign w:val="center"/>
          </w:tcPr>
          <w:p w14:paraId="0C254653"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Wartość otrzymana z obliczeń [dB]</w:t>
            </w:r>
          </w:p>
        </w:tc>
      </w:tr>
      <w:tr w:rsidR="00B763E8" w:rsidRPr="00FE293D" w14:paraId="1E66BA98" w14:textId="77777777" w:rsidTr="00B53D31">
        <w:tc>
          <w:tcPr>
            <w:tcW w:w="4082" w:type="dxa"/>
            <w:vAlign w:val="center"/>
          </w:tcPr>
          <w:p w14:paraId="7989BB34" w14:textId="77777777" w:rsidR="00B763E8" w:rsidRPr="00D95198" w:rsidRDefault="00B763E8" w:rsidP="00D95198">
            <w:pPr>
              <w:spacing w:before="40" w:after="40" w:line="240" w:lineRule="auto"/>
              <w:ind w:left="0" w:firstLine="0"/>
              <w:jc w:val="left"/>
              <w:rPr>
                <w:rFonts w:ascii="Arial" w:hAnsi="Arial" w:cs="Arial"/>
                <w:sz w:val="18"/>
                <w:szCs w:val="22"/>
              </w:rPr>
            </w:pPr>
            <w:r w:rsidRPr="00D95198">
              <w:rPr>
                <w:rFonts w:ascii="Arial" w:hAnsi="Arial" w:cs="Arial"/>
                <w:sz w:val="18"/>
                <w:szCs w:val="22"/>
              </w:rPr>
              <w:t>MN1 – tereny zabudowy mieszkaniowej jednorodzinnej z usługami w budynkach</w:t>
            </w:r>
          </w:p>
        </w:tc>
        <w:tc>
          <w:tcPr>
            <w:tcW w:w="3686" w:type="dxa"/>
            <w:vAlign w:val="center"/>
          </w:tcPr>
          <w:p w14:paraId="33DFBEE4"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color w:val="000000"/>
                <w:sz w:val="18"/>
                <w:szCs w:val="22"/>
              </w:rPr>
            </w:pPr>
            <w:r w:rsidRPr="00D95198">
              <w:rPr>
                <w:rFonts w:ascii="Arial" w:hAnsi="Arial" w:cs="Arial"/>
                <w:color w:val="000000"/>
                <w:sz w:val="18"/>
                <w:szCs w:val="22"/>
              </w:rPr>
              <w:t>40</w:t>
            </w:r>
          </w:p>
        </w:tc>
        <w:tc>
          <w:tcPr>
            <w:tcW w:w="1588" w:type="dxa"/>
            <w:vAlign w:val="center"/>
          </w:tcPr>
          <w:p w14:paraId="29AAF431"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37,5</w:t>
            </w:r>
          </w:p>
        </w:tc>
      </w:tr>
      <w:tr w:rsidR="00B763E8" w:rsidRPr="00FE293D" w14:paraId="5FEE0161" w14:textId="77777777" w:rsidTr="00B53D31">
        <w:tc>
          <w:tcPr>
            <w:tcW w:w="4082" w:type="dxa"/>
            <w:vAlign w:val="center"/>
          </w:tcPr>
          <w:p w14:paraId="661114EF" w14:textId="77777777" w:rsidR="00B763E8" w:rsidRPr="00D95198" w:rsidRDefault="00B763E8" w:rsidP="00D95198">
            <w:pPr>
              <w:spacing w:before="40" w:after="40" w:line="240" w:lineRule="auto"/>
              <w:ind w:left="0" w:firstLine="0"/>
              <w:jc w:val="left"/>
              <w:rPr>
                <w:rFonts w:ascii="Arial" w:hAnsi="Arial" w:cs="Arial"/>
                <w:sz w:val="18"/>
                <w:szCs w:val="22"/>
              </w:rPr>
            </w:pPr>
            <w:r w:rsidRPr="00D95198">
              <w:rPr>
                <w:rFonts w:ascii="Arial" w:hAnsi="Arial" w:cs="Arial"/>
                <w:sz w:val="18"/>
                <w:szCs w:val="22"/>
              </w:rPr>
              <w:t>MN2 – tereny zabudowy mieszkaniowej jednorodzinnej z usługami w budynkach oraz wolnostojącymi</w:t>
            </w:r>
          </w:p>
        </w:tc>
        <w:tc>
          <w:tcPr>
            <w:tcW w:w="3686" w:type="dxa"/>
            <w:vAlign w:val="center"/>
          </w:tcPr>
          <w:p w14:paraId="385D0C1C"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color w:val="000000"/>
                <w:sz w:val="18"/>
                <w:szCs w:val="22"/>
              </w:rPr>
            </w:pPr>
            <w:r w:rsidRPr="00D95198">
              <w:rPr>
                <w:rFonts w:ascii="Arial" w:hAnsi="Arial" w:cs="Arial"/>
                <w:color w:val="000000"/>
                <w:sz w:val="18"/>
                <w:szCs w:val="22"/>
              </w:rPr>
              <w:t>40</w:t>
            </w:r>
          </w:p>
        </w:tc>
        <w:tc>
          <w:tcPr>
            <w:tcW w:w="1588" w:type="dxa"/>
            <w:vAlign w:val="center"/>
          </w:tcPr>
          <w:p w14:paraId="64A66E9A" w14:textId="77777777" w:rsidR="00B763E8" w:rsidRPr="00D95198" w:rsidRDefault="00B763E8" w:rsidP="00D95198">
            <w:pPr>
              <w:pStyle w:val="NormalnyWeb"/>
              <w:spacing w:before="40" w:beforeAutospacing="0" w:after="40" w:afterAutospacing="0" w:line="240" w:lineRule="auto"/>
              <w:ind w:left="0" w:firstLine="0"/>
              <w:jc w:val="center"/>
              <w:rPr>
                <w:rFonts w:ascii="Arial" w:hAnsi="Arial" w:cs="Arial"/>
                <w:b/>
                <w:color w:val="000000"/>
                <w:sz w:val="18"/>
                <w:szCs w:val="22"/>
              </w:rPr>
            </w:pPr>
            <w:r w:rsidRPr="00D95198">
              <w:rPr>
                <w:rFonts w:ascii="Arial" w:hAnsi="Arial" w:cs="Arial"/>
                <w:b/>
                <w:color w:val="000000"/>
                <w:sz w:val="18"/>
                <w:szCs w:val="22"/>
              </w:rPr>
              <w:t>34,3</w:t>
            </w:r>
          </w:p>
        </w:tc>
      </w:tr>
    </w:tbl>
    <w:p w14:paraId="48B7D49C" w14:textId="77777777" w:rsidR="00B763E8" w:rsidRPr="0000768B" w:rsidRDefault="00B763E8" w:rsidP="00914560">
      <w:pPr>
        <w:autoSpaceDE w:val="0"/>
        <w:autoSpaceDN w:val="0"/>
        <w:adjustRightInd w:val="0"/>
        <w:spacing w:line="360" w:lineRule="auto"/>
      </w:pPr>
    </w:p>
    <w:p w14:paraId="4F642D80" w14:textId="77777777" w:rsidR="00B763E8" w:rsidRDefault="00B763E8" w:rsidP="00D95198">
      <w:pPr>
        <w:autoSpaceDE w:val="0"/>
        <w:autoSpaceDN w:val="0"/>
        <w:adjustRightInd w:val="0"/>
      </w:pPr>
      <w:r w:rsidRPr="0000768B">
        <w:t xml:space="preserve">Nie będą zatem przekraczane dopuszczalne normy, określone w Rozporządzeniu Ministra Środowiska z dnia 14 czerwca 2007 r. </w:t>
      </w:r>
      <w:r w:rsidRPr="00A41355">
        <w:rPr>
          <w:i/>
        </w:rPr>
        <w:t>w sprawie dopuszczalnych poziomów hałasu w środowisku</w:t>
      </w:r>
      <w:r w:rsidRPr="0000768B">
        <w:t xml:space="preserve"> (Dz.</w:t>
      </w:r>
      <w:r w:rsidR="00A41355">
        <w:t xml:space="preserve"> </w:t>
      </w:r>
      <w:r w:rsidRPr="0000768B">
        <w:t>U. Nr 120, poz. 826 z późn. zm).</w:t>
      </w:r>
    </w:p>
    <w:p w14:paraId="17FD738D" w14:textId="77777777" w:rsidR="00DE67A5" w:rsidRDefault="004878AF" w:rsidP="00E2365C">
      <w:pPr>
        <w:pStyle w:val="Nagwek3"/>
      </w:pPr>
      <w:bookmarkStart w:id="124" w:name="_Toc518333016"/>
      <w:r>
        <w:lastRenderedPageBreak/>
        <w:t>Oddziaływanie na powierzchnię ziemi z uwzględnieniem ruchów masowych ziemi</w:t>
      </w:r>
      <w:bookmarkEnd w:id="124"/>
    </w:p>
    <w:p w14:paraId="7146AE21" w14:textId="77777777" w:rsidR="004878AF" w:rsidRDefault="004878AF" w:rsidP="004878AF">
      <w:r>
        <w:t xml:space="preserve">Na etapie eksploatacji </w:t>
      </w:r>
      <w:r w:rsidR="00961F7B">
        <w:t xml:space="preserve">nie przewiduje się żadnego oddziaływania na powierzchnię ziemi. W związku z położeniem w obrębie płaskiego </w:t>
      </w:r>
      <w:r>
        <w:t xml:space="preserve">tarasu nadzalewowego </w:t>
      </w:r>
      <w:r w:rsidR="00961F7B">
        <w:t xml:space="preserve">przedsięwzięcie nie będzie </w:t>
      </w:r>
      <w:r>
        <w:t xml:space="preserve">narażone na występowanie ruchów masowych ziemi. </w:t>
      </w:r>
      <w:r w:rsidR="00961F7B">
        <w:t xml:space="preserve">Jego eksploatacja również nie </w:t>
      </w:r>
      <w:r>
        <w:t>będzie źródłem zagrożenia wystąpienia ruchów masowych.</w:t>
      </w:r>
    </w:p>
    <w:p w14:paraId="3F9313E3" w14:textId="77777777" w:rsidR="00961F7B" w:rsidRDefault="00961F7B" w:rsidP="005F4D60"/>
    <w:p w14:paraId="086EB486" w14:textId="77777777" w:rsidR="00961F7B" w:rsidRDefault="00961F7B" w:rsidP="00E2365C">
      <w:pPr>
        <w:pStyle w:val="Nagwek3"/>
      </w:pPr>
      <w:bookmarkStart w:id="125" w:name="_Toc518333017"/>
      <w:r>
        <w:t>Gospodarka odpadami</w:t>
      </w:r>
      <w:bookmarkEnd w:id="125"/>
    </w:p>
    <w:p w14:paraId="1A102FFB" w14:textId="77777777" w:rsidR="00961F7B" w:rsidRDefault="00961F7B" w:rsidP="00A30E00">
      <w:r>
        <w:t>W związku z eksploatacją instalacji będą powstawały nastę</w:t>
      </w:r>
      <w:r w:rsidR="00A30E00">
        <w:t>pujące rodzaje i ilości odpadów:</w:t>
      </w:r>
    </w:p>
    <w:p w14:paraId="7A0D659B" w14:textId="77777777" w:rsidR="00A30E00" w:rsidRPr="00A30E00" w:rsidRDefault="00A30E00" w:rsidP="00B53D31"/>
    <w:p w14:paraId="4086399C" w14:textId="461E4515" w:rsidR="00B53D31" w:rsidRDefault="00B53D31" w:rsidP="00B53D31">
      <w:pPr>
        <w:pStyle w:val="Legenda"/>
        <w:keepNext/>
        <w:jc w:val="left"/>
      </w:pPr>
      <w:r>
        <w:t xml:space="preserve">Tabela </w:t>
      </w:r>
      <w:fldSimple w:instr=" SEQ Tabela \* ARABIC ">
        <w:r w:rsidR="00D61421">
          <w:rPr>
            <w:noProof/>
          </w:rPr>
          <w:t>51</w:t>
        </w:r>
      </w:fldSimple>
      <w:r>
        <w:t>.</w:t>
      </w:r>
      <w:r w:rsidRPr="00B53D31">
        <w:rPr>
          <w:b w:val="0"/>
        </w:rPr>
        <w:t xml:space="preserve"> </w:t>
      </w:r>
      <w:r w:rsidRPr="003C72E3">
        <w:rPr>
          <w:b w:val="0"/>
        </w:rPr>
        <w:t>Rodzaje i ilości odpadów przewidzianych do wytwarzania w związku z eksploatacją instalacji</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1"/>
        <w:gridCol w:w="1275"/>
        <w:gridCol w:w="6379"/>
        <w:gridCol w:w="1201"/>
      </w:tblGrid>
      <w:tr w:rsidR="00727465" w:rsidRPr="00961F7B" w14:paraId="6E4FE80A" w14:textId="77777777" w:rsidTr="00B53D31">
        <w:tc>
          <w:tcPr>
            <w:tcW w:w="501" w:type="dxa"/>
            <w:tcBorders>
              <w:bottom w:val="single" w:sz="4" w:space="0" w:color="auto"/>
            </w:tcBorders>
            <w:shd w:val="clear" w:color="auto" w:fill="D9D9D9"/>
            <w:vAlign w:val="center"/>
          </w:tcPr>
          <w:p w14:paraId="682952B8" w14:textId="77777777" w:rsidR="00727465" w:rsidRPr="00961F7B" w:rsidRDefault="00727465" w:rsidP="00727465">
            <w:pPr>
              <w:spacing w:before="40" w:after="40"/>
              <w:ind w:firstLine="0"/>
              <w:jc w:val="center"/>
              <w:rPr>
                <w:rFonts w:ascii="Arial" w:hAnsi="Arial" w:cs="Arial"/>
                <w:b/>
                <w:sz w:val="18"/>
              </w:rPr>
            </w:pPr>
            <w:r>
              <w:rPr>
                <w:rFonts w:ascii="Arial" w:hAnsi="Arial" w:cs="Arial"/>
                <w:b/>
                <w:sz w:val="18"/>
              </w:rPr>
              <w:t>Lp.</w:t>
            </w:r>
          </w:p>
        </w:tc>
        <w:tc>
          <w:tcPr>
            <w:tcW w:w="1275" w:type="dxa"/>
            <w:tcBorders>
              <w:bottom w:val="single" w:sz="4" w:space="0" w:color="auto"/>
            </w:tcBorders>
            <w:shd w:val="clear" w:color="auto" w:fill="D9D9D9"/>
            <w:vAlign w:val="center"/>
          </w:tcPr>
          <w:p w14:paraId="14575B40"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Kod</w:t>
            </w:r>
          </w:p>
        </w:tc>
        <w:tc>
          <w:tcPr>
            <w:tcW w:w="6379" w:type="dxa"/>
            <w:tcBorders>
              <w:bottom w:val="single" w:sz="4" w:space="0" w:color="auto"/>
            </w:tcBorders>
            <w:shd w:val="clear" w:color="auto" w:fill="D9D9D9"/>
            <w:vAlign w:val="center"/>
          </w:tcPr>
          <w:p w14:paraId="76546A22"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Rodzaje odpadów</w:t>
            </w:r>
          </w:p>
        </w:tc>
        <w:tc>
          <w:tcPr>
            <w:tcW w:w="1201" w:type="dxa"/>
            <w:tcBorders>
              <w:bottom w:val="single" w:sz="4" w:space="0" w:color="auto"/>
            </w:tcBorders>
            <w:shd w:val="clear" w:color="auto" w:fill="D9D9D9"/>
            <w:vAlign w:val="center"/>
          </w:tcPr>
          <w:p w14:paraId="1F7889EC"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 xml:space="preserve">Ilość w </w:t>
            </w:r>
            <w:r w:rsidRPr="00961F7B">
              <w:rPr>
                <w:rFonts w:ascii="Arial" w:hAnsi="Arial" w:cs="Arial"/>
                <w:b/>
                <w:sz w:val="18"/>
              </w:rPr>
              <w:br/>
              <w:t>Mg na rok</w:t>
            </w:r>
          </w:p>
        </w:tc>
      </w:tr>
      <w:tr w:rsidR="00727465" w:rsidRPr="00961F7B" w14:paraId="3C5B20BB" w14:textId="77777777" w:rsidTr="00B53D31">
        <w:tc>
          <w:tcPr>
            <w:tcW w:w="501" w:type="dxa"/>
            <w:vAlign w:val="center"/>
          </w:tcPr>
          <w:p w14:paraId="0A85C883" w14:textId="77777777" w:rsidR="00727465" w:rsidRPr="00727465" w:rsidRDefault="00727465" w:rsidP="00D70666">
            <w:pPr>
              <w:numPr>
                <w:ilvl w:val="0"/>
                <w:numId w:val="61"/>
              </w:numPr>
              <w:spacing w:before="40" w:after="40"/>
              <w:ind w:left="0" w:firstLine="0"/>
              <w:jc w:val="left"/>
              <w:rPr>
                <w:rFonts w:ascii="Arial" w:hAnsi="Arial" w:cs="Arial"/>
                <w:sz w:val="18"/>
              </w:rPr>
            </w:pPr>
          </w:p>
        </w:tc>
        <w:tc>
          <w:tcPr>
            <w:tcW w:w="1275" w:type="dxa"/>
            <w:vAlign w:val="center"/>
          </w:tcPr>
          <w:p w14:paraId="496A0D40"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13 01 11*</w:t>
            </w:r>
          </w:p>
        </w:tc>
        <w:tc>
          <w:tcPr>
            <w:tcW w:w="6379" w:type="dxa"/>
            <w:vAlign w:val="center"/>
          </w:tcPr>
          <w:p w14:paraId="048B2AEB" w14:textId="77777777" w:rsidR="00727465" w:rsidRPr="00961F7B" w:rsidRDefault="00727465" w:rsidP="00727465">
            <w:pPr>
              <w:spacing w:before="40" w:after="40"/>
              <w:ind w:firstLine="0"/>
              <w:jc w:val="left"/>
              <w:rPr>
                <w:rFonts w:ascii="Arial" w:hAnsi="Arial" w:cs="Arial"/>
                <w:sz w:val="18"/>
              </w:rPr>
            </w:pPr>
            <w:r w:rsidRPr="00961F7B">
              <w:rPr>
                <w:rFonts w:ascii="Arial" w:hAnsi="Arial" w:cs="Arial"/>
                <w:sz w:val="18"/>
              </w:rPr>
              <w:t>Syntetyczne oleje hydrauliczne</w:t>
            </w:r>
          </w:p>
        </w:tc>
        <w:tc>
          <w:tcPr>
            <w:tcW w:w="1201" w:type="dxa"/>
          </w:tcPr>
          <w:p w14:paraId="69FA249A" w14:textId="77777777" w:rsidR="00727465" w:rsidRPr="00961F7B" w:rsidRDefault="00727465" w:rsidP="00961F7B">
            <w:pPr>
              <w:spacing w:before="40" w:after="40"/>
              <w:ind w:firstLine="0"/>
              <w:jc w:val="center"/>
              <w:rPr>
                <w:rFonts w:ascii="Arial" w:hAnsi="Arial" w:cs="Arial"/>
                <w:sz w:val="18"/>
              </w:rPr>
            </w:pPr>
            <w:r>
              <w:rPr>
                <w:rFonts w:ascii="Arial" w:hAnsi="Arial" w:cs="Arial"/>
                <w:sz w:val="18"/>
              </w:rPr>
              <w:t>0,75</w:t>
            </w:r>
          </w:p>
        </w:tc>
      </w:tr>
      <w:tr w:rsidR="00727465" w:rsidRPr="00961F7B" w14:paraId="1F842873" w14:textId="77777777" w:rsidTr="00B53D31">
        <w:tc>
          <w:tcPr>
            <w:tcW w:w="501" w:type="dxa"/>
            <w:vAlign w:val="center"/>
          </w:tcPr>
          <w:p w14:paraId="0F037848" w14:textId="77777777" w:rsidR="00727465" w:rsidRPr="00727465" w:rsidRDefault="00727465" w:rsidP="00D70666">
            <w:pPr>
              <w:numPr>
                <w:ilvl w:val="0"/>
                <w:numId w:val="61"/>
              </w:numPr>
              <w:spacing w:before="40" w:after="40"/>
              <w:ind w:left="0" w:firstLine="0"/>
              <w:jc w:val="left"/>
              <w:rPr>
                <w:rFonts w:ascii="Arial" w:hAnsi="Arial" w:cs="Arial"/>
                <w:sz w:val="18"/>
              </w:rPr>
            </w:pPr>
          </w:p>
        </w:tc>
        <w:tc>
          <w:tcPr>
            <w:tcW w:w="1275" w:type="dxa"/>
            <w:vAlign w:val="center"/>
          </w:tcPr>
          <w:p w14:paraId="132A2D8A"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15 01 10*</w:t>
            </w:r>
          </w:p>
        </w:tc>
        <w:tc>
          <w:tcPr>
            <w:tcW w:w="6379" w:type="dxa"/>
            <w:vAlign w:val="center"/>
          </w:tcPr>
          <w:p w14:paraId="5421B044" w14:textId="77777777" w:rsidR="00727465" w:rsidRPr="00961F7B" w:rsidRDefault="00727465" w:rsidP="00727465">
            <w:pPr>
              <w:spacing w:before="40" w:after="40"/>
              <w:ind w:firstLine="0"/>
              <w:jc w:val="left"/>
              <w:rPr>
                <w:rFonts w:ascii="Arial" w:hAnsi="Arial" w:cs="Arial"/>
                <w:sz w:val="18"/>
              </w:rPr>
            </w:pPr>
            <w:r w:rsidRPr="00961F7B">
              <w:rPr>
                <w:rFonts w:ascii="Arial" w:hAnsi="Arial" w:cs="Arial"/>
                <w:sz w:val="18"/>
              </w:rPr>
              <w:t>Opakowania zawierające pozostałości substancji niebezpiecznych lub nimi zanieczyszczone</w:t>
            </w:r>
          </w:p>
        </w:tc>
        <w:tc>
          <w:tcPr>
            <w:tcW w:w="1201" w:type="dxa"/>
            <w:vAlign w:val="center"/>
          </w:tcPr>
          <w:p w14:paraId="2B741631" w14:textId="77777777" w:rsidR="00727465" w:rsidRPr="00961F7B" w:rsidRDefault="00727465" w:rsidP="00961F7B">
            <w:pPr>
              <w:spacing w:before="40" w:after="40"/>
              <w:ind w:firstLine="0"/>
              <w:jc w:val="center"/>
              <w:rPr>
                <w:rFonts w:ascii="Arial" w:hAnsi="Arial" w:cs="Arial"/>
                <w:sz w:val="18"/>
              </w:rPr>
            </w:pPr>
            <w:r w:rsidRPr="00961F7B">
              <w:rPr>
                <w:rFonts w:ascii="Arial" w:hAnsi="Arial" w:cs="Arial"/>
                <w:sz w:val="18"/>
              </w:rPr>
              <w:t>0,</w:t>
            </w:r>
            <w:r>
              <w:rPr>
                <w:rFonts w:ascii="Arial" w:hAnsi="Arial" w:cs="Arial"/>
                <w:sz w:val="18"/>
              </w:rPr>
              <w:t>15</w:t>
            </w:r>
          </w:p>
        </w:tc>
      </w:tr>
      <w:tr w:rsidR="00727465" w:rsidRPr="00961F7B" w14:paraId="7CD768E3" w14:textId="77777777" w:rsidTr="00B53D31">
        <w:tc>
          <w:tcPr>
            <w:tcW w:w="501" w:type="dxa"/>
            <w:vAlign w:val="center"/>
          </w:tcPr>
          <w:p w14:paraId="2C1084AB" w14:textId="77777777" w:rsidR="00727465" w:rsidRPr="00727465" w:rsidRDefault="00727465" w:rsidP="00D70666">
            <w:pPr>
              <w:numPr>
                <w:ilvl w:val="0"/>
                <w:numId w:val="61"/>
              </w:numPr>
              <w:spacing w:before="40" w:after="40"/>
              <w:ind w:left="0" w:firstLine="0"/>
              <w:jc w:val="left"/>
              <w:rPr>
                <w:rFonts w:ascii="Arial" w:hAnsi="Arial" w:cs="Arial"/>
                <w:sz w:val="18"/>
              </w:rPr>
            </w:pPr>
          </w:p>
        </w:tc>
        <w:tc>
          <w:tcPr>
            <w:tcW w:w="1275" w:type="dxa"/>
            <w:vAlign w:val="center"/>
          </w:tcPr>
          <w:p w14:paraId="10BE5324"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15 02 02*</w:t>
            </w:r>
          </w:p>
        </w:tc>
        <w:tc>
          <w:tcPr>
            <w:tcW w:w="6379" w:type="dxa"/>
            <w:vAlign w:val="center"/>
          </w:tcPr>
          <w:p w14:paraId="70883656" w14:textId="77777777" w:rsidR="00727465" w:rsidRPr="00961F7B" w:rsidRDefault="00727465" w:rsidP="00727465">
            <w:pPr>
              <w:spacing w:before="40" w:after="40"/>
              <w:ind w:firstLine="0"/>
              <w:jc w:val="left"/>
              <w:rPr>
                <w:rFonts w:ascii="Arial" w:hAnsi="Arial" w:cs="Arial"/>
                <w:sz w:val="18"/>
              </w:rPr>
            </w:pPr>
            <w:r w:rsidRPr="00961F7B">
              <w:rPr>
                <w:rFonts w:ascii="Arial" w:hAnsi="Arial" w:cs="Arial"/>
                <w:sz w:val="18"/>
              </w:rPr>
              <w:t>Sorbenty, materiały filtracyjne (w tym filtry olejowe nieujęte w innych grupach), tkaniny do wycierania (np. szmaty, ścierki) i ubrania ochronne zanieczyszczone substancjami niebezpiecznymi (np. PCB)</w:t>
            </w:r>
          </w:p>
        </w:tc>
        <w:tc>
          <w:tcPr>
            <w:tcW w:w="1201" w:type="dxa"/>
            <w:vAlign w:val="center"/>
          </w:tcPr>
          <w:p w14:paraId="34996C2A" w14:textId="77777777" w:rsidR="00727465" w:rsidRPr="00961F7B" w:rsidRDefault="00727465" w:rsidP="00961F7B">
            <w:pPr>
              <w:spacing w:before="40" w:after="40"/>
              <w:ind w:firstLine="0"/>
              <w:jc w:val="center"/>
              <w:rPr>
                <w:rFonts w:ascii="Arial" w:hAnsi="Arial" w:cs="Arial"/>
                <w:sz w:val="18"/>
              </w:rPr>
            </w:pPr>
            <w:r w:rsidRPr="00961F7B">
              <w:rPr>
                <w:rFonts w:ascii="Arial" w:hAnsi="Arial" w:cs="Arial"/>
                <w:sz w:val="18"/>
              </w:rPr>
              <w:t>0,</w:t>
            </w:r>
            <w:r>
              <w:rPr>
                <w:rFonts w:ascii="Arial" w:hAnsi="Arial" w:cs="Arial"/>
                <w:sz w:val="18"/>
              </w:rPr>
              <w:t>250</w:t>
            </w:r>
          </w:p>
        </w:tc>
      </w:tr>
      <w:tr w:rsidR="00727465" w:rsidRPr="00961F7B" w14:paraId="52776DB7" w14:textId="77777777" w:rsidTr="00B53D31">
        <w:tc>
          <w:tcPr>
            <w:tcW w:w="501" w:type="dxa"/>
            <w:vAlign w:val="center"/>
          </w:tcPr>
          <w:p w14:paraId="6EDFC04D" w14:textId="77777777" w:rsidR="00727465" w:rsidRPr="00727465" w:rsidRDefault="00727465" w:rsidP="00D70666">
            <w:pPr>
              <w:numPr>
                <w:ilvl w:val="0"/>
                <w:numId w:val="61"/>
              </w:numPr>
              <w:spacing w:before="40" w:after="40"/>
              <w:ind w:left="0" w:firstLine="0"/>
              <w:jc w:val="left"/>
              <w:rPr>
                <w:rFonts w:ascii="Arial" w:hAnsi="Arial" w:cs="Arial"/>
                <w:sz w:val="18"/>
              </w:rPr>
            </w:pPr>
          </w:p>
        </w:tc>
        <w:tc>
          <w:tcPr>
            <w:tcW w:w="1275" w:type="dxa"/>
            <w:vAlign w:val="center"/>
          </w:tcPr>
          <w:p w14:paraId="18E14349"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15 02 03</w:t>
            </w:r>
          </w:p>
        </w:tc>
        <w:tc>
          <w:tcPr>
            <w:tcW w:w="6379" w:type="dxa"/>
            <w:vAlign w:val="center"/>
          </w:tcPr>
          <w:p w14:paraId="14DEFDFF" w14:textId="77777777" w:rsidR="00727465" w:rsidRPr="00961F7B" w:rsidRDefault="00727465" w:rsidP="00727465">
            <w:pPr>
              <w:spacing w:before="40" w:after="40"/>
              <w:ind w:firstLine="0"/>
              <w:jc w:val="left"/>
              <w:rPr>
                <w:rFonts w:ascii="Arial" w:hAnsi="Arial" w:cs="Arial"/>
                <w:sz w:val="18"/>
              </w:rPr>
            </w:pPr>
            <w:r w:rsidRPr="00961F7B">
              <w:rPr>
                <w:rFonts w:ascii="Arial" w:hAnsi="Arial" w:cs="Arial"/>
                <w:sz w:val="18"/>
              </w:rPr>
              <w:t>Sorbenty, materiały filtracyjne, tkaniny do wycierania (np. szmaty, ścierki) i ubrania ochronne inne niż wymienione w 15 02 02</w:t>
            </w:r>
          </w:p>
        </w:tc>
        <w:tc>
          <w:tcPr>
            <w:tcW w:w="1201" w:type="dxa"/>
            <w:vAlign w:val="center"/>
          </w:tcPr>
          <w:p w14:paraId="49C2D523" w14:textId="77777777" w:rsidR="00727465" w:rsidRPr="00961F7B" w:rsidRDefault="00727465" w:rsidP="00961F7B">
            <w:pPr>
              <w:spacing w:before="40" w:after="40"/>
              <w:ind w:firstLine="0"/>
              <w:jc w:val="center"/>
              <w:rPr>
                <w:rFonts w:ascii="Arial" w:hAnsi="Arial" w:cs="Arial"/>
                <w:sz w:val="18"/>
              </w:rPr>
            </w:pPr>
            <w:r>
              <w:rPr>
                <w:rFonts w:ascii="Arial" w:hAnsi="Arial" w:cs="Arial"/>
                <w:sz w:val="18"/>
              </w:rPr>
              <w:t>0,500</w:t>
            </w:r>
          </w:p>
        </w:tc>
      </w:tr>
      <w:tr w:rsidR="00727465" w:rsidRPr="00961F7B" w14:paraId="70A27A3F" w14:textId="77777777" w:rsidTr="00B53D31">
        <w:tc>
          <w:tcPr>
            <w:tcW w:w="501" w:type="dxa"/>
            <w:vAlign w:val="center"/>
          </w:tcPr>
          <w:p w14:paraId="4AB8E2B1" w14:textId="77777777" w:rsidR="00727465" w:rsidRPr="00727465" w:rsidRDefault="00727465" w:rsidP="00D70666">
            <w:pPr>
              <w:numPr>
                <w:ilvl w:val="0"/>
                <w:numId w:val="61"/>
              </w:numPr>
              <w:spacing w:before="40" w:after="40"/>
              <w:ind w:left="0" w:firstLine="0"/>
              <w:jc w:val="left"/>
              <w:rPr>
                <w:rFonts w:ascii="Arial" w:hAnsi="Arial" w:cs="Arial"/>
                <w:sz w:val="18"/>
              </w:rPr>
            </w:pPr>
          </w:p>
        </w:tc>
        <w:tc>
          <w:tcPr>
            <w:tcW w:w="1275" w:type="dxa"/>
            <w:vAlign w:val="center"/>
          </w:tcPr>
          <w:p w14:paraId="31DD78A4"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19 01 05*</w:t>
            </w:r>
          </w:p>
        </w:tc>
        <w:tc>
          <w:tcPr>
            <w:tcW w:w="6379" w:type="dxa"/>
            <w:vAlign w:val="center"/>
          </w:tcPr>
          <w:p w14:paraId="186A0B57" w14:textId="77777777" w:rsidR="00727465" w:rsidRPr="00961F7B" w:rsidRDefault="00727465" w:rsidP="00727465">
            <w:pPr>
              <w:spacing w:before="40" w:after="40"/>
              <w:ind w:firstLine="0"/>
              <w:jc w:val="left"/>
              <w:rPr>
                <w:rFonts w:ascii="Arial" w:hAnsi="Arial" w:cs="Arial"/>
                <w:sz w:val="18"/>
              </w:rPr>
            </w:pPr>
            <w:r w:rsidRPr="00961F7B">
              <w:rPr>
                <w:rFonts w:ascii="Arial" w:hAnsi="Arial" w:cs="Arial"/>
                <w:sz w:val="18"/>
              </w:rPr>
              <w:t>Osady filtracyjne (np. placek filtracyjny) z oczyszczania</w:t>
            </w:r>
          </w:p>
        </w:tc>
        <w:tc>
          <w:tcPr>
            <w:tcW w:w="1201" w:type="dxa"/>
            <w:vAlign w:val="center"/>
          </w:tcPr>
          <w:p w14:paraId="3741C154" w14:textId="77777777" w:rsidR="00727465" w:rsidRPr="00961F7B" w:rsidRDefault="00727465" w:rsidP="00961F7B">
            <w:pPr>
              <w:spacing w:before="40" w:after="40"/>
              <w:ind w:firstLine="0"/>
              <w:jc w:val="center"/>
              <w:rPr>
                <w:rFonts w:ascii="Arial" w:hAnsi="Arial" w:cs="Arial"/>
                <w:sz w:val="18"/>
              </w:rPr>
            </w:pPr>
            <w:r>
              <w:rPr>
                <w:rFonts w:ascii="Arial" w:hAnsi="Arial" w:cs="Arial"/>
                <w:sz w:val="18"/>
              </w:rPr>
              <w:t>234,0</w:t>
            </w:r>
          </w:p>
        </w:tc>
      </w:tr>
      <w:tr w:rsidR="00727465" w:rsidRPr="00961F7B" w14:paraId="17F15150" w14:textId="77777777" w:rsidTr="00B53D31">
        <w:tc>
          <w:tcPr>
            <w:tcW w:w="501" w:type="dxa"/>
            <w:vAlign w:val="center"/>
          </w:tcPr>
          <w:p w14:paraId="2438AEB6" w14:textId="77777777" w:rsidR="00727465" w:rsidRPr="00727465" w:rsidRDefault="00727465" w:rsidP="00D70666">
            <w:pPr>
              <w:numPr>
                <w:ilvl w:val="0"/>
                <w:numId w:val="61"/>
              </w:numPr>
              <w:spacing w:before="40" w:after="40"/>
              <w:ind w:left="0" w:firstLine="0"/>
              <w:jc w:val="left"/>
              <w:rPr>
                <w:rFonts w:ascii="Arial" w:hAnsi="Arial" w:cs="Arial"/>
                <w:sz w:val="18"/>
              </w:rPr>
            </w:pPr>
          </w:p>
        </w:tc>
        <w:tc>
          <w:tcPr>
            <w:tcW w:w="1275" w:type="dxa"/>
          </w:tcPr>
          <w:p w14:paraId="2D933E48"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19 01 12</w:t>
            </w:r>
          </w:p>
        </w:tc>
        <w:tc>
          <w:tcPr>
            <w:tcW w:w="6379" w:type="dxa"/>
            <w:vAlign w:val="center"/>
          </w:tcPr>
          <w:p w14:paraId="04C9128C" w14:textId="77777777" w:rsidR="00727465" w:rsidRPr="00961F7B" w:rsidRDefault="00727465" w:rsidP="00727465">
            <w:pPr>
              <w:spacing w:before="40" w:after="40"/>
              <w:ind w:firstLine="0"/>
              <w:jc w:val="left"/>
              <w:rPr>
                <w:rFonts w:ascii="Arial" w:hAnsi="Arial" w:cs="Arial"/>
                <w:sz w:val="18"/>
              </w:rPr>
            </w:pPr>
            <w:r w:rsidRPr="00961F7B">
              <w:rPr>
                <w:rFonts w:ascii="Arial" w:hAnsi="Arial" w:cs="Arial"/>
                <w:sz w:val="18"/>
              </w:rPr>
              <w:t>Żużle i popioły paleniskowe inne niż wymienione w 19 01 11</w:t>
            </w:r>
          </w:p>
        </w:tc>
        <w:tc>
          <w:tcPr>
            <w:tcW w:w="1201" w:type="dxa"/>
            <w:vAlign w:val="center"/>
          </w:tcPr>
          <w:p w14:paraId="30D935CA" w14:textId="77777777" w:rsidR="00727465" w:rsidRPr="00961F7B" w:rsidRDefault="00727465" w:rsidP="00D726C9">
            <w:pPr>
              <w:spacing w:before="40" w:after="40"/>
              <w:ind w:firstLine="0"/>
              <w:jc w:val="center"/>
              <w:rPr>
                <w:rFonts w:ascii="Arial" w:hAnsi="Arial" w:cs="Arial"/>
                <w:sz w:val="18"/>
              </w:rPr>
            </w:pPr>
            <w:r>
              <w:rPr>
                <w:rFonts w:ascii="Arial" w:hAnsi="Arial" w:cs="Arial"/>
                <w:sz w:val="18"/>
              </w:rPr>
              <w:t>779</w:t>
            </w:r>
            <w:r w:rsidRPr="00961F7B">
              <w:rPr>
                <w:rFonts w:ascii="Arial" w:hAnsi="Arial" w:cs="Arial"/>
                <w:sz w:val="18"/>
              </w:rPr>
              <w:t>,0</w:t>
            </w:r>
            <w:r>
              <w:rPr>
                <w:rFonts w:ascii="Arial" w:hAnsi="Arial" w:cs="Arial"/>
                <w:sz w:val="18"/>
              </w:rPr>
              <w:t>*</w:t>
            </w:r>
          </w:p>
        </w:tc>
      </w:tr>
    </w:tbl>
    <w:p w14:paraId="1FC9361E" w14:textId="77777777" w:rsidR="00961F7B" w:rsidRPr="00D726C9" w:rsidRDefault="00D726C9" w:rsidP="00D726C9">
      <w:pPr>
        <w:spacing w:before="120"/>
        <w:ind w:firstLine="0"/>
        <w:rPr>
          <w:rFonts w:ascii="Arial" w:hAnsi="Arial" w:cs="Arial"/>
          <w:i/>
          <w:sz w:val="16"/>
          <w:szCs w:val="16"/>
        </w:rPr>
      </w:pPr>
      <w:r w:rsidRPr="00D726C9">
        <w:rPr>
          <w:rFonts w:ascii="Arial" w:hAnsi="Arial" w:cs="Arial"/>
          <w:sz w:val="16"/>
          <w:szCs w:val="16"/>
        </w:rPr>
        <w:t>*</w:t>
      </w:r>
      <w:r>
        <w:rPr>
          <w:rFonts w:ascii="Arial" w:hAnsi="Arial" w:cs="Arial"/>
          <w:i/>
          <w:sz w:val="16"/>
          <w:szCs w:val="16"/>
        </w:rPr>
        <w:t xml:space="preserve"> W skład odpadu wchodzą popioły i żużle paleniskowe w ilości około 10% spalonego paliwa, czyli około 615 Mg oraz woda z odżużlacza w ilości około 164 Mg</w:t>
      </w:r>
    </w:p>
    <w:p w14:paraId="052DDE64" w14:textId="77777777" w:rsidR="00D726C9" w:rsidRDefault="00D726C9" w:rsidP="00B53D31">
      <w:pPr>
        <w:spacing w:line="360" w:lineRule="auto"/>
      </w:pPr>
    </w:p>
    <w:p w14:paraId="4BB94C5D" w14:textId="77777777" w:rsidR="00961F7B" w:rsidRDefault="00961F7B" w:rsidP="00C21BA3">
      <w:r>
        <w:t>Charakterystykę odpadów oraz informacje na temat właściwości przedstawiają poniższe tabele.</w:t>
      </w:r>
    </w:p>
    <w:p w14:paraId="10A2BE82" w14:textId="77777777" w:rsidR="00BA18D7" w:rsidRDefault="00BA18D7" w:rsidP="00B53D31"/>
    <w:p w14:paraId="67869BA8" w14:textId="589D0BA8" w:rsidR="00B53D31" w:rsidRDefault="00B53D31" w:rsidP="00B53D31">
      <w:pPr>
        <w:pStyle w:val="Legenda"/>
        <w:keepNext/>
        <w:jc w:val="left"/>
      </w:pPr>
      <w:r>
        <w:t xml:space="preserve">Tabela </w:t>
      </w:r>
      <w:fldSimple w:instr=" SEQ Tabela \* ARABIC ">
        <w:r w:rsidR="00D61421">
          <w:rPr>
            <w:noProof/>
          </w:rPr>
          <w:t>52</w:t>
        </w:r>
      </w:fldSimple>
      <w:r>
        <w:t>.</w:t>
      </w:r>
      <w:r w:rsidRPr="00B53D31">
        <w:rPr>
          <w:b w:val="0"/>
        </w:rPr>
        <w:t xml:space="preserve"> </w:t>
      </w:r>
      <w:r w:rsidRPr="003C72E3">
        <w:rPr>
          <w:b w:val="0"/>
        </w:rPr>
        <w:t>Charakterystyka odpadów niebezpiecznyc</w:t>
      </w:r>
      <w:r>
        <w:rPr>
          <w:b w:val="0"/>
        </w:rPr>
        <w:t>h przewidzianych do wytwarzania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1"/>
        <w:gridCol w:w="1200"/>
        <w:gridCol w:w="2202"/>
        <w:gridCol w:w="3543"/>
        <w:gridCol w:w="1910"/>
      </w:tblGrid>
      <w:tr w:rsidR="00727465" w:rsidRPr="00961F7B" w14:paraId="72B8502A" w14:textId="77777777" w:rsidTr="00B53D31">
        <w:trPr>
          <w:tblHeader/>
        </w:trPr>
        <w:tc>
          <w:tcPr>
            <w:tcW w:w="501" w:type="dxa"/>
            <w:tcBorders>
              <w:bottom w:val="single" w:sz="4" w:space="0" w:color="auto"/>
            </w:tcBorders>
            <w:shd w:val="pct10" w:color="auto" w:fill="FFFFFF"/>
            <w:vAlign w:val="center"/>
          </w:tcPr>
          <w:p w14:paraId="34E7ACFF" w14:textId="77777777" w:rsidR="00727465" w:rsidRPr="00961F7B" w:rsidRDefault="00727465" w:rsidP="00727465">
            <w:pPr>
              <w:spacing w:before="40" w:after="40"/>
              <w:ind w:firstLine="0"/>
              <w:jc w:val="center"/>
              <w:rPr>
                <w:rFonts w:ascii="Arial" w:hAnsi="Arial" w:cs="Arial"/>
                <w:b/>
                <w:sz w:val="18"/>
              </w:rPr>
            </w:pPr>
            <w:r>
              <w:rPr>
                <w:rFonts w:ascii="Arial" w:hAnsi="Arial" w:cs="Arial"/>
                <w:b/>
                <w:sz w:val="18"/>
              </w:rPr>
              <w:t>Lp.</w:t>
            </w:r>
          </w:p>
        </w:tc>
        <w:tc>
          <w:tcPr>
            <w:tcW w:w="1200" w:type="dxa"/>
            <w:tcBorders>
              <w:bottom w:val="single" w:sz="4" w:space="0" w:color="auto"/>
            </w:tcBorders>
            <w:shd w:val="pct10" w:color="auto" w:fill="FFFFFF"/>
            <w:vAlign w:val="center"/>
          </w:tcPr>
          <w:p w14:paraId="36E47074"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Kod</w:t>
            </w:r>
          </w:p>
        </w:tc>
        <w:tc>
          <w:tcPr>
            <w:tcW w:w="2202" w:type="dxa"/>
            <w:tcBorders>
              <w:bottom w:val="single" w:sz="4" w:space="0" w:color="auto"/>
            </w:tcBorders>
            <w:shd w:val="pct10" w:color="auto" w:fill="FFFFFF"/>
            <w:vAlign w:val="center"/>
          </w:tcPr>
          <w:p w14:paraId="74BAE65B"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Rodzaje odpadów</w:t>
            </w:r>
          </w:p>
        </w:tc>
        <w:tc>
          <w:tcPr>
            <w:tcW w:w="3543" w:type="dxa"/>
            <w:tcBorders>
              <w:bottom w:val="single" w:sz="4" w:space="0" w:color="auto"/>
            </w:tcBorders>
            <w:shd w:val="pct10" w:color="auto" w:fill="FFFFFF"/>
            <w:vAlign w:val="center"/>
          </w:tcPr>
          <w:p w14:paraId="4124378E"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Charakterystyka odpadów</w:t>
            </w:r>
          </w:p>
        </w:tc>
        <w:tc>
          <w:tcPr>
            <w:tcW w:w="1910" w:type="dxa"/>
            <w:tcBorders>
              <w:bottom w:val="single" w:sz="4" w:space="0" w:color="auto"/>
            </w:tcBorders>
            <w:shd w:val="pct10" w:color="auto" w:fill="FFFFFF"/>
            <w:vAlign w:val="center"/>
          </w:tcPr>
          <w:p w14:paraId="25741E3A" w14:textId="77777777" w:rsidR="00727465" w:rsidRPr="00961F7B" w:rsidRDefault="00727465" w:rsidP="00727465">
            <w:pPr>
              <w:spacing w:before="40" w:after="40"/>
              <w:ind w:firstLine="0"/>
              <w:jc w:val="center"/>
              <w:rPr>
                <w:rFonts w:ascii="Arial" w:hAnsi="Arial" w:cs="Arial"/>
                <w:b/>
                <w:sz w:val="18"/>
              </w:rPr>
            </w:pPr>
            <w:r w:rsidRPr="00961F7B">
              <w:rPr>
                <w:rFonts w:ascii="Arial" w:hAnsi="Arial" w:cs="Arial"/>
                <w:b/>
                <w:sz w:val="18"/>
              </w:rPr>
              <w:t>Właściwości odpadów niebezpiecznych</w:t>
            </w:r>
          </w:p>
        </w:tc>
      </w:tr>
      <w:tr w:rsidR="00727465" w:rsidRPr="00961F7B" w14:paraId="33D66F9D" w14:textId="77777777" w:rsidTr="00B53D31">
        <w:tc>
          <w:tcPr>
            <w:tcW w:w="501" w:type="dxa"/>
            <w:vAlign w:val="center"/>
          </w:tcPr>
          <w:p w14:paraId="23E844D5" w14:textId="77777777" w:rsidR="00727465" w:rsidRDefault="00727465" w:rsidP="00D70666">
            <w:pPr>
              <w:numPr>
                <w:ilvl w:val="0"/>
                <w:numId w:val="62"/>
              </w:numPr>
              <w:spacing w:before="40" w:after="40"/>
              <w:ind w:left="0" w:firstLine="0"/>
              <w:jc w:val="left"/>
              <w:rPr>
                <w:rFonts w:ascii="Arial" w:hAnsi="Arial" w:cs="Arial"/>
                <w:sz w:val="18"/>
              </w:rPr>
            </w:pPr>
          </w:p>
          <w:p w14:paraId="20A576AC" w14:textId="77777777" w:rsidR="00727465" w:rsidRPr="00727465" w:rsidRDefault="00727465" w:rsidP="00727465">
            <w:pPr>
              <w:jc w:val="left"/>
              <w:rPr>
                <w:rFonts w:ascii="Arial" w:hAnsi="Arial" w:cs="Arial"/>
                <w:sz w:val="18"/>
              </w:rPr>
            </w:pPr>
          </w:p>
        </w:tc>
        <w:tc>
          <w:tcPr>
            <w:tcW w:w="1200" w:type="dxa"/>
            <w:vAlign w:val="center"/>
          </w:tcPr>
          <w:p w14:paraId="06C66F6B"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13 01 11*</w:t>
            </w:r>
          </w:p>
        </w:tc>
        <w:tc>
          <w:tcPr>
            <w:tcW w:w="2202" w:type="dxa"/>
            <w:vAlign w:val="center"/>
          </w:tcPr>
          <w:p w14:paraId="05AD0190"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Syntetyczne oleje hydrauliczne</w:t>
            </w:r>
          </w:p>
        </w:tc>
        <w:tc>
          <w:tcPr>
            <w:tcW w:w="3543" w:type="dxa"/>
            <w:vAlign w:val="center"/>
          </w:tcPr>
          <w:p w14:paraId="5921B2CC"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 xml:space="preserve">Odpad stanowi zużyty olej hydrauliczny wykorzystywany do drobnych konserwacji układów hydraulicznych. Odpad zawiera rozpuszczalniki organiczne w tym aromatyczne, policykliczne i heterocykliczne związki organiczne a także związki ołowiu, cynku, miedzi niklu, kadmu i chromu. </w:t>
            </w:r>
          </w:p>
        </w:tc>
        <w:tc>
          <w:tcPr>
            <w:tcW w:w="1910" w:type="dxa"/>
            <w:vAlign w:val="center"/>
          </w:tcPr>
          <w:p w14:paraId="7CD532DE"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H3-B łatwopalne</w:t>
            </w:r>
          </w:p>
          <w:p w14:paraId="1A0D6B08"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H5 szkodliwe</w:t>
            </w:r>
          </w:p>
          <w:p w14:paraId="0FCFD977"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H14 ekotoksyczne</w:t>
            </w:r>
          </w:p>
        </w:tc>
      </w:tr>
      <w:tr w:rsidR="00727465" w:rsidRPr="00961F7B" w14:paraId="3B4DA3EA" w14:textId="77777777" w:rsidTr="00B53D31">
        <w:tc>
          <w:tcPr>
            <w:tcW w:w="501" w:type="dxa"/>
            <w:vAlign w:val="center"/>
          </w:tcPr>
          <w:p w14:paraId="4484BB84" w14:textId="77777777" w:rsidR="00727465" w:rsidRPr="00727465" w:rsidRDefault="00727465" w:rsidP="00D70666">
            <w:pPr>
              <w:numPr>
                <w:ilvl w:val="0"/>
                <w:numId w:val="62"/>
              </w:numPr>
              <w:spacing w:before="40" w:after="40"/>
              <w:ind w:left="0" w:firstLine="0"/>
              <w:jc w:val="left"/>
              <w:rPr>
                <w:rFonts w:ascii="Arial" w:hAnsi="Arial" w:cs="Arial"/>
                <w:sz w:val="18"/>
              </w:rPr>
            </w:pPr>
          </w:p>
        </w:tc>
        <w:tc>
          <w:tcPr>
            <w:tcW w:w="1200" w:type="dxa"/>
            <w:vAlign w:val="center"/>
          </w:tcPr>
          <w:p w14:paraId="331A9CDB"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15 01 10*</w:t>
            </w:r>
          </w:p>
        </w:tc>
        <w:tc>
          <w:tcPr>
            <w:tcW w:w="2202" w:type="dxa"/>
            <w:vAlign w:val="center"/>
          </w:tcPr>
          <w:p w14:paraId="1F005899"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Opakowania zawierające pozostałości substancji niebezpiecznych lub nimi zanieczyszczone</w:t>
            </w:r>
          </w:p>
        </w:tc>
        <w:tc>
          <w:tcPr>
            <w:tcW w:w="3543" w:type="dxa"/>
            <w:vAlign w:val="center"/>
          </w:tcPr>
          <w:p w14:paraId="6B53B3A8"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Odpad stanowią opakowania z metali i tworzyw sztucznych po substancjach i mieszaninach niebezpiecznych wykorzystywanych w instalacji.</w:t>
            </w:r>
          </w:p>
        </w:tc>
        <w:tc>
          <w:tcPr>
            <w:tcW w:w="1910" w:type="dxa"/>
            <w:vAlign w:val="center"/>
          </w:tcPr>
          <w:p w14:paraId="05201837"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H15 odpady, które po zakończeniu procesu unieszkodliwiania mogą w dowolny sposób wydzielić inną substancję, np. w formie odcieku</w:t>
            </w:r>
          </w:p>
        </w:tc>
      </w:tr>
      <w:tr w:rsidR="00727465" w:rsidRPr="00961F7B" w14:paraId="4AAFA1F7" w14:textId="77777777" w:rsidTr="00B53D31">
        <w:tc>
          <w:tcPr>
            <w:tcW w:w="501" w:type="dxa"/>
            <w:vAlign w:val="center"/>
          </w:tcPr>
          <w:p w14:paraId="2C9608BF" w14:textId="77777777" w:rsidR="00727465" w:rsidRPr="00727465" w:rsidRDefault="00727465" w:rsidP="00B53D31">
            <w:pPr>
              <w:pageBreakBefore/>
              <w:numPr>
                <w:ilvl w:val="0"/>
                <w:numId w:val="62"/>
              </w:numPr>
              <w:spacing w:before="40" w:after="40"/>
              <w:ind w:left="0" w:firstLine="0"/>
              <w:jc w:val="left"/>
              <w:rPr>
                <w:rFonts w:ascii="Arial" w:hAnsi="Arial" w:cs="Arial"/>
                <w:sz w:val="18"/>
              </w:rPr>
            </w:pPr>
          </w:p>
        </w:tc>
        <w:tc>
          <w:tcPr>
            <w:tcW w:w="1200" w:type="dxa"/>
            <w:vAlign w:val="center"/>
          </w:tcPr>
          <w:p w14:paraId="12DA5ED5" w14:textId="77777777" w:rsidR="00727465" w:rsidRPr="00961F7B" w:rsidRDefault="00727465" w:rsidP="00B53D31">
            <w:pPr>
              <w:pageBreakBefore/>
              <w:spacing w:before="40" w:after="40"/>
              <w:ind w:firstLine="0"/>
              <w:jc w:val="center"/>
              <w:rPr>
                <w:rFonts w:ascii="Arial" w:hAnsi="Arial" w:cs="Arial"/>
                <w:b/>
                <w:sz w:val="18"/>
              </w:rPr>
            </w:pPr>
            <w:r w:rsidRPr="00961F7B">
              <w:rPr>
                <w:rFonts w:ascii="Arial" w:hAnsi="Arial" w:cs="Arial"/>
                <w:b/>
                <w:sz w:val="18"/>
              </w:rPr>
              <w:t>15 02 02*</w:t>
            </w:r>
          </w:p>
        </w:tc>
        <w:tc>
          <w:tcPr>
            <w:tcW w:w="2202" w:type="dxa"/>
            <w:vAlign w:val="center"/>
          </w:tcPr>
          <w:p w14:paraId="5E74C3E1" w14:textId="77777777" w:rsidR="00727465" w:rsidRPr="00961F7B" w:rsidRDefault="00727465" w:rsidP="00B53D31">
            <w:pPr>
              <w:pageBreakBefore/>
              <w:spacing w:before="40" w:after="40"/>
              <w:ind w:firstLine="0"/>
              <w:jc w:val="left"/>
              <w:rPr>
                <w:rFonts w:ascii="Arial" w:hAnsi="Arial" w:cs="Arial"/>
                <w:sz w:val="18"/>
              </w:rPr>
            </w:pPr>
            <w:r w:rsidRPr="00961F7B">
              <w:rPr>
                <w:rFonts w:ascii="Arial" w:hAnsi="Arial" w:cs="Arial"/>
                <w:sz w:val="18"/>
              </w:rPr>
              <w:t>Sorbenty, materiały filtracyjne (w tym filtry olejowe nieujęte w innych grupach), tkaniny do wycierania (np. szmaty, ścierki) i ubrania ochronne zanieczyszczone substancjami niebezpiecznymi (np. PCB)</w:t>
            </w:r>
          </w:p>
        </w:tc>
        <w:tc>
          <w:tcPr>
            <w:tcW w:w="3543" w:type="dxa"/>
            <w:vAlign w:val="center"/>
          </w:tcPr>
          <w:p w14:paraId="408B78E9" w14:textId="77777777" w:rsidR="00727465" w:rsidRPr="00961F7B" w:rsidRDefault="00727465" w:rsidP="00B53D31">
            <w:pPr>
              <w:pageBreakBefore/>
              <w:spacing w:before="40" w:after="40"/>
              <w:ind w:firstLine="0"/>
              <w:jc w:val="left"/>
              <w:rPr>
                <w:rFonts w:ascii="Arial" w:hAnsi="Arial" w:cs="Arial"/>
                <w:sz w:val="18"/>
              </w:rPr>
            </w:pPr>
            <w:r w:rsidRPr="00961F7B">
              <w:rPr>
                <w:rFonts w:ascii="Arial" w:hAnsi="Arial" w:cs="Arial"/>
                <w:sz w:val="18"/>
              </w:rPr>
              <w:t>W skład odpadu wchodzą sorbenty (zmielona pianka poliuretanowa) zużyte do neutralizacji wycieków lub rozlewów oleju przepracowanego oraz zużyte ścierki bawełniane (celuloza, woda, tłuszcze, węgiel, wodór, polimery syntetyczne) zanieczyszczone substancjami niebezpiecznymi. Odpad zawiera rozpuszczalniki organiczne w tym aromatyczne, policykliczne i heterocykliczne związki organiczne. Odpad w postaci stałej.</w:t>
            </w:r>
          </w:p>
        </w:tc>
        <w:tc>
          <w:tcPr>
            <w:tcW w:w="1910" w:type="dxa"/>
            <w:vAlign w:val="center"/>
          </w:tcPr>
          <w:p w14:paraId="41AA6B3F" w14:textId="77777777" w:rsidR="00727465" w:rsidRPr="00961F7B" w:rsidRDefault="00727465" w:rsidP="00B53D31">
            <w:pPr>
              <w:pageBreakBefore/>
              <w:spacing w:before="40" w:after="40"/>
              <w:ind w:firstLine="0"/>
              <w:jc w:val="left"/>
              <w:rPr>
                <w:rFonts w:ascii="Arial" w:hAnsi="Arial" w:cs="Arial"/>
                <w:sz w:val="18"/>
              </w:rPr>
            </w:pPr>
            <w:r w:rsidRPr="00961F7B">
              <w:rPr>
                <w:rFonts w:ascii="Arial" w:hAnsi="Arial" w:cs="Arial"/>
                <w:sz w:val="18"/>
              </w:rPr>
              <w:t>H3-B łatwopalne</w:t>
            </w:r>
          </w:p>
          <w:p w14:paraId="41E1193E" w14:textId="77777777" w:rsidR="00727465" w:rsidRPr="00961F7B" w:rsidRDefault="00727465" w:rsidP="00B53D31">
            <w:pPr>
              <w:pageBreakBefore/>
              <w:spacing w:before="40" w:after="40"/>
              <w:ind w:firstLine="0"/>
              <w:jc w:val="left"/>
              <w:rPr>
                <w:rFonts w:ascii="Arial" w:hAnsi="Arial" w:cs="Arial"/>
                <w:sz w:val="18"/>
              </w:rPr>
            </w:pPr>
            <w:r w:rsidRPr="00961F7B">
              <w:rPr>
                <w:rFonts w:ascii="Arial" w:hAnsi="Arial" w:cs="Arial"/>
                <w:sz w:val="18"/>
              </w:rPr>
              <w:t>H5 szkodliwe</w:t>
            </w:r>
          </w:p>
          <w:p w14:paraId="739232B1" w14:textId="77777777" w:rsidR="00727465" w:rsidRPr="00961F7B" w:rsidRDefault="00727465" w:rsidP="00B53D31">
            <w:pPr>
              <w:pageBreakBefore/>
              <w:spacing w:before="40" w:after="40"/>
              <w:ind w:firstLine="0"/>
              <w:jc w:val="left"/>
              <w:rPr>
                <w:rFonts w:ascii="Arial" w:hAnsi="Arial" w:cs="Arial"/>
                <w:sz w:val="18"/>
              </w:rPr>
            </w:pPr>
            <w:r w:rsidRPr="00961F7B">
              <w:rPr>
                <w:rFonts w:ascii="Arial" w:hAnsi="Arial" w:cs="Arial"/>
                <w:sz w:val="18"/>
              </w:rPr>
              <w:t>H14 ekotoksyczne</w:t>
            </w:r>
          </w:p>
        </w:tc>
      </w:tr>
      <w:tr w:rsidR="00727465" w:rsidRPr="00961F7B" w14:paraId="37F7A45C" w14:textId="77777777" w:rsidTr="00B53D31">
        <w:tc>
          <w:tcPr>
            <w:tcW w:w="501" w:type="dxa"/>
            <w:vAlign w:val="center"/>
          </w:tcPr>
          <w:p w14:paraId="4EE56FB3" w14:textId="77777777" w:rsidR="00727465" w:rsidRPr="00727465" w:rsidRDefault="00727465" w:rsidP="00D70666">
            <w:pPr>
              <w:numPr>
                <w:ilvl w:val="0"/>
                <w:numId w:val="62"/>
              </w:numPr>
              <w:spacing w:before="40" w:after="40"/>
              <w:ind w:left="0" w:firstLine="0"/>
              <w:jc w:val="left"/>
              <w:rPr>
                <w:rFonts w:ascii="Arial" w:hAnsi="Arial" w:cs="Arial"/>
                <w:sz w:val="18"/>
              </w:rPr>
            </w:pPr>
          </w:p>
        </w:tc>
        <w:tc>
          <w:tcPr>
            <w:tcW w:w="1200" w:type="dxa"/>
            <w:vAlign w:val="center"/>
          </w:tcPr>
          <w:p w14:paraId="52FB003D" w14:textId="77777777" w:rsidR="00727465" w:rsidRPr="00961F7B" w:rsidRDefault="00727465" w:rsidP="00961F7B">
            <w:pPr>
              <w:spacing w:before="40" w:after="40"/>
              <w:ind w:firstLine="0"/>
              <w:jc w:val="center"/>
              <w:rPr>
                <w:rFonts w:ascii="Arial" w:hAnsi="Arial" w:cs="Arial"/>
                <w:b/>
                <w:sz w:val="18"/>
              </w:rPr>
            </w:pPr>
            <w:r w:rsidRPr="00961F7B">
              <w:rPr>
                <w:rFonts w:ascii="Arial" w:hAnsi="Arial" w:cs="Arial"/>
                <w:b/>
                <w:sz w:val="18"/>
              </w:rPr>
              <w:t>19 01 05*</w:t>
            </w:r>
          </w:p>
        </w:tc>
        <w:tc>
          <w:tcPr>
            <w:tcW w:w="2202" w:type="dxa"/>
            <w:vAlign w:val="center"/>
          </w:tcPr>
          <w:p w14:paraId="024518AE"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Osady filtracyjne (np. placek filtracyjny) z oczyszczania gazów odlotowych</w:t>
            </w:r>
          </w:p>
        </w:tc>
        <w:tc>
          <w:tcPr>
            <w:tcW w:w="3543" w:type="dxa"/>
            <w:vAlign w:val="center"/>
          </w:tcPr>
          <w:p w14:paraId="2FD069A2" w14:textId="5812E7E0" w:rsidR="00727465" w:rsidRPr="00961F7B" w:rsidRDefault="00727465" w:rsidP="00013F77">
            <w:pPr>
              <w:spacing w:before="40" w:after="40"/>
              <w:ind w:firstLine="0"/>
              <w:jc w:val="left"/>
              <w:rPr>
                <w:rFonts w:ascii="Arial" w:hAnsi="Arial" w:cs="Arial"/>
                <w:sz w:val="18"/>
              </w:rPr>
            </w:pPr>
            <w:r w:rsidRPr="00961F7B">
              <w:rPr>
                <w:rFonts w:ascii="Arial" w:hAnsi="Arial" w:cs="Arial"/>
                <w:sz w:val="18"/>
              </w:rPr>
              <w:t xml:space="preserve">Odpad stanowią pyły ze </w:t>
            </w:r>
            <w:r w:rsidR="00013F77">
              <w:rPr>
                <w:rFonts w:ascii="Arial" w:hAnsi="Arial" w:cs="Arial"/>
                <w:sz w:val="18"/>
              </w:rPr>
              <w:t>spalania</w:t>
            </w:r>
            <w:r w:rsidRPr="00961F7B">
              <w:rPr>
                <w:rFonts w:ascii="Arial" w:hAnsi="Arial" w:cs="Arial"/>
                <w:sz w:val="18"/>
              </w:rPr>
              <w:t xml:space="preserve"> paliwa odpadowego wychwytywane na filtrach workowych oraz pozostałości poreakcyjne z oczyszczania gazów spalinowych. Odpad zawiera znaczne ilości metali ciężkich (np. ołów, kadm, rtęć) oraz dioksyn usuniętych w procesie oczyszczania spalin.</w:t>
            </w:r>
            <w:r w:rsidRPr="00961F7B">
              <w:rPr>
                <w:rFonts w:ascii="Arial" w:hAnsi="Arial" w:cs="Arial"/>
                <w:sz w:val="18"/>
                <w:szCs w:val="18"/>
                <w:shd w:val="clear" w:color="auto" w:fill="FFFFFF"/>
              </w:rPr>
              <w:t xml:space="preserve"> </w:t>
            </w:r>
          </w:p>
        </w:tc>
        <w:tc>
          <w:tcPr>
            <w:tcW w:w="1910" w:type="dxa"/>
            <w:vAlign w:val="center"/>
          </w:tcPr>
          <w:p w14:paraId="69713BF3"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H5 szkodliwe</w:t>
            </w:r>
          </w:p>
          <w:p w14:paraId="3815D0CA" w14:textId="77777777" w:rsidR="00727465" w:rsidRPr="00961F7B" w:rsidRDefault="00727465" w:rsidP="00C21BA3">
            <w:pPr>
              <w:spacing w:before="40" w:after="40"/>
              <w:ind w:firstLine="0"/>
              <w:jc w:val="left"/>
              <w:rPr>
                <w:rFonts w:ascii="Arial" w:hAnsi="Arial" w:cs="Arial"/>
                <w:sz w:val="18"/>
              </w:rPr>
            </w:pPr>
            <w:r w:rsidRPr="00961F7B">
              <w:rPr>
                <w:rFonts w:ascii="Arial" w:hAnsi="Arial" w:cs="Arial"/>
                <w:sz w:val="18"/>
              </w:rPr>
              <w:t>H14 ekotoksyczne</w:t>
            </w:r>
          </w:p>
        </w:tc>
      </w:tr>
    </w:tbl>
    <w:p w14:paraId="064F3B7C" w14:textId="77777777" w:rsidR="00961F7B" w:rsidRDefault="00961F7B" w:rsidP="00961F7B">
      <w:pPr>
        <w:ind w:firstLine="425"/>
      </w:pPr>
      <w:bookmarkStart w:id="126" w:name="_Toc441313712"/>
      <w:bookmarkStart w:id="127" w:name="_Toc446056605"/>
      <w:bookmarkStart w:id="128" w:name="_Toc449847307"/>
    </w:p>
    <w:p w14:paraId="36977AEC" w14:textId="7C542815" w:rsidR="002D0E6B" w:rsidRDefault="002D0E6B" w:rsidP="002D0E6B">
      <w:pPr>
        <w:pStyle w:val="Legenda"/>
        <w:keepNext/>
        <w:jc w:val="left"/>
      </w:pPr>
      <w:r>
        <w:t xml:space="preserve">Tabela </w:t>
      </w:r>
      <w:fldSimple w:instr=" SEQ Tabela \* ARABIC ">
        <w:r w:rsidR="00D61421">
          <w:rPr>
            <w:noProof/>
          </w:rPr>
          <w:t>53</w:t>
        </w:r>
      </w:fldSimple>
      <w:r>
        <w:t>.</w:t>
      </w:r>
      <w:r w:rsidRPr="002D0E6B">
        <w:rPr>
          <w:b w:val="0"/>
        </w:rPr>
        <w:t xml:space="preserve"> </w:t>
      </w:r>
      <w:r w:rsidRPr="003C72E3">
        <w:rPr>
          <w:b w:val="0"/>
        </w:rPr>
        <w:t>Charakterystyka odpadów innych niż niebezpieczne przewidzianych do wytwarzania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1"/>
        <w:gridCol w:w="1275"/>
        <w:gridCol w:w="2127"/>
        <w:gridCol w:w="5453"/>
      </w:tblGrid>
      <w:tr w:rsidR="00727465" w:rsidRPr="00C21BA3" w14:paraId="21DAE697" w14:textId="77777777" w:rsidTr="00B53D31">
        <w:tc>
          <w:tcPr>
            <w:tcW w:w="501" w:type="dxa"/>
            <w:tcBorders>
              <w:top w:val="single" w:sz="4" w:space="0" w:color="auto"/>
              <w:left w:val="single" w:sz="4" w:space="0" w:color="auto"/>
              <w:bottom w:val="single" w:sz="4" w:space="0" w:color="auto"/>
              <w:right w:val="single" w:sz="4" w:space="0" w:color="auto"/>
            </w:tcBorders>
            <w:shd w:val="pct10" w:color="auto" w:fill="FFFFFF"/>
          </w:tcPr>
          <w:p w14:paraId="13904EBB" w14:textId="77777777" w:rsidR="00727465" w:rsidRPr="00C21BA3" w:rsidRDefault="00727465" w:rsidP="00C21BA3">
            <w:pPr>
              <w:spacing w:before="40" w:after="40"/>
              <w:ind w:firstLine="0"/>
              <w:jc w:val="center"/>
              <w:rPr>
                <w:rFonts w:ascii="Arial" w:hAnsi="Arial" w:cs="Arial"/>
                <w:b/>
                <w:sz w:val="18"/>
              </w:rPr>
            </w:pPr>
            <w:r>
              <w:rPr>
                <w:rFonts w:ascii="Arial" w:hAnsi="Arial" w:cs="Arial"/>
                <w:b/>
                <w:sz w:val="18"/>
              </w:rPr>
              <w:t>Lp.</w:t>
            </w:r>
          </w:p>
        </w:tc>
        <w:tc>
          <w:tcPr>
            <w:tcW w:w="1275" w:type="dxa"/>
            <w:tcBorders>
              <w:top w:val="single" w:sz="4" w:space="0" w:color="auto"/>
              <w:left w:val="single" w:sz="4" w:space="0" w:color="auto"/>
              <w:bottom w:val="single" w:sz="4" w:space="0" w:color="auto"/>
              <w:right w:val="single" w:sz="4" w:space="0" w:color="auto"/>
            </w:tcBorders>
            <w:shd w:val="pct10" w:color="auto" w:fill="FFFFFF"/>
            <w:vAlign w:val="center"/>
          </w:tcPr>
          <w:p w14:paraId="22292358" w14:textId="77777777" w:rsidR="00727465" w:rsidRPr="00C21BA3" w:rsidRDefault="00727465" w:rsidP="00C21BA3">
            <w:pPr>
              <w:spacing w:before="40" w:after="40"/>
              <w:ind w:firstLine="0"/>
              <w:jc w:val="center"/>
              <w:rPr>
                <w:rFonts w:ascii="Arial" w:hAnsi="Arial" w:cs="Arial"/>
                <w:b/>
                <w:sz w:val="18"/>
              </w:rPr>
            </w:pPr>
            <w:r w:rsidRPr="00C21BA3">
              <w:rPr>
                <w:rFonts w:ascii="Arial" w:hAnsi="Arial" w:cs="Arial"/>
                <w:b/>
                <w:sz w:val="18"/>
              </w:rPr>
              <w:t xml:space="preserve">Kod </w:t>
            </w:r>
          </w:p>
        </w:tc>
        <w:tc>
          <w:tcPr>
            <w:tcW w:w="2127" w:type="dxa"/>
            <w:tcBorders>
              <w:top w:val="single" w:sz="4" w:space="0" w:color="auto"/>
              <w:left w:val="single" w:sz="4" w:space="0" w:color="auto"/>
              <w:bottom w:val="single" w:sz="4" w:space="0" w:color="auto"/>
              <w:right w:val="single" w:sz="4" w:space="0" w:color="auto"/>
            </w:tcBorders>
            <w:shd w:val="pct10" w:color="auto" w:fill="FFFFFF"/>
            <w:vAlign w:val="center"/>
          </w:tcPr>
          <w:p w14:paraId="1F3D9E6B" w14:textId="77777777" w:rsidR="00727465" w:rsidRPr="00C21BA3" w:rsidRDefault="00727465" w:rsidP="00C21BA3">
            <w:pPr>
              <w:spacing w:before="40" w:after="40"/>
              <w:ind w:firstLine="0"/>
              <w:jc w:val="center"/>
              <w:rPr>
                <w:rFonts w:ascii="Arial" w:hAnsi="Arial" w:cs="Arial"/>
                <w:b/>
                <w:sz w:val="18"/>
              </w:rPr>
            </w:pPr>
            <w:r w:rsidRPr="00C21BA3">
              <w:rPr>
                <w:rFonts w:ascii="Arial" w:hAnsi="Arial" w:cs="Arial"/>
                <w:b/>
                <w:sz w:val="18"/>
              </w:rPr>
              <w:t>Rodzaje odpadów</w:t>
            </w:r>
          </w:p>
        </w:tc>
        <w:tc>
          <w:tcPr>
            <w:tcW w:w="5453" w:type="dxa"/>
            <w:tcBorders>
              <w:top w:val="single" w:sz="4" w:space="0" w:color="auto"/>
              <w:left w:val="single" w:sz="4" w:space="0" w:color="auto"/>
              <w:bottom w:val="single" w:sz="4" w:space="0" w:color="auto"/>
              <w:right w:val="single" w:sz="4" w:space="0" w:color="auto"/>
            </w:tcBorders>
            <w:shd w:val="pct10" w:color="auto" w:fill="FFFFFF"/>
            <w:vAlign w:val="center"/>
          </w:tcPr>
          <w:p w14:paraId="19F3323C" w14:textId="77777777" w:rsidR="00727465" w:rsidRPr="00C21BA3" w:rsidRDefault="00727465" w:rsidP="00C21BA3">
            <w:pPr>
              <w:spacing w:before="40" w:after="40"/>
              <w:ind w:firstLine="0"/>
              <w:jc w:val="center"/>
              <w:rPr>
                <w:rFonts w:ascii="Arial" w:hAnsi="Arial" w:cs="Arial"/>
                <w:b/>
                <w:sz w:val="18"/>
              </w:rPr>
            </w:pPr>
            <w:r w:rsidRPr="00C21BA3">
              <w:rPr>
                <w:rFonts w:ascii="Arial" w:hAnsi="Arial" w:cs="Arial"/>
                <w:b/>
                <w:sz w:val="18"/>
              </w:rPr>
              <w:t>Charakterystyka odpadów</w:t>
            </w:r>
          </w:p>
        </w:tc>
      </w:tr>
      <w:tr w:rsidR="00727465" w:rsidRPr="00C21BA3" w14:paraId="71E5DF38" w14:textId="77777777" w:rsidTr="00B53D31">
        <w:tc>
          <w:tcPr>
            <w:tcW w:w="501" w:type="dxa"/>
            <w:vAlign w:val="center"/>
          </w:tcPr>
          <w:p w14:paraId="65CCEA92" w14:textId="77777777" w:rsidR="00727465" w:rsidRPr="00727465" w:rsidRDefault="00727465" w:rsidP="00D70666">
            <w:pPr>
              <w:numPr>
                <w:ilvl w:val="0"/>
                <w:numId w:val="64"/>
              </w:numPr>
              <w:spacing w:before="40" w:after="40"/>
              <w:ind w:left="0" w:firstLine="0"/>
              <w:jc w:val="left"/>
              <w:rPr>
                <w:rFonts w:ascii="Arial" w:hAnsi="Arial" w:cs="Arial"/>
                <w:sz w:val="18"/>
              </w:rPr>
            </w:pPr>
          </w:p>
        </w:tc>
        <w:tc>
          <w:tcPr>
            <w:tcW w:w="1275" w:type="dxa"/>
            <w:vAlign w:val="center"/>
          </w:tcPr>
          <w:p w14:paraId="014FDA54" w14:textId="77777777" w:rsidR="00727465" w:rsidRPr="00C21BA3" w:rsidRDefault="00727465" w:rsidP="00C21BA3">
            <w:pPr>
              <w:spacing w:before="40" w:after="40"/>
              <w:ind w:firstLine="0"/>
              <w:jc w:val="center"/>
              <w:rPr>
                <w:rFonts w:ascii="Arial" w:hAnsi="Arial" w:cs="Arial"/>
                <w:b/>
                <w:sz w:val="18"/>
              </w:rPr>
            </w:pPr>
            <w:r w:rsidRPr="00C21BA3">
              <w:rPr>
                <w:rFonts w:ascii="Arial" w:hAnsi="Arial" w:cs="Arial"/>
                <w:b/>
                <w:sz w:val="18"/>
              </w:rPr>
              <w:t>15 02 03</w:t>
            </w:r>
          </w:p>
        </w:tc>
        <w:tc>
          <w:tcPr>
            <w:tcW w:w="2127" w:type="dxa"/>
            <w:vAlign w:val="center"/>
          </w:tcPr>
          <w:p w14:paraId="6F778295" w14:textId="77777777" w:rsidR="00727465" w:rsidRPr="00C21BA3" w:rsidRDefault="00727465" w:rsidP="00C21BA3">
            <w:pPr>
              <w:spacing w:before="40" w:after="40"/>
              <w:ind w:firstLine="0"/>
              <w:jc w:val="left"/>
              <w:rPr>
                <w:rFonts w:ascii="Arial" w:hAnsi="Arial" w:cs="Arial"/>
                <w:sz w:val="18"/>
              </w:rPr>
            </w:pPr>
            <w:r w:rsidRPr="00C21BA3">
              <w:rPr>
                <w:rFonts w:ascii="Arial" w:hAnsi="Arial" w:cs="Arial"/>
                <w:sz w:val="18"/>
              </w:rPr>
              <w:t>Sorbenty, materiały filtracyjne, tkaniny do wycierania (np. szmaty, ścierki) i ubrania ochronne inne niż wymienione w 15 02 02</w:t>
            </w:r>
          </w:p>
        </w:tc>
        <w:tc>
          <w:tcPr>
            <w:tcW w:w="5453" w:type="dxa"/>
            <w:vAlign w:val="center"/>
          </w:tcPr>
          <w:p w14:paraId="56D98591" w14:textId="77777777" w:rsidR="00727465" w:rsidRPr="00C21BA3" w:rsidRDefault="00727465" w:rsidP="00C21BA3">
            <w:pPr>
              <w:spacing w:before="40" w:after="40"/>
              <w:ind w:firstLine="0"/>
              <w:jc w:val="left"/>
              <w:rPr>
                <w:rFonts w:ascii="Arial" w:hAnsi="Arial" w:cs="Arial"/>
                <w:sz w:val="18"/>
              </w:rPr>
            </w:pPr>
            <w:r w:rsidRPr="00C21BA3">
              <w:rPr>
                <w:rFonts w:ascii="Arial" w:hAnsi="Arial" w:cs="Arial"/>
                <w:sz w:val="18"/>
              </w:rPr>
              <w:t>W skład odpadu wchodzą zużyte ścierki bawełniane i czyściwa papierowe nie zanieczyszczone substancjami niebezpiecznymi oraz zużyta odzież ochronna pracowników. Skład odpadu: bawełna (celuloza, woda, tłuszcze, węgiel, wodór, polimery syntetyczne) skrobia, węglowodory alifatyczne, węglowodory aromatyczne, polipropylen, poliester. Właściwości: dobra higroskopijność, odporność na działanie wody i wytrzymałość. Odpad palny.</w:t>
            </w:r>
          </w:p>
        </w:tc>
      </w:tr>
      <w:tr w:rsidR="00727465" w:rsidRPr="00C21BA3" w14:paraId="6C810C8B" w14:textId="77777777" w:rsidTr="00B53D31">
        <w:tc>
          <w:tcPr>
            <w:tcW w:w="501" w:type="dxa"/>
            <w:vAlign w:val="center"/>
          </w:tcPr>
          <w:p w14:paraId="1AB1557E" w14:textId="77777777" w:rsidR="00727465" w:rsidRPr="00727465" w:rsidRDefault="00727465" w:rsidP="00D70666">
            <w:pPr>
              <w:numPr>
                <w:ilvl w:val="0"/>
                <w:numId w:val="64"/>
              </w:numPr>
              <w:spacing w:before="40" w:after="40"/>
              <w:ind w:left="0" w:firstLine="0"/>
              <w:jc w:val="left"/>
              <w:rPr>
                <w:rFonts w:ascii="Arial" w:hAnsi="Arial" w:cs="Arial"/>
                <w:sz w:val="18"/>
              </w:rPr>
            </w:pPr>
          </w:p>
        </w:tc>
        <w:tc>
          <w:tcPr>
            <w:tcW w:w="1275" w:type="dxa"/>
            <w:vAlign w:val="center"/>
          </w:tcPr>
          <w:p w14:paraId="202976DA" w14:textId="77777777" w:rsidR="00727465" w:rsidRPr="00C21BA3" w:rsidRDefault="00727465" w:rsidP="00727465">
            <w:pPr>
              <w:spacing w:before="40" w:after="40"/>
              <w:ind w:firstLine="0"/>
              <w:jc w:val="center"/>
              <w:rPr>
                <w:rFonts w:ascii="Arial" w:hAnsi="Arial" w:cs="Arial"/>
                <w:sz w:val="18"/>
              </w:rPr>
            </w:pPr>
            <w:r w:rsidRPr="00C21BA3">
              <w:rPr>
                <w:rFonts w:ascii="Arial" w:hAnsi="Arial" w:cs="Arial"/>
                <w:b/>
                <w:sz w:val="18"/>
              </w:rPr>
              <w:t>19 01 12</w:t>
            </w:r>
          </w:p>
        </w:tc>
        <w:tc>
          <w:tcPr>
            <w:tcW w:w="2127" w:type="dxa"/>
            <w:vAlign w:val="center"/>
          </w:tcPr>
          <w:p w14:paraId="71C145E2" w14:textId="77777777" w:rsidR="00727465" w:rsidRPr="00C21BA3" w:rsidRDefault="00727465" w:rsidP="00727465">
            <w:pPr>
              <w:spacing w:before="40" w:after="40"/>
              <w:ind w:firstLine="0"/>
              <w:jc w:val="left"/>
              <w:rPr>
                <w:rFonts w:ascii="Arial" w:hAnsi="Arial" w:cs="Arial"/>
                <w:sz w:val="18"/>
              </w:rPr>
            </w:pPr>
            <w:r w:rsidRPr="00C21BA3">
              <w:rPr>
                <w:rFonts w:ascii="Arial" w:hAnsi="Arial" w:cs="Arial"/>
                <w:sz w:val="18"/>
              </w:rPr>
              <w:t>Żużle i popioły paleniskowe inne niż wymienione w 19 01 11</w:t>
            </w:r>
          </w:p>
        </w:tc>
        <w:tc>
          <w:tcPr>
            <w:tcW w:w="5453" w:type="dxa"/>
            <w:vAlign w:val="center"/>
          </w:tcPr>
          <w:p w14:paraId="1EA2F440" w14:textId="77777777" w:rsidR="00727465" w:rsidRPr="00C21BA3" w:rsidRDefault="00727465" w:rsidP="00727465">
            <w:pPr>
              <w:spacing w:before="40" w:after="40"/>
              <w:ind w:firstLine="0"/>
              <w:jc w:val="left"/>
              <w:rPr>
                <w:rFonts w:ascii="Arial" w:hAnsi="Arial" w:cs="Arial"/>
                <w:sz w:val="18"/>
              </w:rPr>
            </w:pPr>
            <w:r w:rsidRPr="00C21BA3">
              <w:rPr>
                <w:rFonts w:ascii="Arial" w:hAnsi="Arial" w:cs="Arial"/>
                <w:sz w:val="18"/>
              </w:rPr>
              <w:t xml:space="preserve">Odpad stanowią żużle i popioły paleniskowe odbierane na sucho z pieca. Składa się on głównie z substancji niepalnych, czyli nierozpuszczalnych w wodzie krzemianów, tlenków glinu i żelaza. Odpad ten nie jest odpadem niebezpiecznym, zawiera on pewne ilości metali ciężkich, jednak ich zawartość </w:t>
            </w:r>
            <w:r w:rsidR="00A41355">
              <w:rPr>
                <w:rFonts w:ascii="Arial" w:hAnsi="Arial" w:cs="Arial"/>
                <w:sz w:val="18"/>
              </w:rPr>
              <w:t xml:space="preserve">(stężenia) </w:t>
            </w:r>
            <w:r w:rsidRPr="00C21BA3">
              <w:rPr>
                <w:rFonts w:ascii="Arial" w:hAnsi="Arial" w:cs="Arial"/>
                <w:sz w:val="18"/>
              </w:rPr>
              <w:t>– uwzględniając kryteria klasyfikacji substancji i mieszanin niebezpiecznych – nie powoduje, że odpad posiada właściwości niebezpieczne.</w:t>
            </w:r>
          </w:p>
        </w:tc>
      </w:tr>
    </w:tbl>
    <w:p w14:paraId="2DCB33C6" w14:textId="77777777" w:rsidR="00961F7B" w:rsidRDefault="00961F7B" w:rsidP="00C21BA3">
      <w:pPr>
        <w:spacing w:line="360" w:lineRule="auto"/>
      </w:pPr>
      <w:bookmarkStart w:id="129" w:name="_Toc530798094"/>
      <w:bookmarkStart w:id="130" w:name="_Toc535853274"/>
      <w:bookmarkStart w:id="131" w:name="_Toc5513894"/>
    </w:p>
    <w:p w14:paraId="678DEF65" w14:textId="77777777" w:rsidR="00961F7B" w:rsidRPr="002D0B52" w:rsidRDefault="00961F7B" w:rsidP="008A4356">
      <w:pPr>
        <w:pStyle w:val="Zwykytekst"/>
        <w:spacing w:after="60"/>
        <w:jc w:val="both"/>
        <w:rPr>
          <w:rFonts w:ascii="Times New Roman" w:hAnsi="Times New Roman"/>
          <w:b/>
          <w:sz w:val="24"/>
          <w:u w:val="single"/>
        </w:rPr>
      </w:pPr>
      <w:bookmarkStart w:id="132" w:name="_Toc530798095"/>
      <w:bookmarkStart w:id="133" w:name="_Toc535853275"/>
      <w:bookmarkStart w:id="134" w:name="_Toc5513895"/>
      <w:bookmarkStart w:id="135" w:name="_Toc419281632"/>
      <w:bookmarkEnd w:id="129"/>
      <w:bookmarkEnd w:id="130"/>
      <w:bookmarkEnd w:id="131"/>
      <w:r w:rsidRPr="002D0B52">
        <w:rPr>
          <w:rFonts w:ascii="Times New Roman" w:hAnsi="Times New Roman"/>
          <w:b/>
          <w:sz w:val="24"/>
          <w:u w:val="single"/>
        </w:rPr>
        <w:t xml:space="preserve">Sposoby </w:t>
      </w:r>
      <w:bookmarkEnd w:id="132"/>
      <w:bookmarkEnd w:id="133"/>
      <w:bookmarkEnd w:id="134"/>
      <w:r w:rsidRPr="002D0B52">
        <w:rPr>
          <w:rFonts w:ascii="Times New Roman" w:hAnsi="Times New Roman"/>
          <w:b/>
          <w:sz w:val="24"/>
          <w:u w:val="single"/>
        </w:rPr>
        <w:t>zapobiegania powstawaniu lub ograniczania ilości odpadów i ich negatywnego oddziaływania na środowisko</w:t>
      </w:r>
      <w:bookmarkEnd w:id="135"/>
    </w:p>
    <w:p w14:paraId="4B25E5EF" w14:textId="77777777" w:rsidR="00961F7B" w:rsidRPr="002D0B52" w:rsidRDefault="00961F7B" w:rsidP="00C21BA3">
      <w:r w:rsidRPr="002D0B52">
        <w:t>Realizacja zasady zapobiegania powstawaniu odpadów wytwarzanych przez omawiany zakład w trakcie normalnej eksploatacji instalacji nie jest możliwa do zrealizowania, ponieważ nie można przy funkcjonowaniu tego typu obiektu zmniejszać lub ograniczać ilości zużywanych materiałów.</w:t>
      </w:r>
    </w:p>
    <w:p w14:paraId="07F2DF6A" w14:textId="77777777" w:rsidR="00961F7B" w:rsidRPr="002D0B52" w:rsidRDefault="00961F7B" w:rsidP="00C21BA3">
      <w:r w:rsidRPr="002D0B52">
        <w:t xml:space="preserve">Ograniczanie ilości powstających odpadów realizowane jest poprzez ścisłe przestrzeganie reżimu technologicznego i właściwą eksploatację instalacji, pozwalające zminimalizować możliwość wystąpienia awarii urządzeń. </w:t>
      </w:r>
    </w:p>
    <w:p w14:paraId="0B7193F8" w14:textId="77777777" w:rsidR="00961F7B" w:rsidRDefault="00961F7B" w:rsidP="00C21BA3">
      <w:r w:rsidRPr="002D0B52">
        <w:t>Ponadto dzięki selektywnej zbiórce odpadów, stosowaniu odpowiednich metod magazynowania oraz przekazywaniu odpadów właściwym odbiorcom do odzysku lub unieszkodliwienia, możliwe jest ograniczenie do minimum negatywnego oddziaływania odpadów na środowisko.</w:t>
      </w:r>
    </w:p>
    <w:p w14:paraId="1F4635E3" w14:textId="77777777" w:rsidR="00C21BA3" w:rsidRPr="002D0B52" w:rsidRDefault="00C21BA3" w:rsidP="00C21BA3"/>
    <w:p w14:paraId="638E000F" w14:textId="77777777" w:rsidR="00961F7B" w:rsidRPr="002D0B52" w:rsidRDefault="00961F7B" w:rsidP="008A4356">
      <w:pPr>
        <w:pStyle w:val="Zwykytekst"/>
        <w:spacing w:after="60"/>
        <w:jc w:val="both"/>
        <w:rPr>
          <w:rFonts w:ascii="Times New Roman" w:hAnsi="Times New Roman"/>
          <w:b/>
          <w:sz w:val="24"/>
          <w:u w:val="single"/>
        </w:rPr>
      </w:pPr>
      <w:bookmarkStart w:id="136" w:name="_Toc530798096"/>
      <w:bookmarkStart w:id="137" w:name="_Toc535853276"/>
      <w:bookmarkStart w:id="138" w:name="_Toc5513896"/>
      <w:bookmarkStart w:id="139" w:name="_Toc419281633"/>
      <w:r w:rsidRPr="002D0B52">
        <w:rPr>
          <w:rFonts w:ascii="Times New Roman" w:hAnsi="Times New Roman"/>
          <w:b/>
          <w:sz w:val="24"/>
          <w:u w:val="single"/>
        </w:rPr>
        <w:lastRenderedPageBreak/>
        <w:t>Miejsca i sposoby magazynowania odpadów</w:t>
      </w:r>
      <w:bookmarkEnd w:id="136"/>
      <w:bookmarkEnd w:id="137"/>
      <w:bookmarkEnd w:id="138"/>
      <w:bookmarkEnd w:id="139"/>
      <w:r w:rsidRPr="002D0B52">
        <w:rPr>
          <w:rFonts w:ascii="Times New Roman" w:hAnsi="Times New Roman"/>
          <w:b/>
          <w:sz w:val="24"/>
          <w:u w:val="single"/>
        </w:rPr>
        <w:t xml:space="preserve"> </w:t>
      </w:r>
    </w:p>
    <w:p w14:paraId="59A51AEF" w14:textId="77777777" w:rsidR="00961F7B" w:rsidRPr="002D0B52" w:rsidRDefault="00961F7B" w:rsidP="00C21BA3">
      <w:r>
        <w:t xml:space="preserve">Odpady wytwarzane w związku z eksploatacją instalacji będą magazynowane </w:t>
      </w:r>
      <w:r w:rsidRPr="002D0B52">
        <w:t>na terenie,</w:t>
      </w:r>
      <w:r>
        <w:t xml:space="preserve"> do którego posiadacz odpadów będzie miał</w:t>
      </w:r>
      <w:r w:rsidRPr="002D0B52">
        <w:t xml:space="preserve"> tytuł prawny. </w:t>
      </w:r>
      <w:r>
        <w:t xml:space="preserve">Zgodnie z </w:t>
      </w:r>
      <w:r w:rsidRPr="00A41355">
        <w:rPr>
          <w:i/>
        </w:rPr>
        <w:t>ustawą o odpadach</w:t>
      </w:r>
      <w:r>
        <w:t xml:space="preserve">, </w:t>
      </w:r>
      <w:r w:rsidRPr="002D0B52">
        <w:t>odpa</w:t>
      </w:r>
      <w:r>
        <w:t xml:space="preserve">dy, z wyjątkiem przeznaczonych </w:t>
      </w:r>
      <w:r w:rsidRPr="002D0B52">
        <w:t>do składowania, mogą być magazynowane, jeżeli ko</w:t>
      </w:r>
      <w:r>
        <w:t xml:space="preserve">nieczność magazynowania wynika </w:t>
      </w:r>
      <w:r w:rsidRPr="002D0B52">
        <w:t>z procesów technologicznych lub organizacyjnych i nie przekracza terminów uzasadnionych zastosowaniem tych procesów, nie dłużej jednak niż przez okres 3 lat.</w:t>
      </w:r>
      <w:r>
        <w:t xml:space="preserve"> W omawianym przypadku, ze względu na ograniczenie powierzchni magazynowej odpady będą usuwane na bieżąco w zależności od potrzeb. </w:t>
      </w:r>
    </w:p>
    <w:p w14:paraId="2E073AB6" w14:textId="77777777" w:rsidR="00961F7B" w:rsidRPr="00243909" w:rsidRDefault="00961F7B" w:rsidP="00C21BA3">
      <w:r w:rsidRPr="002D0B52">
        <w:t xml:space="preserve">Oleje przepracowane magazynowane będą </w:t>
      </w:r>
      <w:r>
        <w:t xml:space="preserve">zgodnie z wymogami określonymi </w:t>
      </w:r>
      <w:r w:rsidRPr="002D0B52">
        <w:t xml:space="preserve">w rozporządzeniu </w:t>
      </w:r>
      <w:r w:rsidRPr="00243909">
        <w:t>Ministra Gospodarki</w:t>
      </w:r>
      <w:r>
        <w:t xml:space="preserve"> </w:t>
      </w:r>
      <w:r w:rsidRPr="00243909">
        <w:t>z dnia 5 października 2015 r.</w:t>
      </w:r>
      <w:r>
        <w:t xml:space="preserve"> </w:t>
      </w:r>
      <w:r w:rsidRPr="00A41355">
        <w:rPr>
          <w:i/>
        </w:rPr>
        <w:t>w sprawie szczegółowego sposobu postępowania z olejami odpadowymi</w:t>
      </w:r>
      <w:r>
        <w:t xml:space="preserve"> </w:t>
      </w:r>
      <w:r w:rsidRPr="002D0B52">
        <w:t>(</w:t>
      </w:r>
      <w:r w:rsidRPr="00243909">
        <w:t>Dz.U.2015.1694</w:t>
      </w:r>
      <w:r w:rsidRPr="002D0B52">
        <w:t xml:space="preserve">). </w:t>
      </w:r>
    </w:p>
    <w:p w14:paraId="66642391" w14:textId="77777777" w:rsidR="00A812EE" w:rsidRDefault="00961F7B" w:rsidP="008A4356">
      <w:r w:rsidRPr="002D0B52">
        <w:t xml:space="preserve">Miejsca magazynowania zostaną odpowiednio oznakowane i zabezpieczone przed dostępem osób postronnych. Wszystkie odpady będą magazynowane w warunkach uniemożliwiających zmieszanie odpadów różnych rodzajów, w szczególności odpadów niebezpiecznych z odpadami innymi niż niebezpieczne. </w:t>
      </w:r>
    </w:p>
    <w:p w14:paraId="2AB56E82" w14:textId="77777777" w:rsidR="00961F7B" w:rsidRDefault="00961F7B" w:rsidP="008A4356">
      <w:r w:rsidRPr="002D0B52">
        <w:t xml:space="preserve">Szczegółowy opis miejsc i sposobów magazynowania odpadów niebezpiecznych przedstawia </w:t>
      </w:r>
      <w:r>
        <w:t xml:space="preserve">poniższa </w:t>
      </w:r>
      <w:r w:rsidRPr="002D0B52">
        <w:t>tabela</w:t>
      </w:r>
      <w:r>
        <w:t>.</w:t>
      </w:r>
    </w:p>
    <w:p w14:paraId="0D5D3C3C" w14:textId="77777777" w:rsidR="008A4356" w:rsidRPr="00D05A6F" w:rsidRDefault="008A4356" w:rsidP="002D0E6B"/>
    <w:p w14:paraId="765012D4" w14:textId="5E58E71A" w:rsidR="002D0E6B" w:rsidRDefault="002D0E6B" w:rsidP="002D0E6B">
      <w:pPr>
        <w:pStyle w:val="Legenda"/>
        <w:keepNext/>
        <w:jc w:val="left"/>
      </w:pPr>
      <w:r>
        <w:t xml:space="preserve">Tabela </w:t>
      </w:r>
      <w:fldSimple w:instr=" SEQ Tabela \* ARABIC ">
        <w:r w:rsidR="00D61421">
          <w:rPr>
            <w:noProof/>
          </w:rPr>
          <w:t>54</w:t>
        </w:r>
      </w:fldSimple>
      <w:r>
        <w:t>.</w:t>
      </w:r>
      <w:r w:rsidRPr="002D0E6B">
        <w:rPr>
          <w:b w:val="0"/>
        </w:rPr>
        <w:t xml:space="preserve"> </w:t>
      </w:r>
      <w:r w:rsidRPr="00320D58">
        <w:rPr>
          <w:b w:val="0"/>
        </w:rPr>
        <w:t>Miejsca i sposoby magazynowania odpadów przewidzianych do wytwarzania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1"/>
        <w:gridCol w:w="1275"/>
        <w:gridCol w:w="3544"/>
        <w:gridCol w:w="4036"/>
      </w:tblGrid>
      <w:tr w:rsidR="00727465" w:rsidRPr="00D726C9" w14:paraId="20B58E53" w14:textId="77777777" w:rsidTr="002D0E6B">
        <w:tc>
          <w:tcPr>
            <w:tcW w:w="501" w:type="dxa"/>
            <w:tcBorders>
              <w:bottom w:val="single" w:sz="4" w:space="0" w:color="auto"/>
            </w:tcBorders>
            <w:shd w:val="pct10" w:color="auto" w:fill="FFFFFF"/>
          </w:tcPr>
          <w:p w14:paraId="40B923DF" w14:textId="77777777" w:rsidR="00727465" w:rsidRPr="00D726C9" w:rsidRDefault="00727465" w:rsidP="00D726C9">
            <w:pPr>
              <w:spacing w:before="40" w:after="40"/>
              <w:ind w:firstLine="0"/>
              <w:jc w:val="center"/>
              <w:rPr>
                <w:rFonts w:ascii="Arial" w:hAnsi="Arial" w:cs="Arial"/>
                <w:b/>
                <w:sz w:val="18"/>
                <w:szCs w:val="18"/>
              </w:rPr>
            </w:pPr>
            <w:r>
              <w:rPr>
                <w:rFonts w:ascii="Arial" w:hAnsi="Arial" w:cs="Arial"/>
                <w:b/>
                <w:sz w:val="18"/>
                <w:szCs w:val="18"/>
              </w:rPr>
              <w:t>Lp.</w:t>
            </w:r>
          </w:p>
        </w:tc>
        <w:tc>
          <w:tcPr>
            <w:tcW w:w="1275" w:type="dxa"/>
            <w:tcBorders>
              <w:bottom w:val="single" w:sz="4" w:space="0" w:color="auto"/>
            </w:tcBorders>
            <w:shd w:val="pct10" w:color="auto" w:fill="FFFFFF"/>
            <w:vAlign w:val="center"/>
          </w:tcPr>
          <w:p w14:paraId="19A1F2C9"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Kod</w:t>
            </w:r>
          </w:p>
        </w:tc>
        <w:tc>
          <w:tcPr>
            <w:tcW w:w="3544" w:type="dxa"/>
            <w:tcBorders>
              <w:bottom w:val="single" w:sz="4" w:space="0" w:color="auto"/>
            </w:tcBorders>
            <w:shd w:val="pct10" w:color="auto" w:fill="FFFFFF"/>
            <w:vAlign w:val="center"/>
          </w:tcPr>
          <w:p w14:paraId="74EBDB83"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Rodzaje odpadów</w:t>
            </w:r>
          </w:p>
        </w:tc>
        <w:tc>
          <w:tcPr>
            <w:tcW w:w="4036" w:type="dxa"/>
            <w:tcBorders>
              <w:bottom w:val="single" w:sz="4" w:space="0" w:color="auto"/>
            </w:tcBorders>
            <w:shd w:val="pct10" w:color="auto" w:fill="FFFFFF"/>
            <w:vAlign w:val="center"/>
          </w:tcPr>
          <w:p w14:paraId="17513045"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Miejsca i sposoby magazynowania odpadów</w:t>
            </w:r>
          </w:p>
        </w:tc>
      </w:tr>
      <w:tr w:rsidR="00727465" w:rsidRPr="00D726C9" w14:paraId="1891E4E2" w14:textId="77777777" w:rsidTr="002D0E6B">
        <w:tc>
          <w:tcPr>
            <w:tcW w:w="501" w:type="dxa"/>
            <w:vAlign w:val="center"/>
          </w:tcPr>
          <w:p w14:paraId="7021D606" w14:textId="77777777" w:rsidR="00727465" w:rsidRPr="00727465" w:rsidRDefault="00727465" w:rsidP="00D70666">
            <w:pPr>
              <w:numPr>
                <w:ilvl w:val="0"/>
                <w:numId w:val="63"/>
              </w:numPr>
              <w:spacing w:before="40" w:after="40"/>
              <w:ind w:left="0" w:firstLine="0"/>
              <w:jc w:val="left"/>
              <w:rPr>
                <w:rFonts w:ascii="Arial" w:hAnsi="Arial" w:cs="Arial"/>
                <w:sz w:val="18"/>
                <w:szCs w:val="18"/>
              </w:rPr>
            </w:pPr>
          </w:p>
        </w:tc>
        <w:tc>
          <w:tcPr>
            <w:tcW w:w="1275" w:type="dxa"/>
            <w:vAlign w:val="center"/>
          </w:tcPr>
          <w:p w14:paraId="5D1C9625"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13 01 11*</w:t>
            </w:r>
          </w:p>
        </w:tc>
        <w:tc>
          <w:tcPr>
            <w:tcW w:w="3544" w:type="dxa"/>
            <w:vAlign w:val="center"/>
          </w:tcPr>
          <w:p w14:paraId="2CB8EDEC"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Syntetyczne oleje hydrauliczne</w:t>
            </w:r>
          </w:p>
        </w:tc>
        <w:tc>
          <w:tcPr>
            <w:tcW w:w="4036" w:type="dxa"/>
            <w:vAlign w:val="center"/>
          </w:tcPr>
          <w:p w14:paraId="4D8C4077"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Odpad będzie magazynowany w odpowiednio oznakowanym pojemniku w miejscu wydzielonym w budynku magazynowym.</w:t>
            </w:r>
          </w:p>
        </w:tc>
      </w:tr>
      <w:tr w:rsidR="00727465" w:rsidRPr="00D726C9" w14:paraId="61F00101" w14:textId="77777777" w:rsidTr="002D0E6B">
        <w:tc>
          <w:tcPr>
            <w:tcW w:w="501" w:type="dxa"/>
            <w:vAlign w:val="center"/>
          </w:tcPr>
          <w:p w14:paraId="300668CD" w14:textId="77777777" w:rsidR="00727465" w:rsidRPr="00727465" w:rsidRDefault="00727465" w:rsidP="00D70666">
            <w:pPr>
              <w:numPr>
                <w:ilvl w:val="0"/>
                <w:numId w:val="63"/>
              </w:numPr>
              <w:spacing w:before="40" w:after="40"/>
              <w:ind w:left="0" w:firstLine="0"/>
              <w:jc w:val="left"/>
              <w:rPr>
                <w:rFonts w:ascii="Arial" w:hAnsi="Arial" w:cs="Arial"/>
                <w:sz w:val="18"/>
                <w:szCs w:val="18"/>
              </w:rPr>
            </w:pPr>
          </w:p>
        </w:tc>
        <w:tc>
          <w:tcPr>
            <w:tcW w:w="1275" w:type="dxa"/>
            <w:vAlign w:val="center"/>
          </w:tcPr>
          <w:p w14:paraId="00EF4AE1"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15 01 10*</w:t>
            </w:r>
          </w:p>
        </w:tc>
        <w:tc>
          <w:tcPr>
            <w:tcW w:w="3544" w:type="dxa"/>
            <w:vAlign w:val="center"/>
          </w:tcPr>
          <w:p w14:paraId="77185B5F"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rPr>
              <w:t>Opakowania zawierające pozostałości substancji niebezpiecznych lub nimi zanieczyszczone</w:t>
            </w:r>
          </w:p>
        </w:tc>
        <w:tc>
          <w:tcPr>
            <w:tcW w:w="4036" w:type="dxa"/>
            <w:vAlign w:val="center"/>
          </w:tcPr>
          <w:p w14:paraId="7C765035"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Odpad będzie magazynowany luzem w oznakowanym i wydzielonym miejscu w budynku magazynowym.</w:t>
            </w:r>
          </w:p>
        </w:tc>
      </w:tr>
      <w:tr w:rsidR="00727465" w:rsidRPr="00D726C9" w14:paraId="50608040" w14:textId="77777777" w:rsidTr="002D0E6B">
        <w:tc>
          <w:tcPr>
            <w:tcW w:w="501" w:type="dxa"/>
            <w:vAlign w:val="center"/>
          </w:tcPr>
          <w:p w14:paraId="4F637807" w14:textId="77777777" w:rsidR="00727465" w:rsidRPr="00727465" w:rsidRDefault="00727465" w:rsidP="00D70666">
            <w:pPr>
              <w:numPr>
                <w:ilvl w:val="0"/>
                <w:numId w:val="63"/>
              </w:numPr>
              <w:spacing w:before="40" w:after="40"/>
              <w:ind w:left="0" w:firstLine="0"/>
              <w:jc w:val="left"/>
              <w:rPr>
                <w:rFonts w:ascii="Arial" w:hAnsi="Arial" w:cs="Arial"/>
                <w:sz w:val="18"/>
                <w:szCs w:val="18"/>
              </w:rPr>
            </w:pPr>
          </w:p>
        </w:tc>
        <w:tc>
          <w:tcPr>
            <w:tcW w:w="1275" w:type="dxa"/>
            <w:vAlign w:val="center"/>
          </w:tcPr>
          <w:p w14:paraId="36007744"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15 02 02*</w:t>
            </w:r>
          </w:p>
        </w:tc>
        <w:tc>
          <w:tcPr>
            <w:tcW w:w="3544" w:type="dxa"/>
            <w:vAlign w:val="center"/>
          </w:tcPr>
          <w:p w14:paraId="4AEC338F"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Sorbenty, materiały filtracyjne (w tym filtry olejowe nieujęte w innych grupach), tkaniny do wycierania (np. szmaty, ścierki) i ubrania ochronne zanieczyszczone substancjami niebezpiecznymi (np. PCB)</w:t>
            </w:r>
          </w:p>
        </w:tc>
        <w:tc>
          <w:tcPr>
            <w:tcW w:w="4036" w:type="dxa"/>
            <w:vAlign w:val="center"/>
          </w:tcPr>
          <w:p w14:paraId="6282D634"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 xml:space="preserve">Odpad będzie magazynowany w odpowiednio oznakowanym </w:t>
            </w:r>
            <w:r>
              <w:rPr>
                <w:rFonts w:ascii="Arial" w:hAnsi="Arial" w:cs="Arial"/>
                <w:sz w:val="18"/>
                <w:szCs w:val="18"/>
              </w:rPr>
              <w:t xml:space="preserve">szczelnym </w:t>
            </w:r>
            <w:r w:rsidRPr="00D726C9">
              <w:rPr>
                <w:rFonts w:ascii="Arial" w:hAnsi="Arial" w:cs="Arial"/>
                <w:sz w:val="18"/>
                <w:szCs w:val="18"/>
              </w:rPr>
              <w:t>pojemniku w miejscu wydzielonym w budynku magazynowym.</w:t>
            </w:r>
          </w:p>
        </w:tc>
      </w:tr>
      <w:tr w:rsidR="00727465" w:rsidRPr="00D726C9" w14:paraId="1295A957" w14:textId="77777777" w:rsidTr="002D0E6B">
        <w:tc>
          <w:tcPr>
            <w:tcW w:w="501" w:type="dxa"/>
            <w:vAlign w:val="center"/>
          </w:tcPr>
          <w:p w14:paraId="2124FEA7" w14:textId="77777777" w:rsidR="00727465" w:rsidRPr="00727465" w:rsidRDefault="00727465" w:rsidP="00D70666">
            <w:pPr>
              <w:numPr>
                <w:ilvl w:val="0"/>
                <w:numId w:val="63"/>
              </w:numPr>
              <w:spacing w:before="40" w:after="40"/>
              <w:ind w:left="0" w:firstLine="0"/>
              <w:jc w:val="left"/>
              <w:rPr>
                <w:rFonts w:ascii="Arial" w:hAnsi="Arial" w:cs="Arial"/>
                <w:sz w:val="18"/>
                <w:szCs w:val="18"/>
              </w:rPr>
            </w:pPr>
          </w:p>
        </w:tc>
        <w:tc>
          <w:tcPr>
            <w:tcW w:w="1275" w:type="dxa"/>
            <w:vAlign w:val="center"/>
          </w:tcPr>
          <w:p w14:paraId="234A199F" w14:textId="77777777" w:rsidR="00727465" w:rsidRPr="00D726C9" w:rsidRDefault="00727465" w:rsidP="00D726C9">
            <w:pPr>
              <w:spacing w:before="40" w:after="40"/>
              <w:ind w:firstLine="0"/>
              <w:jc w:val="center"/>
              <w:rPr>
                <w:rFonts w:ascii="Arial" w:hAnsi="Arial" w:cs="Arial"/>
                <w:b/>
                <w:sz w:val="18"/>
              </w:rPr>
            </w:pPr>
            <w:r w:rsidRPr="00D726C9">
              <w:rPr>
                <w:rFonts w:ascii="Arial" w:hAnsi="Arial" w:cs="Arial"/>
                <w:b/>
                <w:sz w:val="18"/>
              </w:rPr>
              <w:t>15 02 03</w:t>
            </w:r>
          </w:p>
        </w:tc>
        <w:tc>
          <w:tcPr>
            <w:tcW w:w="3544" w:type="dxa"/>
            <w:vAlign w:val="center"/>
          </w:tcPr>
          <w:p w14:paraId="6CC5B124" w14:textId="77777777" w:rsidR="00727465" w:rsidRPr="00D726C9" w:rsidRDefault="00727465" w:rsidP="00D726C9">
            <w:pPr>
              <w:spacing w:before="40" w:after="40"/>
              <w:ind w:firstLine="0"/>
              <w:jc w:val="left"/>
              <w:rPr>
                <w:rFonts w:ascii="Arial" w:hAnsi="Arial" w:cs="Arial"/>
                <w:sz w:val="18"/>
              </w:rPr>
            </w:pPr>
            <w:r w:rsidRPr="00D726C9">
              <w:rPr>
                <w:rFonts w:ascii="Arial" w:hAnsi="Arial" w:cs="Arial"/>
                <w:sz w:val="18"/>
              </w:rPr>
              <w:t>Sorbenty, materiały filtracyjne, tkaniny do wycierania (np. szmaty, ścierki) i ubrania ochronne inne niż wymienione w 15 02 02</w:t>
            </w:r>
          </w:p>
        </w:tc>
        <w:tc>
          <w:tcPr>
            <w:tcW w:w="4036" w:type="dxa"/>
            <w:vAlign w:val="center"/>
          </w:tcPr>
          <w:p w14:paraId="77299DBF" w14:textId="77777777" w:rsidR="00727465" w:rsidRPr="00D726C9" w:rsidRDefault="00727465" w:rsidP="00D726C9">
            <w:pPr>
              <w:spacing w:before="40" w:after="40"/>
              <w:ind w:firstLine="0"/>
              <w:jc w:val="left"/>
              <w:rPr>
                <w:rFonts w:ascii="Arial" w:hAnsi="Arial" w:cs="Arial"/>
                <w:sz w:val="18"/>
              </w:rPr>
            </w:pPr>
            <w:r w:rsidRPr="00D726C9">
              <w:rPr>
                <w:rFonts w:ascii="Arial" w:hAnsi="Arial" w:cs="Arial"/>
                <w:sz w:val="18"/>
                <w:szCs w:val="18"/>
              </w:rPr>
              <w:t>Odpad będzie magazynowany w odpowiednio oznakowanym</w:t>
            </w:r>
            <w:r>
              <w:rPr>
                <w:rFonts w:ascii="Arial" w:hAnsi="Arial" w:cs="Arial"/>
                <w:sz w:val="18"/>
                <w:szCs w:val="18"/>
              </w:rPr>
              <w:t xml:space="preserve"> </w:t>
            </w:r>
            <w:r w:rsidRPr="00D726C9">
              <w:rPr>
                <w:rFonts w:ascii="Arial" w:hAnsi="Arial" w:cs="Arial"/>
                <w:sz w:val="18"/>
                <w:szCs w:val="18"/>
              </w:rPr>
              <w:t>pojemniku w miejscu wydzielonym w budynku magazynowym.</w:t>
            </w:r>
          </w:p>
        </w:tc>
      </w:tr>
      <w:tr w:rsidR="00727465" w:rsidRPr="00D726C9" w14:paraId="41FC411A" w14:textId="77777777" w:rsidTr="002D0E6B">
        <w:tc>
          <w:tcPr>
            <w:tcW w:w="501" w:type="dxa"/>
            <w:vAlign w:val="center"/>
          </w:tcPr>
          <w:p w14:paraId="128E3950" w14:textId="77777777" w:rsidR="00727465" w:rsidRPr="00727465" w:rsidRDefault="00727465" w:rsidP="00D70666">
            <w:pPr>
              <w:numPr>
                <w:ilvl w:val="0"/>
                <w:numId w:val="63"/>
              </w:numPr>
              <w:spacing w:before="40" w:after="40"/>
              <w:ind w:left="0" w:firstLine="0"/>
              <w:jc w:val="left"/>
              <w:rPr>
                <w:rFonts w:ascii="Arial" w:hAnsi="Arial" w:cs="Arial"/>
                <w:sz w:val="18"/>
                <w:szCs w:val="18"/>
              </w:rPr>
            </w:pPr>
          </w:p>
        </w:tc>
        <w:tc>
          <w:tcPr>
            <w:tcW w:w="1275" w:type="dxa"/>
            <w:vAlign w:val="center"/>
          </w:tcPr>
          <w:p w14:paraId="75396935" w14:textId="77777777" w:rsidR="00727465" w:rsidRPr="00D726C9" w:rsidRDefault="00727465" w:rsidP="00D726C9">
            <w:pPr>
              <w:spacing w:before="40" w:after="40"/>
              <w:ind w:firstLine="0"/>
              <w:jc w:val="center"/>
              <w:rPr>
                <w:rFonts w:ascii="Arial" w:hAnsi="Arial" w:cs="Arial"/>
                <w:b/>
                <w:sz w:val="18"/>
                <w:szCs w:val="18"/>
              </w:rPr>
            </w:pPr>
            <w:r w:rsidRPr="00D726C9">
              <w:rPr>
                <w:rFonts w:ascii="Arial" w:hAnsi="Arial" w:cs="Arial"/>
                <w:b/>
                <w:sz w:val="18"/>
                <w:szCs w:val="18"/>
              </w:rPr>
              <w:t>19 01 05*</w:t>
            </w:r>
          </w:p>
        </w:tc>
        <w:tc>
          <w:tcPr>
            <w:tcW w:w="3544" w:type="dxa"/>
            <w:vAlign w:val="center"/>
          </w:tcPr>
          <w:p w14:paraId="36860A78"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Osady filtracyjne (np. placek filtracyjny) z oczyszczania gazów odlotowych</w:t>
            </w:r>
          </w:p>
        </w:tc>
        <w:tc>
          <w:tcPr>
            <w:tcW w:w="4036" w:type="dxa"/>
            <w:vAlign w:val="center"/>
          </w:tcPr>
          <w:p w14:paraId="4F4C6CF1" w14:textId="77777777" w:rsidR="00727465" w:rsidRPr="00D726C9" w:rsidRDefault="00727465" w:rsidP="00D726C9">
            <w:pPr>
              <w:spacing w:before="40" w:after="40"/>
              <w:ind w:firstLine="0"/>
              <w:jc w:val="left"/>
              <w:rPr>
                <w:rFonts w:ascii="Arial" w:hAnsi="Arial" w:cs="Arial"/>
                <w:sz w:val="18"/>
                <w:szCs w:val="18"/>
              </w:rPr>
            </w:pPr>
            <w:r w:rsidRPr="00D726C9">
              <w:rPr>
                <w:rFonts w:ascii="Arial" w:hAnsi="Arial" w:cs="Arial"/>
                <w:sz w:val="18"/>
                <w:szCs w:val="18"/>
              </w:rPr>
              <w:t>Odpad będzie magazynowany w zamykanych big bagach, w oddzielnym pom</w:t>
            </w:r>
            <w:r>
              <w:rPr>
                <w:rFonts w:ascii="Arial" w:hAnsi="Arial" w:cs="Arial"/>
                <w:sz w:val="18"/>
                <w:szCs w:val="18"/>
              </w:rPr>
              <w:t>ieszczeniu w budynku magazynu pyłów.</w:t>
            </w:r>
          </w:p>
        </w:tc>
      </w:tr>
      <w:tr w:rsidR="00727465" w:rsidRPr="00D726C9" w14:paraId="3CA9AC55" w14:textId="77777777" w:rsidTr="002D0E6B">
        <w:tc>
          <w:tcPr>
            <w:tcW w:w="501" w:type="dxa"/>
            <w:vAlign w:val="center"/>
          </w:tcPr>
          <w:p w14:paraId="055A5D56" w14:textId="77777777" w:rsidR="00727465" w:rsidRPr="00727465" w:rsidRDefault="00727465" w:rsidP="004E2ED0">
            <w:pPr>
              <w:numPr>
                <w:ilvl w:val="0"/>
                <w:numId w:val="63"/>
              </w:numPr>
              <w:spacing w:before="40" w:after="40"/>
              <w:ind w:left="0" w:firstLine="0"/>
              <w:jc w:val="left"/>
              <w:rPr>
                <w:rFonts w:ascii="Arial" w:hAnsi="Arial" w:cs="Arial"/>
                <w:sz w:val="18"/>
                <w:szCs w:val="18"/>
              </w:rPr>
            </w:pPr>
          </w:p>
        </w:tc>
        <w:tc>
          <w:tcPr>
            <w:tcW w:w="1275" w:type="dxa"/>
            <w:vAlign w:val="center"/>
          </w:tcPr>
          <w:p w14:paraId="76BB6C61" w14:textId="77777777" w:rsidR="00727465" w:rsidRPr="00D726C9" w:rsidRDefault="00727465" w:rsidP="004E2ED0">
            <w:pPr>
              <w:spacing w:before="40" w:after="40"/>
              <w:ind w:firstLine="0"/>
              <w:jc w:val="center"/>
              <w:rPr>
                <w:rFonts w:ascii="Arial" w:hAnsi="Arial" w:cs="Arial"/>
                <w:sz w:val="18"/>
              </w:rPr>
            </w:pPr>
            <w:r w:rsidRPr="00D726C9">
              <w:rPr>
                <w:rFonts w:ascii="Arial" w:hAnsi="Arial" w:cs="Arial"/>
                <w:b/>
                <w:sz w:val="18"/>
              </w:rPr>
              <w:t>19 01 12</w:t>
            </w:r>
          </w:p>
        </w:tc>
        <w:tc>
          <w:tcPr>
            <w:tcW w:w="3544" w:type="dxa"/>
            <w:vAlign w:val="center"/>
          </w:tcPr>
          <w:p w14:paraId="0F39B1AA" w14:textId="77777777" w:rsidR="00727465" w:rsidRPr="00D726C9" w:rsidRDefault="00727465" w:rsidP="004E2ED0">
            <w:pPr>
              <w:spacing w:before="40" w:after="40"/>
              <w:ind w:firstLine="0"/>
              <w:jc w:val="left"/>
              <w:rPr>
                <w:rFonts w:ascii="Arial" w:hAnsi="Arial" w:cs="Arial"/>
                <w:sz w:val="18"/>
              </w:rPr>
            </w:pPr>
            <w:r w:rsidRPr="00D726C9">
              <w:rPr>
                <w:rFonts w:ascii="Arial" w:hAnsi="Arial" w:cs="Arial"/>
                <w:sz w:val="18"/>
              </w:rPr>
              <w:t>Żużle i popioły paleniskowe inne niż wymienione w 19 01 11</w:t>
            </w:r>
          </w:p>
        </w:tc>
        <w:tc>
          <w:tcPr>
            <w:tcW w:w="4036" w:type="dxa"/>
            <w:vAlign w:val="center"/>
          </w:tcPr>
          <w:p w14:paraId="336173F1" w14:textId="54FF5917" w:rsidR="00727465" w:rsidRPr="00D726C9" w:rsidRDefault="00727465" w:rsidP="004E2ED0">
            <w:pPr>
              <w:spacing w:before="40" w:after="40"/>
              <w:ind w:firstLine="0"/>
              <w:jc w:val="left"/>
              <w:rPr>
                <w:rFonts w:ascii="Arial" w:hAnsi="Arial" w:cs="Arial"/>
                <w:sz w:val="18"/>
              </w:rPr>
            </w:pPr>
            <w:r w:rsidRPr="00D726C9">
              <w:rPr>
                <w:rFonts w:ascii="Arial" w:hAnsi="Arial" w:cs="Arial"/>
                <w:sz w:val="18"/>
              </w:rPr>
              <w:t>Odpad będzie magazynowany w</w:t>
            </w:r>
            <w:r>
              <w:rPr>
                <w:rFonts w:ascii="Arial" w:hAnsi="Arial" w:cs="Arial"/>
                <w:sz w:val="18"/>
              </w:rPr>
              <w:t xml:space="preserve"> szczelnych stalowych</w:t>
            </w:r>
            <w:r w:rsidRPr="00D726C9">
              <w:rPr>
                <w:rFonts w:ascii="Arial" w:hAnsi="Arial" w:cs="Arial"/>
                <w:sz w:val="18"/>
              </w:rPr>
              <w:t xml:space="preserve"> kontenera</w:t>
            </w:r>
            <w:r w:rsidR="00013F77">
              <w:rPr>
                <w:rFonts w:ascii="Arial" w:hAnsi="Arial" w:cs="Arial"/>
                <w:sz w:val="18"/>
              </w:rPr>
              <w:t>ch</w:t>
            </w:r>
            <w:r w:rsidRPr="00D726C9">
              <w:rPr>
                <w:rFonts w:ascii="Arial" w:hAnsi="Arial" w:cs="Arial"/>
                <w:sz w:val="18"/>
              </w:rPr>
              <w:t xml:space="preserve"> zlokalizowan</w:t>
            </w:r>
            <w:r w:rsidR="00013F77">
              <w:rPr>
                <w:rFonts w:ascii="Arial" w:hAnsi="Arial" w:cs="Arial"/>
                <w:sz w:val="18"/>
              </w:rPr>
              <w:t>ych</w:t>
            </w:r>
            <w:r w:rsidRPr="00D726C9">
              <w:rPr>
                <w:rFonts w:ascii="Arial" w:hAnsi="Arial" w:cs="Arial"/>
                <w:sz w:val="18"/>
              </w:rPr>
              <w:t xml:space="preserve"> obok hali kotłowni</w:t>
            </w:r>
            <w:r w:rsidR="00013F77">
              <w:rPr>
                <w:rFonts w:ascii="Arial" w:hAnsi="Arial" w:cs="Arial"/>
                <w:sz w:val="18"/>
              </w:rPr>
              <w:t xml:space="preserve"> w oddzielnym zamkniętym pomieszczeniu</w:t>
            </w:r>
            <w:r w:rsidRPr="00D726C9">
              <w:rPr>
                <w:rFonts w:ascii="Arial" w:hAnsi="Arial" w:cs="Arial"/>
                <w:sz w:val="18"/>
              </w:rPr>
              <w:t>.</w:t>
            </w:r>
          </w:p>
        </w:tc>
      </w:tr>
    </w:tbl>
    <w:p w14:paraId="5445132B" w14:textId="77777777" w:rsidR="00D726C9" w:rsidRPr="008A4356" w:rsidRDefault="00D726C9" w:rsidP="008A4356">
      <w:pPr>
        <w:spacing w:line="360" w:lineRule="auto"/>
      </w:pPr>
      <w:bookmarkStart w:id="140" w:name="_Toc419281635"/>
      <w:bookmarkEnd w:id="126"/>
      <w:bookmarkEnd w:id="127"/>
      <w:bookmarkEnd w:id="128"/>
    </w:p>
    <w:p w14:paraId="78FD2DBD" w14:textId="77777777" w:rsidR="00961F7B" w:rsidRPr="00DB29FB" w:rsidRDefault="00961F7B" w:rsidP="008A4356">
      <w:pPr>
        <w:pStyle w:val="Zwykytekst"/>
        <w:spacing w:after="60"/>
        <w:jc w:val="both"/>
        <w:rPr>
          <w:rFonts w:ascii="Times New Roman" w:hAnsi="Times New Roman"/>
          <w:b/>
          <w:sz w:val="24"/>
          <w:u w:val="single"/>
        </w:rPr>
      </w:pPr>
      <w:r w:rsidRPr="00DB29FB">
        <w:rPr>
          <w:rFonts w:ascii="Times New Roman" w:hAnsi="Times New Roman"/>
          <w:b/>
          <w:sz w:val="24"/>
          <w:u w:val="single"/>
        </w:rPr>
        <w:t>Transport odpadów</w:t>
      </w:r>
      <w:bookmarkEnd w:id="140"/>
    </w:p>
    <w:p w14:paraId="23D092B0" w14:textId="77777777" w:rsidR="00961F7B" w:rsidRDefault="00961F7B" w:rsidP="00D726C9">
      <w:r w:rsidRPr="00DB29FB">
        <w:t>Wytwarzane odpady będą przewożone do miejsc odzysku lub unieszkodliwiania transportem kołowym (pojazdami) firm odbierających odpady, posiadających odpowiednie zezwolenia na transport poszczególnych rodzajów odpadów.</w:t>
      </w:r>
      <w:r>
        <w:t xml:space="preserve"> Transport odpadów będzie realizowany zgodnie z wymaganiami rozporządzenia </w:t>
      </w:r>
      <w:r w:rsidRPr="00DB29FB">
        <w:t>Ministra Środowiska z dnia 7 października 2016 r.</w:t>
      </w:r>
      <w:r>
        <w:t xml:space="preserve"> </w:t>
      </w:r>
      <w:r w:rsidRPr="00A41355">
        <w:rPr>
          <w:i/>
        </w:rPr>
        <w:t>w sprawie szczegółowych wymagań dla transportu odpadów</w:t>
      </w:r>
      <w:r w:rsidRPr="00DB29FB">
        <w:t xml:space="preserve"> (Dz.U.2016.1742)</w:t>
      </w:r>
      <w:r w:rsidR="00FE658F">
        <w:t>.</w:t>
      </w:r>
    </w:p>
    <w:p w14:paraId="13983A7D" w14:textId="77777777" w:rsidR="00FE658F" w:rsidRDefault="00FE658F" w:rsidP="00D726C9"/>
    <w:p w14:paraId="7C4CBF46" w14:textId="77777777" w:rsidR="002D0E6B" w:rsidRDefault="002D0E6B" w:rsidP="00D726C9"/>
    <w:p w14:paraId="2752DD0A" w14:textId="77777777" w:rsidR="002D0E6B" w:rsidRDefault="002D0E6B" w:rsidP="00D726C9"/>
    <w:p w14:paraId="67C78EEC" w14:textId="77777777" w:rsidR="002D0E6B" w:rsidRPr="00DB29FB" w:rsidRDefault="002D0E6B" w:rsidP="00D726C9"/>
    <w:p w14:paraId="52088B00" w14:textId="77777777" w:rsidR="00961F7B" w:rsidRPr="00DB29FB" w:rsidRDefault="00961F7B" w:rsidP="008A4356">
      <w:pPr>
        <w:pStyle w:val="Stopka"/>
        <w:tabs>
          <w:tab w:val="clear" w:pos="4536"/>
          <w:tab w:val="clear" w:pos="9072"/>
        </w:tabs>
        <w:spacing w:after="60"/>
        <w:ind w:firstLine="0"/>
        <w:rPr>
          <w:b/>
          <w:u w:val="single"/>
        </w:rPr>
      </w:pPr>
      <w:bookmarkStart w:id="141" w:name="_Toc419281636"/>
      <w:r w:rsidRPr="00DB29FB">
        <w:rPr>
          <w:b/>
          <w:u w:val="single"/>
        </w:rPr>
        <w:lastRenderedPageBreak/>
        <w:t>Dalszy sposób postępowania z odpadami</w:t>
      </w:r>
      <w:bookmarkEnd w:id="141"/>
    </w:p>
    <w:p w14:paraId="2CC964AE" w14:textId="77777777" w:rsidR="00961F7B" w:rsidRDefault="00961F7B" w:rsidP="00FE658F">
      <w:r>
        <w:t>Wszystkie wytwarzane odpady</w:t>
      </w:r>
      <w:r w:rsidRPr="00DB29FB">
        <w:t xml:space="preserve"> po zebraniu partii wysyłkowej</w:t>
      </w:r>
      <w:r>
        <w:t xml:space="preserve"> będą</w:t>
      </w:r>
      <w:r w:rsidRPr="00DB29FB">
        <w:t xml:space="preserve"> przekazywane firmom posiadającym stosowne decyzje administracyjne w zakresie gospodarowania tego rodzaju odpadami. Dalszy sposób post</w:t>
      </w:r>
      <w:r>
        <w:t>ę</w:t>
      </w:r>
      <w:r w:rsidRPr="00DB29FB">
        <w:t>powania z odpadami przedstawia</w:t>
      </w:r>
      <w:r>
        <w:t xml:space="preserve"> poniższa</w:t>
      </w:r>
      <w:r w:rsidRPr="00DB29FB">
        <w:t xml:space="preserve"> tabela</w:t>
      </w:r>
      <w:r>
        <w:t>.</w:t>
      </w:r>
    </w:p>
    <w:p w14:paraId="45282D58" w14:textId="77777777" w:rsidR="00FE658F" w:rsidRPr="001C69A1" w:rsidRDefault="00FE658F" w:rsidP="005F4D60"/>
    <w:p w14:paraId="6D7D3F3B" w14:textId="78C77990" w:rsidR="002D0E6B" w:rsidRDefault="002D0E6B" w:rsidP="002D0E6B">
      <w:pPr>
        <w:pStyle w:val="Legenda"/>
        <w:keepNext/>
        <w:jc w:val="left"/>
      </w:pPr>
      <w:r>
        <w:t xml:space="preserve">Tabela </w:t>
      </w:r>
      <w:fldSimple w:instr=" SEQ Tabela \* ARABIC ">
        <w:r w:rsidR="00D61421">
          <w:rPr>
            <w:noProof/>
          </w:rPr>
          <w:t>55</w:t>
        </w:r>
      </w:fldSimple>
      <w:r>
        <w:t>.</w:t>
      </w:r>
      <w:r w:rsidRPr="002D0E6B">
        <w:rPr>
          <w:b w:val="0"/>
        </w:rPr>
        <w:t xml:space="preserve"> </w:t>
      </w:r>
      <w:r w:rsidRPr="008A4356">
        <w:rPr>
          <w:b w:val="0"/>
        </w:rPr>
        <w:t xml:space="preserve">Dalszy sposób postępowania z odpadami </w:t>
      </w:r>
      <w:r>
        <w:rPr>
          <w:b w:val="0"/>
        </w:rPr>
        <w:t>przewidzianymi do wytwarzania</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1"/>
        <w:gridCol w:w="1275"/>
        <w:gridCol w:w="5670"/>
        <w:gridCol w:w="1910"/>
      </w:tblGrid>
      <w:tr w:rsidR="00FE658F" w:rsidRPr="00FE658F" w14:paraId="570B89E4" w14:textId="77777777" w:rsidTr="002D0E6B">
        <w:tc>
          <w:tcPr>
            <w:tcW w:w="501" w:type="dxa"/>
            <w:tcBorders>
              <w:bottom w:val="single" w:sz="4" w:space="0" w:color="auto"/>
            </w:tcBorders>
            <w:shd w:val="pct10" w:color="auto" w:fill="FFFFFF"/>
            <w:vAlign w:val="center"/>
          </w:tcPr>
          <w:p w14:paraId="59D26FD6" w14:textId="77777777" w:rsidR="00FE658F" w:rsidRPr="00FE658F" w:rsidRDefault="00FE658F" w:rsidP="00727465">
            <w:pPr>
              <w:spacing w:before="40" w:after="40"/>
              <w:ind w:firstLine="0"/>
              <w:jc w:val="center"/>
              <w:rPr>
                <w:rFonts w:ascii="Arial" w:hAnsi="Arial" w:cs="Arial"/>
                <w:b/>
                <w:sz w:val="18"/>
              </w:rPr>
            </w:pPr>
            <w:r>
              <w:rPr>
                <w:rFonts w:ascii="Arial" w:hAnsi="Arial" w:cs="Arial"/>
                <w:b/>
                <w:sz w:val="18"/>
              </w:rPr>
              <w:t>Lp.</w:t>
            </w:r>
          </w:p>
        </w:tc>
        <w:tc>
          <w:tcPr>
            <w:tcW w:w="1275" w:type="dxa"/>
            <w:tcBorders>
              <w:bottom w:val="single" w:sz="4" w:space="0" w:color="auto"/>
            </w:tcBorders>
            <w:shd w:val="pct10" w:color="auto" w:fill="FFFFFF"/>
            <w:vAlign w:val="center"/>
          </w:tcPr>
          <w:p w14:paraId="79194386" w14:textId="77777777" w:rsidR="00FE658F" w:rsidRPr="00FE658F" w:rsidRDefault="00FE658F" w:rsidP="00727465">
            <w:pPr>
              <w:spacing w:before="40" w:after="40"/>
              <w:ind w:firstLine="0"/>
              <w:jc w:val="center"/>
              <w:rPr>
                <w:rFonts w:ascii="Arial" w:hAnsi="Arial" w:cs="Arial"/>
                <w:b/>
                <w:sz w:val="18"/>
              </w:rPr>
            </w:pPr>
            <w:r w:rsidRPr="00FE658F">
              <w:rPr>
                <w:rFonts w:ascii="Arial" w:hAnsi="Arial" w:cs="Arial"/>
                <w:b/>
                <w:sz w:val="18"/>
              </w:rPr>
              <w:t>Kod</w:t>
            </w:r>
          </w:p>
        </w:tc>
        <w:tc>
          <w:tcPr>
            <w:tcW w:w="5670" w:type="dxa"/>
            <w:tcBorders>
              <w:bottom w:val="single" w:sz="4" w:space="0" w:color="auto"/>
            </w:tcBorders>
            <w:shd w:val="pct10" w:color="auto" w:fill="FFFFFF"/>
            <w:vAlign w:val="center"/>
          </w:tcPr>
          <w:p w14:paraId="59406344" w14:textId="77777777" w:rsidR="00FE658F" w:rsidRPr="00FE658F" w:rsidRDefault="00FE658F" w:rsidP="00727465">
            <w:pPr>
              <w:spacing w:before="40" w:after="40"/>
              <w:ind w:firstLine="0"/>
              <w:jc w:val="center"/>
              <w:rPr>
                <w:rFonts w:ascii="Arial" w:hAnsi="Arial" w:cs="Arial"/>
                <w:b/>
                <w:sz w:val="18"/>
              </w:rPr>
            </w:pPr>
            <w:r w:rsidRPr="00FE658F">
              <w:rPr>
                <w:rFonts w:ascii="Arial" w:hAnsi="Arial" w:cs="Arial"/>
                <w:b/>
                <w:sz w:val="18"/>
              </w:rPr>
              <w:t>Rodzaje odpadów</w:t>
            </w:r>
          </w:p>
        </w:tc>
        <w:tc>
          <w:tcPr>
            <w:tcW w:w="1910" w:type="dxa"/>
            <w:tcBorders>
              <w:bottom w:val="single" w:sz="4" w:space="0" w:color="auto"/>
            </w:tcBorders>
            <w:shd w:val="pct10" w:color="auto" w:fill="FFFFFF"/>
            <w:vAlign w:val="center"/>
          </w:tcPr>
          <w:p w14:paraId="162CFDA6" w14:textId="77777777" w:rsidR="00FE658F" w:rsidRPr="00FE658F" w:rsidRDefault="00FE658F" w:rsidP="00727465">
            <w:pPr>
              <w:spacing w:before="40" w:after="40"/>
              <w:ind w:firstLine="0"/>
              <w:jc w:val="center"/>
              <w:rPr>
                <w:rFonts w:ascii="Arial" w:hAnsi="Arial" w:cs="Arial"/>
                <w:b/>
                <w:sz w:val="18"/>
              </w:rPr>
            </w:pPr>
            <w:r w:rsidRPr="00FE658F">
              <w:rPr>
                <w:rFonts w:ascii="Arial" w:hAnsi="Arial" w:cs="Arial"/>
                <w:b/>
                <w:sz w:val="18"/>
              </w:rPr>
              <w:t xml:space="preserve">Sposób </w:t>
            </w:r>
            <w:r w:rsidRPr="00FE658F">
              <w:rPr>
                <w:rFonts w:ascii="Arial" w:hAnsi="Arial" w:cs="Arial"/>
                <w:b/>
                <w:sz w:val="18"/>
              </w:rPr>
              <w:br/>
              <w:t>postępowania</w:t>
            </w:r>
            <w:r>
              <w:rPr>
                <w:rFonts w:ascii="Arial" w:hAnsi="Arial" w:cs="Arial"/>
                <w:b/>
                <w:sz w:val="18"/>
              </w:rPr>
              <w:t xml:space="preserve"> metody</w:t>
            </w:r>
          </w:p>
        </w:tc>
      </w:tr>
      <w:tr w:rsidR="00FE658F" w:rsidRPr="00FE658F" w14:paraId="787916EF" w14:textId="77777777" w:rsidTr="002D0E6B">
        <w:tc>
          <w:tcPr>
            <w:tcW w:w="501" w:type="dxa"/>
            <w:vAlign w:val="center"/>
          </w:tcPr>
          <w:p w14:paraId="70B5DFB2" w14:textId="77777777" w:rsidR="00FE658F" w:rsidRPr="00727465" w:rsidRDefault="00FE658F" w:rsidP="00D70666">
            <w:pPr>
              <w:numPr>
                <w:ilvl w:val="0"/>
                <w:numId w:val="65"/>
              </w:numPr>
              <w:spacing w:before="40" w:after="40"/>
              <w:ind w:left="0" w:firstLine="0"/>
              <w:jc w:val="center"/>
              <w:rPr>
                <w:rFonts w:ascii="Arial" w:hAnsi="Arial" w:cs="Arial"/>
                <w:sz w:val="18"/>
                <w:szCs w:val="18"/>
              </w:rPr>
            </w:pPr>
          </w:p>
        </w:tc>
        <w:tc>
          <w:tcPr>
            <w:tcW w:w="1275" w:type="dxa"/>
            <w:vAlign w:val="center"/>
          </w:tcPr>
          <w:p w14:paraId="0C5390C6" w14:textId="77777777" w:rsidR="00FE658F" w:rsidRPr="00FE658F" w:rsidRDefault="00FE658F" w:rsidP="00727465">
            <w:pPr>
              <w:spacing w:before="40" w:after="40"/>
              <w:ind w:firstLine="0"/>
              <w:jc w:val="center"/>
              <w:rPr>
                <w:rFonts w:ascii="Arial" w:hAnsi="Arial" w:cs="Arial"/>
                <w:b/>
                <w:sz w:val="18"/>
              </w:rPr>
            </w:pPr>
            <w:r w:rsidRPr="00FE658F">
              <w:rPr>
                <w:rFonts w:ascii="Arial" w:hAnsi="Arial" w:cs="Arial"/>
                <w:b/>
                <w:sz w:val="18"/>
              </w:rPr>
              <w:t>13 01 11*</w:t>
            </w:r>
          </w:p>
        </w:tc>
        <w:tc>
          <w:tcPr>
            <w:tcW w:w="5670" w:type="dxa"/>
            <w:vAlign w:val="center"/>
          </w:tcPr>
          <w:p w14:paraId="7CE5BEFD" w14:textId="77777777" w:rsidR="00FE658F" w:rsidRPr="00FE658F" w:rsidRDefault="00FE658F" w:rsidP="00727465">
            <w:pPr>
              <w:spacing w:before="40" w:after="40"/>
              <w:ind w:firstLine="0"/>
              <w:jc w:val="left"/>
              <w:rPr>
                <w:rFonts w:ascii="Arial" w:hAnsi="Arial" w:cs="Arial"/>
                <w:sz w:val="18"/>
              </w:rPr>
            </w:pPr>
            <w:r w:rsidRPr="00FE658F">
              <w:rPr>
                <w:rFonts w:ascii="Arial" w:hAnsi="Arial" w:cs="Arial"/>
                <w:sz w:val="18"/>
              </w:rPr>
              <w:t>Syntetyczne oleje hydrauliczne</w:t>
            </w:r>
          </w:p>
        </w:tc>
        <w:tc>
          <w:tcPr>
            <w:tcW w:w="1910" w:type="dxa"/>
            <w:vAlign w:val="center"/>
          </w:tcPr>
          <w:p w14:paraId="14DCDF8E" w14:textId="77777777" w:rsidR="00FE658F" w:rsidRPr="00FE658F" w:rsidRDefault="00FE658F" w:rsidP="00727465">
            <w:pPr>
              <w:spacing w:before="40" w:after="40"/>
              <w:ind w:firstLine="0"/>
              <w:jc w:val="center"/>
              <w:rPr>
                <w:rFonts w:ascii="Arial" w:hAnsi="Arial" w:cs="Arial"/>
                <w:sz w:val="18"/>
              </w:rPr>
            </w:pPr>
            <w:r w:rsidRPr="00FE658F">
              <w:rPr>
                <w:rFonts w:ascii="Arial" w:hAnsi="Arial" w:cs="Arial"/>
                <w:sz w:val="18"/>
              </w:rPr>
              <w:t>odzysk</w:t>
            </w:r>
          </w:p>
        </w:tc>
      </w:tr>
      <w:tr w:rsidR="00FE658F" w:rsidRPr="00FE658F" w14:paraId="6A0A4F29" w14:textId="77777777" w:rsidTr="002D0E6B">
        <w:tc>
          <w:tcPr>
            <w:tcW w:w="501" w:type="dxa"/>
            <w:vAlign w:val="center"/>
          </w:tcPr>
          <w:p w14:paraId="5871D28C" w14:textId="77777777" w:rsidR="00FE658F" w:rsidRPr="00FE658F" w:rsidRDefault="00FE658F" w:rsidP="00D70666">
            <w:pPr>
              <w:numPr>
                <w:ilvl w:val="0"/>
                <w:numId w:val="65"/>
              </w:numPr>
              <w:spacing w:before="40" w:after="40"/>
              <w:ind w:left="0" w:firstLine="0"/>
              <w:jc w:val="center"/>
              <w:rPr>
                <w:rFonts w:ascii="Arial" w:hAnsi="Arial" w:cs="Arial"/>
                <w:sz w:val="18"/>
                <w:szCs w:val="18"/>
              </w:rPr>
            </w:pPr>
          </w:p>
        </w:tc>
        <w:tc>
          <w:tcPr>
            <w:tcW w:w="1275" w:type="dxa"/>
            <w:vAlign w:val="center"/>
          </w:tcPr>
          <w:p w14:paraId="21A72B4A" w14:textId="77777777" w:rsidR="00FE658F" w:rsidRPr="00FE658F" w:rsidRDefault="00FE658F" w:rsidP="00727465">
            <w:pPr>
              <w:spacing w:before="40" w:after="40"/>
              <w:ind w:firstLine="0"/>
              <w:jc w:val="center"/>
              <w:rPr>
                <w:rFonts w:ascii="Arial" w:hAnsi="Arial" w:cs="Arial"/>
                <w:b/>
                <w:sz w:val="18"/>
                <w:szCs w:val="18"/>
              </w:rPr>
            </w:pPr>
            <w:r w:rsidRPr="00FE658F">
              <w:rPr>
                <w:rFonts w:ascii="Arial" w:hAnsi="Arial" w:cs="Arial"/>
                <w:b/>
                <w:sz w:val="18"/>
                <w:szCs w:val="18"/>
              </w:rPr>
              <w:t>15 01 10*</w:t>
            </w:r>
          </w:p>
        </w:tc>
        <w:tc>
          <w:tcPr>
            <w:tcW w:w="5670" w:type="dxa"/>
            <w:vAlign w:val="center"/>
          </w:tcPr>
          <w:p w14:paraId="253474F9" w14:textId="77777777" w:rsidR="00FE658F" w:rsidRPr="00FE658F" w:rsidRDefault="00FE658F" w:rsidP="00727465">
            <w:pPr>
              <w:spacing w:before="40" w:after="40"/>
              <w:ind w:firstLine="0"/>
              <w:jc w:val="left"/>
              <w:rPr>
                <w:rFonts w:ascii="Arial" w:hAnsi="Arial" w:cs="Arial"/>
                <w:sz w:val="18"/>
                <w:szCs w:val="18"/>
              </w:rPr>
            </w:pPr>
            <w:r w:rsidRPr="00FE658F">
              <w:rPr>
                <w:rFonts w:ascii="Arial" w:hAnsi="Arial" w:cs="Arial"/>
                <w:sz w:val="18"/>
              </w:rPr>
              <w:t>Opakowania zawierające pozostałości substancji niebezpiecznych lub nimi zanieczyszczone</w:t>
            </w:r>
          </w:p>
        </w:tc>
        <w:tc>
          <w:tcPr>
            <w:tcW w:w="1910" w:type="dxa"/>
            <w:vAlign w:val="center"/>
          </w:tcPr>
          <w:p w14:paraId="68784C0C" w14:textId="77777777" w:rsidR="00FE658F" w:rsidRPr="00FE658F" w:rsidRDefault="00FE658F" w:rsidP="00727465">
            <w:pPr>
              <w:spacing w:before="40" w:after="40"/>
              <w:ind w:firstLine="0"/>
              <w:jc w:val="center"/>
              <w:rPr>
                <w:rFonts w:ascii="Arial" w:hAnsi="Arial" w:cs="Arial"/>
                <w:sz w:val="18"/>
              </w:rPr>
            </w:pPr>
            <w:r w:rsidRPr="00FE658F">
              <w:rPr>
                <w:rFonts w:ascii="Arial" w:hAnsi="Arial" w:cs="Arial"/>
                <w:sz w:val="18"/>
              </w:rPr>
              <w:t>odzysk / unieszkodliwianie</w:t>
            </w:r>
          </w:p>
        </w:tc>
      </w:tr>
      <w:tr w:rsidR="00FE658F" w:rsidRPr="00FE658F" w14:paraId="703DE908" w14:textId="77777777" w:rsidTr="002D0E6B">
        <w:tc>
          <w:tcPr>
            <w:tcW w:w="501" w:type="dxa"/>
            <w:vAlign w:val="center"/>
          </w:tcPr>
          <w:p w14:paraId="288BB9D4" w14:textId="77777777" w:rsidR="00FE658F" w:rsidRPr="00FE658F" w:rsidRDefault="00FE658F" w:rsidP="00D70666">
            <w:pPr>
              <w:numPr>
                <w:ilvl w:val="0"/>
                <w:numId w:val="65"/>
              </w:numPr>
              <w:spacing w:before="40" w:after="40"/>
              <w:ind w:left="0" w:firstLine="0"/>
              <w:jc w:val="center"/>
              <w:rPr>
                <w:rFonts w:ascii="Arial" w:hAnsi="Arial" w:cs="Arial"/>
                <w:sz w:val="18"/>
              </w:rPr>
            </w:pPr>
          </w:p>
        </w:tc>
        <w:tc>
          <w:tcPr>
            <w:tcW w:w="1275" w:type="dxa"/>
            <w:vAlign w:val="center"/>
          </w:tcPr>
          <w:p w14:paraId="1364BD01" w14:textId="77777777" w:rsidR="00FE658F" w:rsidRPr="00FE658F" w:rsidRDefault="00FE658F" w:rsidP="00727465">
            <w:pPr>
              <w:spacing w:before="40" w:after="40"/>
              <w:ind w:firstLine="0"/>
              <w:jc w:val="center"/>
              <w:rPr>
                <w:rFonts w:ascii="Arial" w:hAnsi="Arial" w:cs="Arial"/>
                <w:b/>
                <w:sz w:val="18"/>
              </w:rPr>
            </w:pPr>
            <w:r w:rsidRPr="00FE658F">
              <w:rPr>
                <w:rFonts w:ascii="Arial" w:hAnsi="Arial" w:cs="Arial"/>
                <w:b/>
                <w:sz w:val="18"/>
              </w:rPr>
              <w:t>15 02 02*</w:t>
            </w:r>
          </w:p>
        </w:tc>
        <w:tc>
          <w:tcPr>
            <w:tcW w:w="5670" w:type="dxa"/>
            <w:vAlign w:val="center"/>
          </w:tcPr>
          <w:p w14:paraId="1AB391AD" w14:textId="77777777" w:rsidR="00FE658F" w:rsidRPr="00FE658F" w:rsidRDefault="00FE658F" w:rsidP="00727465">
            <w:pPr>
              <w:spacing w:before="40" w:after="40"/>
              <w:ind w:firstLine="0"/>
              <w:jc w:val="left"/>
              <w:rPr>
                <w:rFonts w:ascii="Arial" w:hAnsi="Arial" w:cs="Arial"/>
                <w:sz w:val="18"/>
              </w:rPr>
            </w:pPr>
            <w:r w:rsidRPr="00FE658F">
              <w:rPr>
                <w:rFonts w:ascii="Arial" w:hAnsi="Arial" w:cs="Arial"/>
                <w:sz w:val="18"/>
              </w:rPr>
              <w:t xml:space="preserve">Sorbenty, materiały filtracyjne (w tym filtry olejowe nieujęte </w:t>
            </w:r>
            <w:r w:rsidRPr="00FE658F">
              <w:rPr>
                <w:rFonts w:ascii="Arial" w:hAnsi="Arial" w:cs="Arial"/>
                <w:sz w:val="18"/>
              </w:rPr>
              <w:br/>
              <w:t xml:space="preserve">w innych grupach), tkaniny do wycierania (np. szmaty, ścierki) i ubrania ochronne zanieczyszczone substancjami </w:t>
            </w:r>
            <w:r w:rsidRPr="00FE658F">
              <w:rPr>
                <w:rFonts w:ascii="Arial" w:hAnsi="Arial" w:cs="Arial"/>
                <w:sz w:val="18"/>
              </w:rPr>
              <w:br/>
              <w:t>niebezpiecznymi (np. PCB)</w:t>
            </w:r>
          </w:p>
        </w:tc>
        <w:tc>
          <w:tcPr>
            <w:tcW w:w="1910" w:type="dxa"/>
            <w:vAlign w:val="center"/>
          </w:tcPr>
          <w:p w14:paraId="75E86A2B" w14:textId="77777777" w:rsidR="00FE658F" w:rsidRPr="00FE658F" w:rsidRDefault="00FE658F" w:rsidP="00727465">
            <w:pPr>
              <w:spacing w:before="40" w:after="40"/>
              <w:ind w:firstLine="0"/>
              <w:jc w:val="center"/>
              <w:rPr>
                <w:rFonts w:ascii="Arial" w:hAnsi="Arial" w:cs="Arial"/>
                <w:sz w:val="18"/>
              </w:rPr>
            </w:pPr>
            <w:r w:rsidRPr="00FE658F">
              <w:rPr>
                <w:rFonts w:ascii="Arial" w:hAnsi="Arial" w:cs="Arial"/>
                <w:sz w:val="18"/>
              </w:rPr>
              <w:t>odzysk / unieszkodliwianie</w:t>
            </w:r>
            <w:r>
              <w:rPr>
                <w:rFonts w:ascii="Arial" w:hAnsi="Arial" w:cs="Arial"/>
                <w:sz w:val="18"/>
              </w:rPr>
              <w:br/>
            </w:r>
            <w:r w:rsidRPr="00FE658F">
              <w:rPr>
                <w:rFonts w:ascii="Arial" w:hAnsi="Arial" w:cs="Arial"/>
                <w:sz w:val="18"/>
              </w:rPr>
              <w:t>D10, D16, R1</w:t>
            </w:r>
          </w:p>
        </w:tc>
      </w:tr>
      <w:tr w:rsidR="00FE658F" w:rsidRPr="00FE658F" w14:paraId="62972863" w14:textId="77777777" w:rsidTr="002D0E6B">
        <w:tc>
          <w:tcPr>
            <w:tcW w:w="501" w:type="dxa"/>
            <w:vAlign w:val="center"/>
          </w:tcPr>
          <w:p w14:paraId="1221CA06" w14:textId="77777777" w:rsidR="00FE658F" w:rsidRPr="00FE658F" w:rsidRDefault="00FE658F" w:rsidP="008A4356">
            <w:pPr>
              <w:numPr>
                <w:ilvl w:val="0"/>
                <w:numId w:val="65"/>
              </w:numPr>
              <w:spacing w:before="40" w:after="40"/>
              <w:ind w:left="0" w:firstLine="0"/>
              <w:jc w:val="center"/>
              <w:rPr>
                <w:rFonts w:ascii="Arial" w:hAnsi="Arial" w:cs="Arial"/>
                <w:sz w:val="18"/>
              </w:rPr>
            </w:pPr>
          </w:p>
        </w:tc>
        <w:tc>
          <w:tcPr>
            <w:tcW w:w="1275" w:type="dxa"/>
            <w:vAlign w:val="center"/>
          </w:tcPr>
          <w:p w14:paraId="3550143C" w14:textId="77777777" w:rsidR="00FE658F" w:rsidRPr="00FE658F" w:rsidRDefault="00FE658F" w:rsidP="008A4356">
            <w:pPr>
              <w:spacing w:before="40" w:after="40"/>
              <w:ind w:firstLine="0"/>
              <w:jc w:val="center"/>
              <w:rPr>
                <w:rFonts w:ascii="Arial" w:hAnsi="Arial" w:cs="Arial"/>
                <w:b/>
                <w:sz w:val="18"/>
              </w:rPr>
            </w:pPr>
            <w:r w:rsidRPr="00FE658F">
              <w:rPr>
                <w:rFonts w:ascii="Arial" w:hAnsi="Arial" w:cs="Arial"/>
                <w:b/>
                <w:sz w:val="18"/>
              </w:rPr>
              <w:t>15 02 03</w:t>
            </w:r>
          </w:p>
        </w:tc>
        <w:tc>
          <w:tcPr>
            <w:tcW w:w="5670" w:type="dxa"/>
            <w:vAlign w:val="center"/>
          </w:tcPr>
          <w:p w14:paraId="5C250348" w14:textId="77777777" w:rsidR="00FE658F" w:rsidRPr="00FE658F" w:rsidRDefault="00FE658F" w:rsidP="008A4356">
            <w:pPr>
              <w:spacing w:before="40" w:after="40"/>
              <w:ind w:firstLine="0"/>
              <w:jc w:val="left"/>
              <w:rPr>
                <w:rFonts w:ascii="Arial" w:hAnsi="Arial" w:cs="Arial"/>
                <w:sz w:val="18"/>
              </w:rPr>
            </w:pPr>
            <w:r w:rsidRPr="00FE658F">
              <w:rPr>
                <w:rFonts w:ascii="Arial" w:hAnsi="Arial" w:cs="Arial"/>
                <w:sz w:val="18"/>
              </w:rPr>
              <w:t>Sorbenty, materiały filtracyjne, tkaniny do wycierania (np. szmaty, ścierki) i ubrania ochronne inne niż wymienione w 15 02 02</w:t>
            </w:r>
          </w:p>
        </w:tc>
        <w:tc>
          <w:tcPr>
            <w:tcW w:w="1910" w:type="dxa"/>
            <w:vAlign w:val="center"/>
          </w:tcPr>
          <w:p w14:paraId="12FBD7EC" w14:textId="77777777" w:rsidR="00FE658F" w:rsidRPr="00FE658F" w:rsidRDefault="00FE658F" w:rsidP="008A4356">
            <w:pPr>
              <w:spacing w:before="40" w:after="40"/>
              <w:ind w:firstLine="0"/>
              <w:jc w:val="center"/>
              <w:rPr>
                <w:rFonts w:ascii="Arial" w:hAnsi="Arial" w:cs="Arial"/>
                <w:sz w:val="18"/>
              </w:rPr>
            </w:pPr>
            <w:r>
              <w:rPr>
                <w:rFonts w:ascii="Arial" w:hAnsi="Arial" w:cs="Arial"/>
                <w:sz w:val="18"/>
              </w:rPr>
              <w:t>o</w:t>
            </w:r>
            <w:r w:rsidRPr="00FE658F">
              <w:rPr>
                <w:rFonts w:ascii="Arial" w:hAnsi="Arial" w:cs="Arial"/>
                <w:sz w:val="18"/>
              </w:rPr>
              <w:t>dzysk</w:t>
            </w:r>
            <w:r>
              <w:rPr>
                <w:rFonts w:ascii="Arial" w:hAnsi="Arial" w:cs="Arial"/>
                <w:sz w:val="18"/>
              </w:rPr>
              <w:br/>
            </w:r>
            <w:r w:rsidRPr="00FE658F">
              <w:rPr>
                <w:rFonts w:ascii="Arial" w:hAnsi="Arial" w:cs="Arial"/>
                <w:sz w:val="18"/>
              </w:rPr>
              <w:t>R5, R11, D1, D10</w:t>
            </w:r>
          </w:p>
        </w:tc>
      </w:tr>
      <w:tr w:rsidR="00FE658F" w:rsidRPr="00FE658F" w14:paraId="7E1F16A3" w14:textId="77777777" w:rsidTr="002D0E6B">
        <w:tc>
          <w:tcPr>
            <w:tcW w:w="501" w:type="dxa"/>
            <w:vAlign w:val="center"/>
          </w:tcPr>
          <w:p w14:paraId="5BF54BE2" w14:textId="77777777" w:rsidR="00FE658F" w:rsidRPr="00FE658F" w:rsidRDefault="00FE658F" w:rsidP="00D70666">
            <w:pPr>
              <w:numPr>
                <w:ilvl w:val="0"/>
                <w:numId w:val="65"/>
              </w:numPr>
              <w:spacing w:before="40" w:after="40"/>
              <w:ind w:left="0" w:firstLine="0"/>
              <w:jc w:val="center"/>
              <w:rPr>
                <w:rFonts w:ascii="Arial" w:hAnsi="Arial" w:cs="Arial"/>
                <w:sz w:val="18"/>
              </w:rPr>
            </w:pPr>
          </w:p>
        </w:tc>
        <w:tc>
          <w:tcPr>
            <w:tcW w:w="1275" w:type="dxa"/>
            <w:vAlign w:val="center"/>
          </w:tcPr>
          <w:p w14:paraId="6C6D08D9" w14:textId="77777777" w:rsidR="00FE658F" w:rsidRPr="00FE658F" w:rsidRDefault="00FE658F" w:rsidP="00727465">
            <w:pPr>
              <w:spacing w:before="40" w:after="40"/>
              <w:ind w:firstLine="0"/>
              <w:jc w:val="center"/>
              <w:rPr>
                <w:rFonts w:ascii="Arial" w:hAnsi="Arial" w:cs="Arial"/>
                <w:b/>
                <w:sz w:val="18"/>
              </w:rPr>
            </w:pPr>
            <w:r w:rsidRPr="00FE658F">
              <w:rPr>
                <w:rFonts w:ascii="Arial" w:hAnsi="Arial" w:cs="Arial"/>
                <w:b/>
                <w:sz w:val="18"/>
              </w:rPr>
              <w:t>19 01 05*</w:t>
            </w:r>
          </w:p>
        </w:tc>
        <w:tc>
          <w:tcPr>
            <w:tcW w:w="5670" w:type="dxa"/>
            <w:vAlign w:val="center"/>
          </w:tcPr>
          <w:p w14:paraId="2DF94E51" w14:textId="77777777" w:rsidR="00FE658F" w:rsidRPr="00FE658F" w:rsidRDefault="00FE658F" w:rsidP="00727465">
            <w:pPr>
              <w:spacing w:before="40" w:after="40"/>
              <w:ind w:firstLine="0"/>
              <w:jc w:val="left"/>
              <w:rPr>
                <w:rFonts w:ascii="Arial" w:hAnsi="Arial" w:cs="Arial"/>
                <w:sz w:val="18"/>
              </w:rPr>
            </w:pPr>
            <w:r w:rsidRPr="00FE658F">
              <w:rPr>
                <w:rFonts w:ascii="Arial" w:hAnsi="Arial" w:cs="Arial"/>
                <w:sz w:val="18"/>
              </w:rPr>
              <w:t>Osady filtracyjne (np. placek filtracyjny) z oczyszczania gazów odlotowych</w:t>
            </w:r>
          </w:p>
        </w:tc>
        <w:tc>
          <w:tcPr>
            <w:tcW w:w="1910" w:type="dxa"/>
            <w:vAlign w:val="center"/>
          </w:tcPr>
          <w:p w14:paraId="503E390A" w14:textId="77777777" w:rsidR="00FE658F" w:rsidRPr="00FE658F" w:rsidRDefault="00FE658F" w:rsidP="00727465">
            <w:pPr>
              <w:spacing w:before="40" w:after="40"/>
              <w:ind w:firstLine="0"/>
              <w:jc w:val="center"/>
              <w:rPr>
                <w:rFonts w:ascii="Arial" w:hAnsi="Arial" w:cs="Arial"/>
                <w:sz w:val="18"/>
              </w:rPr>
            </w:pPr>
            <w:r>
              <w:rPr>
                <w:rFonts w:ascii="Arial" w:hAnsi="Arial" w:cs="Arial"/>
                <w:sz w:val="18"/>
              </w:rPr>
              <w:t>u</w:t>
            </w:r>
            <w:r w:rsidRPr="00FE658F">
              <w:rPr>
                <w:rFonts w:ascii="Arial" w:hAnsi="Arial" w:cs="Arial"/>
                <w:sz w:val="18"/>
              </w:rPr>
              <w:t>nieszkodliwianie</w:t>
            </w:r>
            <w:r>
              <w:rPr>
                <w:rFonts w:ascii="Arial" w:hAnsi="Arial" w:cs="Arial"/>
                <w:sz w:val="18"/>
              </w:rPr>
              <w:t xml:space="preserve"> </w:t>
            </w:r>
            <w:r>
              <w:rPr>
                <w:rFonts w:ascii="Arial" w:hAnsi="Arial" w:cs="Arial"/>
                <w:sz w:val="18"/>
              </w:rPr>
              <w:br/>
            </w:r>
            <w:r w:rsidRPr="00FE658F">
              <w:rPr>
                <w:rFonts w:ascii="Arial" w:hAnsi="Arial" w:cs="Arial"/>
                <w:sz w:val="18"/>
              </w:rPr>
              <w:t>D1, D5</w:t>
            </w:r>
          </w:p>
        </w:tc>
      </w:tr>
      <w:tr w:rsidR="00FE658F" w:rsidRPr="00FE658F" w14:paraId="54D20407" w14:textId="77777777" w:rsidTr="002D0E6B">
        <w:tc>
          <w:tcPr>
            <w:tcW w:w="501" w:type="dxa"/>
            <w:vAlign w:val="center"/>
          </w:tcPr>
          <w:p w14:paraId="09B45B89" w14:textId="77777777" w:rsidR="00FE658F" w:rsidRPr="00FE658F" w:rsidRDefault="00FE658F" w:rsidP="00D70666">
            <w:pPr>
              <w:numPr>
                <w:ilvl w:val="0"/>
                <w:numId w:val="65"/>
              </w:numPr>
              <w:spacing w:before="40" w:after="40"/>
              <w:ind w:left="0" w:firstLine="0"/>
              <w:jc w:val="center"/>
              <w:rPr>
                <w:rFonts w:ascii="Arial" w:hAnsi="Arial" w:cs="Arial"/>
                <w:sz w:val="18"/>
              </w:rPr>
            </w:pPr>
          </w:p>
        </w:tc>
        <w:tc>
          <w:tcPr>
            <w:tcW w:w="1275" w:type="dxa"/>
            <w:vAlign w:val="center"/>
          </w:tcPr>
          <w:p w14:paraId="67285508" w14:textId="77777777" w:rsidR="00FE658F" w:rsidRPr="00FE658F" w:rsidRDefault="00FE658F" w:rsidP="00727465">
            <w:pPr>
              <w:spacing w:before="40" w:after="40"/>
              <w:ind w:firstLine="0"/>
              <w:jc w:val="center"/>
              <w:rPr>
                <w:rFonts w:ascii="Arial" w:hAnsi="Arial" w:cs="Arial"/>
                <w:sz w:val="18"/>
              </w:rPr>
            </w:pPr>
            <w:r w:rsidRPr="00FE658F">
              <w:rPr>
                <w:rFonts w:ascii="Arial" w:hAnsi="Arial" w:cs="Arial"/>
                <w:b/>
                <w:sz w:val="18"/>
              </w:rPr>
              <w:t>19 01 12</w:t>
            </w:r>
          </w:p>
        </w:tc>
        <w:tc>
          <w:tcPr>
            <w:tcW w:w="5670" w:type="dxa"/>
            <w:vAlign w:val="center"/>
          </w:tcPr>
          <w:p w14:paraId="115311F0" w14:textId="77777777" w:rsidR="00FE658F" w:rsidRPr="00FE658F" w:rsidRDefault="00FE658F" w:rsidP="00727465">
            <w:pPr>
              <w:spacing w:before="40" w:after="40"/>
              <w:ind w:firstLine="0"/>
              <w:jc w:val="left"/>
              <w:rPr>
                <w:rFonts w:ascii="Arial" w:hAnsi="Arial" w:cs="Arial"/>
                <w:sz w:val="18"/>
              </w:rPr>
            </w:pPr>
            <w:r w:rsidRPr="00FE658F">
              <w:rPr>
                <w:rFonts w:ascii="Arial" w:hAnsi="Arial" w:cs="Arial"/>
                <w:sz w:val="18"/>
              </w:rPr>
              <w:t>Żużle i popioły paleniskowe inne niż wymienione w 19 01 11</w:t>
            </w:r>
          </w:p>
        </w:tc>
        <w:tc>
          <w:tcPr>
            <w:tcW w:w="1910" w:type="dxa"/>
            <w:vAlign w:val="center"/>
          </w:tcPr>
          <w:p w14:paraId="3AE3EB98" w14:textId="77777777" w:rsidR="00FE658F" w:rsidRPr="00FE658F" w:rsidRDefault="00FE658F" w:rsidP="00727465">
            <w:pPr>
              <w:spacing w:before="40" w:after="40"/>
              <w:ind w:firstLine="0"/>
              <w:jc w:val="center"/>
              <w:rPr>
                <w:rFonts w:ascii="Arial" w:hAnsi="Arial" w:cs="Arial"/>
                <w:sz w:val="18"/>
              </w:rPr>
            </w:pPr>
            <w:r w:rsidRPr="00FE658F">
              <w:rPr>
                <w:rFonts w:ascii="Arial" w:hAnsi="Arial" w:cs="Arial"/>
                <w:sz w:val="18"/>
              </w:rPr>
              <w:t>odzysk / unieszkodliwianie</w:t>
            </w:r>
            <w:r>
              <w:rPr>
                <w:rFonts w:ascii="Arial" w:hAnsi="Arial" w:cs="Arial"/>
                <w:sz w:val="18"/>
              </w:rPr>
              <w:t xml:space="preserve"> </w:t>
            </w:r>
            <w:r>
              <w:rPr>
                <w:rFonts w:ascii="Arial" w:hAnsi="Arial" w:cs="Arial"/>
                <w:sz w:val="18"/>
              </w:rPr>
              <w:br/>
            </w:r>
            <w:r w:rsidRPr="00FE658F">
              <w:rPr>
                <w:rFonts w:ascii="Arial" w:hAnsi="Arial" w:cs="Arial"/>
                <w:sz w:val="18"/>
              </w:rPr>
              <w:t>R5, R11, R12, D1, D5.</w:t>
            </w:r>
          </w:p>
        </w:tc>
      </w:tr>
    </w:tbl>
    <w:p w14:paraId="17F16A45" w14:textId="77777777" w:rsidR="004878AF" w:rsidRPr="004878AF" w:rsidRDefault="004878AF" w:rsidP="008A4356">
      <w:pPr>
        <w:spacing w:line="360" w:lineRule="auto"/>
      </w:pPr>
    </w:p>
    <w:p w14:paraId="238697DC" w14:textId="77777777" w:rsidR="00FE658F" w:rsidRDefault="00727465" w:rsidP="00DE67A5">
      <w:r>
        <w:t>Spełnienie opisanych powyżej zasad gospodarowania odpadami gwarantuje, że działalność zakładu nie będzie powodowała zagrożenia dla poszczególnych komponentów środowiska. Z punktu widzenia bezpiecznego gospodarowania odpadami szczególne znaczenie będzie miał wybór odpowiednich odbiorców, którzy zapewnią transport odpadów z zachowaniem szczególnej ostrożności, w warunkach zabezpieczających przez zmieszaniem odpadów oraz ich niekontrolowanym uwolnieniem do środowiska. Konieczny jest także wybór odbiorców, którzy zapewnią odzysk lub recykling odpadów oraz bezpieczne unieszkodliwienie w przypadku odpadów, których nie uda się poddać odzyskowi lub recyklingowi.</w:t>
      </w:r>
    </w:p>
    <w:p w14:paraId="15ED9CB7" w14:textId="77777777" w:rsidR="00727465" w:rsidRPr="00DE67A5" w:rsidRDefault="00727465" w:rsidP="005F4D60">
      <w:pPr>
        <w:spacing w:line="360" w:lineRule="auto"/>
      </w:pPr>
    </w:p>
    <w:p w14:paraId="57A1C8E2" w14:textId="77777777" w:rsidR="00960A1A" w:rsidRPr="00960A1A" w:rsidRDefault="00960A1A" w:rsidP="00AC7AC6">
      <w:pPr>
        <w:pStyle w:val="Nagwek1"/>
      </w:pPr>
      <w:bookmarkStart w:id="142" w:name="_Toc518333018"/>
      <w:r w:rsidRPr="00960A1A">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bookmarkEnd w:id="142"/>
      <w:r w:rsidRPr="00960A1A">
        <w:t xml:space="preserve"> </w:t>
      </w:r>
    </w:p>
    <w:p w14:paraId="74A46CFA" w14:textId="77777777" w:rsidR="00960A1A" w:rsidRPr="00960A1A" w:rsidRDefault="00B35362" w:rsidP="00E2365C">
      <w:pPr>
        <w:pStyle w:val="Nagwek2"/>
      </w:pPr>
      <w:bookmarkStart w:id="143" w:name="_Toc518333019"/>
      <w:r w:rsidRPr="00960A1A">
        <w:t>Opis metod prognozowania</w:t>
      </w:r>
      <w:bookmarkEnd w:id="143"/>
      <w:r w:rsidRPr="00960A1A">
        <w:t xml:space="preserve"> </w:t>
      </w:r>
    </w:p>
    <w:p w14:paraId="62F59BB8" w14:textId="77777777" w:rsidR="00960A1A" w:rsidRPr="00C3628C" w:rsidRDefault="00960A1A" w:rsidP="008A4356">
      <w:pPr>
        <w:pStyle w:val="Stopka"/>
        <w:tabs>
          <w:tab w:val="clear" w:pos="4536"/>
          <w:tab w:val="clear" w:pos="9072"/>
        </w:tabs>
        <w:spacing w:after="60"/>
        <w:ind w:firstLine="0"/>
        <w:rPr>
          <w:b/>
          <w:u w:val="single"/>
        </w:rPr>
      </w:pPr>
      <w:r w:rsidRPr="00C3628C">
        <w:rPr>
          <w:b/>
          <w:u w:val="single"/>
        </w:rPr>
        <w:t xml:space="preserve">Powietrze </w:t>
      </w:r>
    </w:p>
    <w:p w14:paraId="0363C713" w14:textId="77777777" w:rsidR="00960A1A" w:rsidRPr="00960A1A" w:rsidRDefault="00960A1A" w:rsidP="00960A1A">
      <w:r w:rsidRPr="00960A1A">
        <w:t xml:space="preserve">Obliczenia </w:t>
      </w:r>
      <w:r w:rsidRPr="00C3628C">
        <w:t>rozprzestrzeniania zanieczyszczeń w</w:t>
      </w:r>
      <w:r w:rsidRPr="00960A1A">
        <w:t xml:space="preserve"> powietrz</w:t>
      </w:r>
      <w:r w:rsidRPr="00C3628C">
        <w:t>u w związku z eksploatacją</w:t>
      </w:r>
      <w:r w:rsidRPr="00960A1A">
        <w:t xml:space="preserve"> </w:t>
      </w:r>
      <w:r w:rsidRPr="00C3628C">
        <w:t xml:space="preserve">planowanego przedsięwzięcia </w:t>
      </w:r>
      <w:r w:rsidRPr="00960A1A">
        <w:t xml:space="preserve">wykonano drogą elektroniczną przy </w:t>
      </w:r>
      <w:r w:rsidRPr="00C3628C">
        <w:t xml:space="preserve">użyciu </w:t>
      </w:r>
      <w:r w:rsidRPr="00960A1A">
        <w:t>programu</w:t>
      </w:r>
      <w:r w:rsidR="00C3628C">
        <w:t xml:space="preserve"> komputerowego OPERAT FB firmy </w:t>
      </w:r>
      <w:r w:rsidR="00C3628C" w:rsidRPr="00C3628C">
        <w:t>PROEKO Ryszard Samoć</w:t>
      </w:r>
      <w:r w:rsidR="00C3628C">
        <w:t xml:space="preserve">. Program ten wykorzystuje </w:t>
      </w:r>
      <w:r w:rsidRPr="00960A1A">
        <w:t>metodykę obliczeń zawartą w rozporządzeniu M</w:t>
      </w:r>
      <w:r w:rsidR="00C3628C">
        <w:t xml:space="preserve">inistra Środowiska </w:t>
      </w:r>
      <w:r w:rsidR="00C3628C" w:rsidRPr="00960A1A">
        <w:t>z dnia 26 stycznia 2010</w:t>
      </w:r>
      <w:r w:rsidR="00C3628C">
        <w:t xml:space="preserve"> </w:t>
      </w:r>
      <w:r w:rsidR="00C3628C" w:rsidRPr="00960A1A">
        <w:t xml:space="preserve">r. </w:t>
      </w:r>
      <w:r w:rsidRPr="00960A1A">
        <w:t>w sprawie wartości odniesienia niektórych substancji w powietrzu</w:t>
      </w:r>
      <w:r w:rsidR="00C3628C">
        <w:t xml:space="preserve"> i </w:t>
      </w:r>
      <w:r w:rsidRPr="00960A1A">
        <w:t xml:space="preserve">posiada atest Instytutu Ochrony Środowiska. </w:t>
      </w:r>
    </w:p>
    <w:p w14:paraId="04F5A942" w14:textId="77777777" w:rsidR="005F4D60" w:rsidRDefault="005F4D60" w:rsidP="00C3628C">
      <w:pPr>
        <w:pStyle w:val="Stopka"/>
        <w:tabs>
          <w:tab w:val="clear" w:pos="4536"/>
          <w:tab w:val="clear" w:pos="9072"/>
        </w:tabs>
        <w:spacing w:after="60"/>
        <w:ind w:firstLine="0"/>
        <w:rPr>
          <w:b/>
          <w:u w:val="single"/>
        </w:rPr>
      </w:pPr>
    </w:p>
    <w:p w14:paraId="0D12FBA9" w14:textId="77777777" w:rsidR="00960A1A" w:rsidRPr="00960A1A" w:rsidRDefault="00960A1A" w:rsidP="00C3628C">
      <w:pPr>
        <w:pStyle w:val="Stopka"/>
        <w:tabs>
          <w:tab w:val="clear" w:pos="4536"/>
          <w:tab w:val="clear" w:pos="9072"/>
        </w:tabs>
        <w:spacing w:after="60"/>
        <w:ind w:firstLine="0"/>
      </w:pPr>
      <w:r w:rsidRPr="00C3628C">
        <w:rPr>
          <w:b/>
          <w:u w:val="single"/>
        </w:rPr>
        <w:lastRenderedPageBreak/>
        <w:t xml:space="preserve">Hałas </w:t>
      </w:r>
    </w:p>
    <w:p w14:paraId="2C4D3CD7" w14:textId="77777777" w:rsidR="00960A1A" w:rsidRPr="00960A1A" w:rsidRDefault="00C3628C" w:rsidP="00960A1A">
      <w:r>
        <w:t xml:space="preserve">Prognozę możliwego </w:t>
      </w:r>
      <w:r w:rsidR="00960A1A" w:rsidRPr="00960A1A">
        <w:t xml:space="preserve">oddziaływania na środowisko akustyczne wykonano przy pomocy programu komputerowego </w:t>
      </w:r>
      <w:r w:rsidR="00F366B6" w:rsidRPr="00843259">
        <w:t>HPZ2001</w:t>
      </w:r>
      <w:r w:rsidR="00F366B6">
        <w:t>,</w:t>
      </w:r>
      <w:r w:rsidR="00960A1A" w:rsidRPr="00960A1A">
        <w:t xml:space="preserve"> służącego do określania zasięgu hałasu przemysłowego i drogowego emitowanego do środowiska na podstawie metod zalecanych przez Dyrektywę UE 2002/49/EC. </w:t>
      </w:r>
    </w:p>
    <w:p w14:paraId="2A23D1A8" w14:textId="77777777" w:rsidR="00960A1A" w:rsidRPr="00960A1A" w:rsidRDefault="00960A1A" w:rsidP="00960A1A">
      <w:r w:rsidRPr="00960A1A">
        <w:t>Dane do programu dotyczące parametrów akustycznych istniejących źródeł hałasu ustalono głównie na podstawie literatury tematu</w:t>
      </w:r>
      <w:r w:rsidR="00B35362">
        <w:t xml:space="preserve"> oraz materiałów dostarczonych przez Inwestora i partnera technologicznego</w:t>
      </w:r>
      <w:r w:rsidRPr="00960A1A">
        <w:t xml:space="preserve">. </w:t>
      </w:r>
    </w:p>
    <w:p w14:paraId="3B2EF3CC" w14:textId="77777777" w:rsidR="00C3628C" w:rsidRDefault="00C3628C" w:rsidP="00960A1A"/>
    <w:p w14:paraId="134BA3D1" w14:textId="77777777" w:rsidR="00960A1A" w:rsidRPr="00D67352" w:rsidRDefault="00960A1A" w:rsidP="00D67352">
      <w:pPr>
        <w:pStyle w:val="Stopka"/>
        <w:tabs>
          <w:tab w:val="clear" w:pos="4536"/>
          <w:tab w:val="clear" w:pos="9072"/>
        </w:tabs>
        <w:spacing w:after="60"/>
        <w:ind w:firstLine="0"/>
        <w:rPr>
          <w:b/>
          <w:u w:val="single"/>
        </w:rPr>
      </w:pPr>
      <w:r w:rsidRPr="00D67352">
        <w:rPr>
          <w:b/>
          <w:u w:val="single"/>
        </w:rPr>
        <w:t xml:space="preserve">Pozostałe </w:t>
      </w:r>
      <w:r w:rsidR="00B35362">
        <w:rPr>
          <w:b/>
          <w:u w:val="single"/>
        </w:rPr>
        <w:t>obszary</w:t>
      </w:r>
      <w:r w:rsidRPr="00D67352">
        <w:rPr>
          <w:b/>
          <w:u w:val="single"/>
        </w:rPr>
        <w:t xml:space="preserve"> </w:t>
      </w:r>
    </w:p>
    <w:p w14:paraId="57D84012" w14:textId="77777777" w:rsidR="00960A1A" w:rsidRPr="00960A1A" w:rsidRDefault="00B35362" w:rsidP="00960A1A">
      <w:r>
        <w:t xml:space="preserve">Prognozę dotyczącą </w:t>
      </w:r>
      <w:r w:rsidR="00960A1A" w:rsidRPr="00960A1A">
        <w:t>wytwarzania odpadów,</w:t>
      </w:r>
      <w:r>
        <w:t xml:space="preserve"> </w:t>
      </w:r>
      <w:r w:rsidR="00960A1A" w:rsidRPr="00960A1A">
        <w:t>ścieków, zapotrzebowania na media oraz materiały eksploatacyjne, sporządzon</w:t>
      </w:r>
      <w:r>
        <w:t>o w oparciu o dostępną wiedzę na temat instalacji termicznego przekształcania odpadów, doświadczenie zespołu, a także materiały dostarczone przez Inwestora i partnera technologicznego</w:t>
      </w:r>
      <w:r w:rsidR="00960A1A" w:rsidRPr="00960A1A">
        <w:t xml:space="preserve">. </w:t>
      </w:r>
    </w:p>
    <w:p w14:paraId="1E1EE6C1" w14:textId="77777777" w:rsidR="00960A1A" w:rsidRPr="00960A1A" w:rsidRDefault="00960A1A" w:rsidP="005F4D60"/>
    <w:p w14:paraId="22874964" w14:textId="77777777" w:rsidR="00960A1A" w:rsidRPr="00960A1A" w:rsidRDefault="00960A1A" w:rsidP="00E2365C">
      <w:pPr>
        <w:pStyle w:val="Nagwek2"/>
      </w:pPr>
      <w:bookmarkStart w:id="144" w:name="_Toc518333020"/>
      <w:r w:rsidRPr="00D67352">
        <w:t>Metodyka przeprowadzenia prognozy</w:t>
      </w:r>
      <w:bookmarkEnd w:id="144"/>
      <w:r w:rsidRPr="00D67352">
        <w:t xml:space="preserve"> </w:t>
      </w:r>
    </w:p>
    <w:p w14:paraId="3B173B8C" w14:textId="77777777" w:rsidR="00960A1A" w:rsidRPr="00960A1A" w:rsidRDefault="00960A1A" w:rsidP="00960A1A">
      <w:r w:rsidRPr="00960A1A">
        <w:t>Planowane przedsięwzięcie umożliwi produkcję ciepła z odpadów oraz spowoduje redukcję masy</w:t>
      </w:r>
      <w:r w:rsidR="00D67352">
        <w:t xml:space="preserve"> spalanego energetycznie oleju opałowego i</w:t>
      </w:r>
      <w:r w:rsidRPr="00960A1A">
        <w:t xml:space="preserve"> węgla. </w:t>
      </w:r>
    </w:p>
    <w:p w14:paraId="055448DF" w14:textId="77777777" w:rsidR="00960A1A" w:rsidRPr="00960A1A" w:rsidRDefault="00D67352" w:rsidP="00960A1A">
      <w:r>
        <w:t xml:space="preserve">Oddziaływanie przedsięwzięcia </w:t>
      </w:r>
      <w:r w:rsidR="00960A1A" w:rsidRPr="00960A1A">
        <w:t>rozpatrywa</w:t>
      </w:r>
      <w:r w:rsidR="00381686">
        <w:t>no</w:t>
      </w:r>
      <w:r w:rsidR="00960A1A" w:rsidRPr="00960A1A">
        <w:t xml:space="preserve"> wieloaspektowo. Przyjęta metodyka wynika głównie z określonego prawem zakresu raportu o oddziaływaniu na środowisko</w:t>
      </w:r>
      <w:r w:rsidR="00381686">
        <w:t>, który narzuca</w:t>
      </w:r>
      <w:r>
        <w:t xml:space="preserve"> ocen</w:t>
      </w:r>
      <w:r w:rsidR="00381686">
        <w:t>ę</w:t>
      </w:r>
      <w:r>
        <w:t xml:space="preserve"> oddziaływania</w:t>
      </w:r>
      <w:r w:rsidR="00381686">
        <w:t xml:space="preserve"> na</w:t>
      </w:r>
      <w:r>
        <w:t xml:space="preserve"> poszczególn</w:t>
      </w:r>
      <w:r w:rsidR="00381686">
        <w:t>e</w:t>
      </w:r>
      <w:r>
        <w:t xml:space="preserve"> komponent</w:t>
      </w:r>
      <w:r w:rsidR="00381686">
        <w:t>y</w:t>
      </w:r>
      <w:r>
        <w:t xml:space="preserve"> środowiska</w:t>
      </w:r>
      <w:r w:rsidR="00960A1A" w:rsidRPr="00960A1A">
        <w:t xml:space="preserve"> </w:t>
      </w:r>
      <w:r w:rsidR="00381686">
        <w:t xml:space="preserve">w fazie </w:t>
      </w:r>
      <w:r w:rsidR="00960A1A" w:rsidRPr="00960A1A">
        <w:t>budowy</w:t>
      </w:r>
      <w:r w:rsidR="00381686">
        <w:t xml:space="preserve">, </w:t>
      </w:r>
      <w:r w:rsidR="00960A1A" w:rsidRPr="00960A1A">
        <w:t>eksploatacji</w:t>
      </w:r>
      <w:r w:rsidR="00381686">
        <w:t xml:space="preserve"> i likwidacji przedsięwzięcia</w:t>
      </w:r>
      <w:r w:rsidR="00960A1A" w:rsidRPr="00960A1A">
        <w:t xml:space="preserve">. </w:t>
      </w:r>
    </w:p>
    <w:p w14:paraId="0D7C52C7" w14:textId="77777777" w:rsidR="00381686" w:rsidRPr="00381686" w:rsidRDefault="00381686" w:rsidP="00960A1A">
      <w:r>
        <w:t xml:space="preserve">Przy przeprowadzeniu oceny wzięto pod uwagę wiedzę i doświadczenie zespołu, dostępne materiały i dane literaturowe, dokumenty określające wymagania najlepszej dostępnej techniki oraz materiały dostarczone przez Inwestora oraz wybranego partnera technologicznego, w tym m.in. wyniki </w:t>
      </w:r>
      <w:r w:rsidR="00F050B8">
        <w:t xml:space="preserve">badań </w:t>
      </w:r>
      <w:r>
        <w:t xml:space="preserve">emisji wykonane dla instalacji referencyjnej. </w:t>
      </w:r>
    </w:p>
    <w:p w14:paraId="758065DF" w14:textId="77777777" w:rsidR="00960A1A" w:rsidRPr="00960A1A" w:rsidRDefault="00960A1A" w:rsidP="005F4D60"/>
    <w:p w14:paraId="59D10416" w14:textId="77777777" w:rsidR="00960A1A" w:rsidRPr="00381686" w:rsidRDefault="00041CCE" w:rsidP="00E2365C">
      <w:pPr>
        <w:pStyle w:val="Nagwek2"/>
      </w:pPr>
      <w:bookmarkStart w:id="145" w:name="_Toc518333021"/>
      <w:r w:rsidRPr="00381686">
        <w:t>Opis przewidywanych znaczących oddziaływań planowanego przedsięwzięcia na środowisko</w:t>
      </w:r>
      <w:bookmarkEnd w:id="145"/>
      <w:r w:rsidRPr="00381686">
        <w:t xml:space="preserve"> </w:t>
      </w:r>
    </w:p>
    <w:p w14:paraId="4296A55F" w14:textId="77777777" w:rsidR="00960A1A" w:rsidRPr="00960A1A" w:rsidRDefault="00381686" w:rsidP="00960A1A">
      <w:r>
        <w:t>Jednym z wymogów</w:t>
      </w:r>
      <w:r w:rsidR="00041CCE">
        <w:t xml:space="preserve"> formalnych przeprowadzenia</w:t>
      </w:r>
      <w:r>
        <w:t xml:space="preserve"> oceny oddziaływania planowanego przedsięwzięcia na środowisko jest </w:t>
      </w:r>
      <w:r w:rsidR="00960A1A" w:rsidRPr="00960A1A">
        <w:t xml:space="preserve">opis przewidywanych znaczących oddziaływań planowanego przedsięwzięcia na środowisko, obejmujący bezpośrednie, pośrednie, wtórne, skumulowane, krótko-, średnio- i długoterminowe, stałe i chwilowe oddziaływania na środowisko, wynikające z: </w:t>
      </w:r>
    </w:p>
    <w:p w14:paraId="2852FE23" w14:textId="77777777" w:rsidR="00960A1A" w:rsidRPr="00041CCE" w:rsidRDefault="00960A1A" w:rsidP="00462F99">
      <w:pPr>
        <w:numPr>
          <w:ilvl w:val="0"/>
          <w:numId w:val="57"/>
        </w:numPr>
        <w:shd w:val="clear" w:color="auto" w:fill="FFFFFF"/>
      </w:pPr>
      <w:r w:rsidRPr="00041CCE">
        <w:t xml:space="preserve">istnienia przedsięwzięcia; </w:t>
      </w:r>
    </w:p>
    <w:p w14:paraId="12EC4947" w14:textId="77777777" w:rsidR="00960A1A" w:rsidRPr="00041CCE" w:rsidRDefault="00960A1A" w:rsidP="00462F99">
      <w:pPr>
        <w:numPr>
          <w:ilvl w:val="0"/>
          <w:numId w:val="57"/>
        </w:numPr>
        <w:shd w:val="clear" w:color="auto" w:fill="FFFFFF"/>
      </w:pPr>
      <w:r w:rsidRPr="00041CCE">
        <w:t xml:space="preserve">wykorzystywania zasobów środowiska; </w:t>
      </w:r>
    </w:p>
    <w:p w14:paraId="0DC3E3FD" w14:textId="77777777" w:rsidR="00960A1A" w:rsidRPr="00960A1A" w:rsidRDefault="00960A1A" w:rsidP="00462F99">
      <w:pPr>
        <w:numPr>
          <w:ilvl w:val="0"/>
          <w:numId w:val="57"/>
        </w:numPr>
        <w:shd w:val="clear" w:color="auto" w:fill="FFFFFF"/>
      </w:pPr>
      <w:r w:rsidRPr="00041CCE">
        <w:t>emisji.</w:t>
      </w:r>
      <w:r w:rsidRPr="00960A1A">
        <w:t xml:space="preserve"> </w:t>
      </w:r>
    </w:p>
    <w:p w14:paraId="2F0E276B" w14:textId="77777777" w:rsidR="00960A1A" w:rsidRPr="00960A1A" w:rsidRDefault="00960A1A" w:rsidP="00960A1A">
      <w:r w:rsidRPr="00960A1A">
        <w:t>Poniżej przedstawiono podsumowanie</w:t>
      </w:r>
      <w:r w:rsidR="00041CCE">
        <w:t xml:space="preserve"> znaczących</w:t>
      </w:r>
      <w:r w:rsidRPr="00960A1A">
        <w:t xml:space="preserve"> oddziaływań </w:t>
      </w:r>
      <w:r w:rsidR="00041CCE">
        <w:t xml:space="preserve">na </w:t>
      </w:r>
      <w:r w:rsidRPr="00960A1A">
        <w:t>poszczególn</w:t>
      </w:r>
      <w:r w:rsidR="00041CCE">
        <w:t>e</w:t>
      </w:r>
      <w:r w:rsidRPr="00960A1A">
        <w:t xml:space="preserve"> </w:t>
      </w:r>
      <w:r w:rsidR="00041CCE">
        <w:t xml:space="preserve">komponenty </w:t>
      </w:r>
      <w:r w:rsidRPr="00960A1A">
        <w:t>środowiska</w:t>
      </w:r>
      <w:r w:rsidR="00041CCE">
        <w:t xml:space="preserve"> geograficznego</w:t>
      </w:r>
      <w:r w:rsidRPr="00960A1A">
        <w:t xml:space="preserve">. </w:t>
      </w:r>
    </w:p>
    <w:p w14:paraId="4D0B0ACA" w14:textId="77777777" w:rsidR="00960A1A" w:rsidRPr="00960A1A" w:rsidRDefault="00960A1A" w:rsidP="00960A1A"/>
    <w:p w14:paraId="3BA9B5D5" w14:textId="77777777" w:rsidR="00960A1A" w:rsidRPr="00041CCE" w:rsidRDefault="00960A1A" w:rsidP="00041CCE">
      <w:pPr>
        <w:pStyle w:val="Stopka"/>
        <w:tabs>
          <w:tab w:val="clear" w:pos="4536"/>
          <w:tab w:val="clear" w:pos="9072"/>
        </w:tabs>
        <w:spacing w:after="60"/>
        <w:ind w:firstLine="0"/>
        <w:rPr>
          <w:b/>
          <w:u w:val="single"/>
        </w:rPr>
      </w:pPr>
      <w:r w:rsidRPr="00041CCE">
        <w:rPr>
          <w:b/>
          <w:u w:val="single"/>
        </w:rPr>
        <w:t xml:space="preserve">Wody powierzchniowe </w:t>
      </w:r>
    </w:p>
    <w:p w14:paraId="78B18D09" w14:textId="42EFA640" w:rsidR="00960A1A" w:rsidRDefault="00960A1A" w:rsidP="00960A1A">
      <w:r w:rsidRPr="00960A1A">
        <w:t xml:space="preserve">Brak znaczących oddziaływań </w:t>
      </w:r>
      <w:r w:rsidR="00B35362">
        <w:t xml:space="preserve">na etapie </w:t>
      </w:r>
      <w:r w:rsidRPr="00960A1A">
        <w:t>realizacji</w:t>
      </w:r>
      <w:r w:rsidR="00B35362">
        <w:t xml:space="preserve">, eksploatacji oraz </w:t>
      </w:r>
      <w:r w:rsidRPr="00960A1A">
        <w:t xml:space="preserve">likwidacji przedsięwzięcia. </w:t>
      </w:r>
      <w:r w:rsidR="00A7482A">
        <w:t xml:space="preserve">Jedynym możliwym zagrożeniem jest zagrożenie towarzyszące wystąpieniu </w:t>
      </w:r>
      <w:r w:rsidR="00C40E1F">
        <w:t>zdarzenia/</w:t>
      </w:r>
      <w:r w:rsidR="00A7482A">
        <w:t>sytuacji awaryjnej, takiej jak np. pożar zakładu. Ze względu na</w:t>
      </w:r>
      <w:r w:rsidR="00A30E00">
        <w:t xml:space="preserve"> to, że wody opadowe z terenu przedsięwzięcia będą odprowadzane do kanalizacji deszczowej zakładu Śrubena Unia S.A., a następnie do</w:t>
      </w:r>
      <w:r w:rsidR="00A7482A">
        <w:t xml:space="preserve"> potoku </w:t>
      </w:r>
      <w:r w:rsidR="002D0E6B">
        <w:t>Młynówka</w:t>
      </w:r>
      <w:r w:rsidR="00A7482A">
        <w:t xml:space="preserve"> istnieje ryzyko przedostania się części wód gaśniczych poza teren przedsięwzięcia</w:t>
      </w:r>
      <w:r w:rsidR="00C40E1F">
        <w:t xml:space="preserve"> (w sytuacji niekontrolowanego rozwoju pożaru i powstania znacznych ilości zanieczyszczonych chemicznie wód z działań ratowniczo-gaśniczych i/lub niesprzyjających </w:t>
      </w:r>
      <w:r w:rsidR="00C40E1F">
        <w:lastRenderedPageBreak/>
        <w:t>warunków meteorologicznych tj. długotrwałe opady deszczu, deszcze nawalne, inne)</w:t>
      </w:r>
      <w:r w:rsidR="00A7482A">
        <w:t xml:space="preserve">. Taka sytuacja potencjalnie może stanowić zagrożenia dla wód powierzchniowych. </w:t>
      </w:r>
    </w:p>
    <w:p w14:paraId="4E7C783F" w14:textId="68E378F4" w:rsidR="00960A1A" w:rsidRDefault="00A7482A" w:rsidP="0034065E">
      <w:pPr>
        <w:ind w:firstLine="0"/>
      </w:pPr>
      <w:r>
        <w:t xml:space="preserve">Oddziaływanie w takim wypadku </w:t>
      </w:r>
      <w:r w:rsidR="0034065E">
        <w:t xml:space="preserve">zostało zminimalizowane, w związku z zaplanowanym montażem zasuwy odcinającej system kanalizacji zakładu </w:t>
      </w:r>
      <w:r w:rsidR="009C1E4A">
        <w:t>od</w:t>
      </w:r>
      <w:r w:rsidR="0034065E">
        <w:t xml:space="preserve"> sieci kanalizacji Śrubena Unia S.A. Zanieczyszczone wody z działań gaśniczych zostaną retencjonowane na terenie zakładu w budynku, sieci kanalizacji i zbiorniku retencyjnym wód opadowych. Nie można </w:t>
      </w:r>
      <w:r w:rsidR="009C1E4A">
        <w:t xml:space="preserve">jednak </w:t>
      </w:r>
      <w:r w:rsidR="0034065E">
        <w:t xml:space="preserve">stwierdzić całkowitego wyeliminowania takiego oddziaływania w przypadku awarii zasuwy i/lub nie podjęcia lub podjęcia z opóźnieniem działań </w:t>
      </w:r>
      <w:r w:rsidR="009C1E4A">
        <w:t xml:space="preserve">zapobiegawczych przez </w:t>
      </w:r>
      <w:r w:rsidR="0034065E">
        <w:t>pracowników</w:t>
      </w:r>
      <w:r w:rsidR="009C1E4A">
        <w:t xml:space="preserve"> zakładu - </w:t>
      </w:r>
      <w:r w:rsidR="0034065E">
        <w:t xml:space="preserve">w takim przypadku oddziaływanie </w:t>
      </w:r>
      <w:r>
        <w:t xml:space="preserve">będzie miało charakter bezpośredni, krótkoterminowy i chwilowy. Ze względu na związek hydrauliczny potoku </w:t>
      </w:r>
      <w:r w:rsidR="002D0E6B">
        <w:t>Młynówka</w:t>
      </w:r>
      <w:r>
        <w:t xml:space="preserve"> z Koszarawą takie oddziaływanie może mieć większy niż tylko lokalny zasięg</w:t>
      </w:r>
      <w:r w:rsidR="006B21E7">
        <w:t>, jednak taki scenariusz jest bardzo mało prawdopodobny</w:t>
      </w:r>
      <w:r>
        <w:t xml:space="preserve">. Stosunkowo duża odległość zakładu (ewentualnego miejsca zanieczyszczenia wód) od ujścia </w:t>
      </w:r>
      <w:r w:rsidR="002D0E6B">
        <w:t>Młynówki</w:t>
      </w:r>
      <w:r>
        <w:t xml:space="preserve"> do Koszarawy oznacza możliwość częściowego lub całkowitego ograniczenia ewentualnego zanieczyszczenia do niewielkiego odcinka </w:t>
      </w:r>
      <w:r w:rsidR="002D0E6B">
        <w:t>Młynówki</w:t>
      </w:r>
      <w:r>
        <w:t xml:space="preserve">. </w:t>
      </w:r>
    </w:p>
    <w:p w14:paraId="181DEAF8" w14:textId="77777777" w:rsidR="009C1E4A" w:rsidRPr="00960A1A" w:rsidRDefault="009C1E4A" w:rsidP="0034065E">
      <w:pPr>
        <w:ind w:firstLine="0"/>
      </w:pPr>
    </w:p>
    <w:p w14:paraId="4ECBFD04" w14:textId="77777777" w:rsidR="00960A1A" w:rsidRPr="00A7482A" w:rsidRDefault="00960A1A" w:rsidP="00A7482A">
      <w:pPr>
        <w:pStyle w:val="Stopka"/>
        <w:tabs>
          <w:tab w:val="clear" w:pos="4536"/>
          <w:tab w:val="clear" w:pos="9072"/>
        </w:tabs>
        <w:spacing w:after="60"/>
        <w:ind w:firstLine="0"/>
        <w:rPr>
          <w:b/>
          <w:u w:val="single"/>
        </w:rPr>
      </w:pPr>
      <w:r w:rsidRPr="00A7482A">
        <w:rPr>
          <w:b/>
          <w:u w:val="single"/>
        </w:rPr>
        <w:t xml:space="preserve">Wody podziemne </w:t>
      </w:r>
    </w:p>
    <w:p w14:paraId="02B662E4" w14:textId="77777777" w:rsidR="006B21E7" w:rsidRDefault="00960A1A" w:rsidP="00960A1A">
      <w:r w:rsidRPr="00960A1A">
        <w:t xml:space="preserve">Brak jest realnych, znaczących </w:t>
      </w:r>
      <w:r w:rsidR="006B21E7">
        <w:t xml:space="preserve">oddziaływań zakładu </w:t>
      </w:r>
      <w:r w:rsidRPr="00960A1A">
        <w:t>w fazie budowy</w:t>
      </w:r>
      <w:r w:rsidR="006B21E7">
        <w:t xml:space="preserve">, eksploatacji i  </w:t>
      </w:r>
      <w:r w:rsidRPr="00960A1A">
        <w:t xml:space="preserve">likwidacji inwestycji na wody podziemne zarówno w skali lokalnej jak i regionalnej. </w:t>
      </w:r>
      <w:r w:rsidR="006B21E7">
        <w:t xml:space="preserve">Cały teren zakładu zostanie odpowiednio zabezpieczony (uszczelnienie, odwodnienie powierzchni, urządzenia podczyszczające wody opadowe, brak odprowadzania jakichkolwiek substancji lub energii do gruntu). </w:t>
      </w:r>
    </w:p>
    <w:p w14:paraId="29FC6F8A" w14:textId="77777777" w:rsidR="006B21E7" w:rsidRPr="00960A1A" w:rsidRDefault="006B21E7" w:rsidP="00960A1A">
      <w:r>
        <w:t>Jedyne zagrożenie dla środowiska gruntowo – wodnego jest tożsame jak dla wód powierzchniowych i wiąże się z ewentualną sytuacją awaryjną taką jak pożar. W takim wypadku oddziaływanie będzie miało charakter pośredni (wprowadzanie ewentualnych zanieczyszczeń do gruntu, a nie wód podziemnych), krótkoterminowy i chwilowy. Będzie miało także lokalny charakter.</w:t>
      </w:r>
    </w:p>
    <w:p w14:paraId="544FC924" w14:textId="77777777" w:rsidR="00836EAF" w:rsidRDefault="006B21E7" w:rsidP="00960A1A">
      <w:r>
        <w:t xml:space="preserve">W przypadku opisanej sytuacji awaryjnej, zarówno w przypadku wód powierzchniowych jak i podziemnych do ewentualnego zanieczyszczenia mogłoby dojść jedynie w bardzo niekorzystnych warunkach, np. </w:t>
      </w:r>
      <w:r w:rsidR="009C1E4A">
        <w:t>nieskutecznych działań gaśniczych</w:t>
      </w:r>
      <w:r w:rsidR="00836EAF">
        <w:t xml:space="preserve"> i/lub eskalacji pożaru (</w:t>
      </w:r>
      <w:r>
        <w:t>znacznego rozwoju pożaru</w:t>
      </w:r>
      <w:r w:rsidR="00836EAF">
        <w:t>)</w:t>
      </w:r>
      <w:r>
        <w:t xml:space="preserve">. </w:t>
      </w:r>
      <w:r w:rsidR="00836EAF">
        <w:t xml:space="preserve">Ze względu na planowane i wymagane przepisami ppoż. środki bezpieczeństwa prawdopodobieństwo wystąpienia powyższej sytuacji należy określić jako bardzo mało prawdopodobne lub niemożliwe. W </w:t>
      </w:r>
      <w:r>
        <w:t xml:space="preserve">przypadku </w:t>
      </w:r>
      <w:r w:rsidR="00836EAF">
        <w:t xml:space="preserve">prowadzenia działań gaśniczych </w:t>
      </w:r>
      <w:r>
        <w:t xml:space="preserve">całość wód </w:t>
      </w:r>
      <w:r w:rsidR="00836EAF">
        <w:t>zostanie retencjonowana na terenie zakładu i przekazana do oczyszczenia lub unieszkodliwienia uprawnionemu podmiotowi zewnętrznemu poza terenem zakładu.</w:t>
      </w:r>
    </w:p>
    <w:p w14:paraId="13E449EA" w14:textId="77777777" w:rsidR="00960A1A" w:rsidRPr="00960A1A" w:rsidRDefault="00960A1A" w:rsidP="00960A1A"/>
    <w:p w14:paraId="37F455B3" w14:textId="77777777" w:rsidR="00960A1A" w:rsidRPr="00667835" w:rsidRDefault="00960A1A" w:rsidP="00667835">
      <w:pPr>
        <w:pStyle w:val="Stopka"/>
        <w:tabs>
          <w:tab w:val="clear" w:pos="4536"/>
          <w:tab w:val="clear" w:pos="9072"/>
        </w:tabs>
        <w:spacing w:after="60"/>
        <w:ind w:firstLine="0"/>
        <w:rPr>
          <w:b/>
          <w:u w:val="single"/>
        </w:rPr>
      </w:pPr>
      <w:r w:rsidRPr="00667835">
        <w:rPr>
          <w:b/>
          <w:u w:val="single"/>
        </w:rPr>
        <w:t xml:space="preserve">Powietrze atmosferyczne, klimat akustyczny </w:t>
      </w:r>
    </w:p>
    <w:p w14:paraId="338876A4" w14:textId="77777777" w:rsidR="00451A13" w:rsidRDefault="00451A13" w:rsidP="00960A1A">
      <w:r>
        <w:t xml:space="preserve">Analizowane przedsięwzięcie w głównej mierze będzie oddziaływać na jakość powietrza i na klimat akustyczny w rejonie zakładu. </w:t>
      </w:r>
      <w:r w:rsidR="00960A1A" w:rsidRPr="00960A1A">
        <w:t>W fazie budowy</w:t>
      </w:r>
      <w:r>
        <w:t xml:space="preserve"> i ewentualnie podczas likwidacji,</w:t>
      </w:r>
      <w:r w:rsidR="00960A1A" w:rsidRPr="00960A1A">
        <w:t xml:space="preserve"> </w:t>
      </w:r>
      <w:r>
        <w:t>w związku z prowadzonymi pracami budowlanymi,</w:t>
      </w:r>
      <w:r w:rsidRPr="00960A1A">
        <w:t xml:space="preserve"> </w:t>
      </w:r>
      <w:r w:rsidR="00960A1A" w:rsidRPr="00960A1A">
        <w:t>będ</w:t>
      </w:r>
      <w:r>
        <w:t>zie</w:t>
      </w:r>
      <w:r w:rsidR="00960A1A" w:rsidRPr="00960A1A">
        <w:t xml:space="preserve"> występował</w:t>
      </w:r>
      <w:r>
        <w:t>o</w:t>
      </w:r>
      <w:r w:rsidR="00960A1A" w:rsidRPr="00960A1A">
        <w:t xml:space="preserve"> negatywne oddziaływani</w:t>
      </w:r>
      <w:r>
        <w:t xml:space="preserve">e na jakość powierza i klimat akustyczny </w:t>
      </w:r>
      <w:r w:rsidR="00960A1A" w:rsidRPr="00960A1A">
        <w:t xml:space="preserve">tylko w skali lokalnej. </w:t>
      </w:r>
      <w:r>
        <w:t xml:space="preserve">Nie będzie to oddziaływanie znaczne, lecz </w:t>
      </w:r>
      <w:r w:rsidRPr="00960A1A">
        <w:t>bezpośredn</w:t>
      </w:r>
      <w:r>
        <w:t>ie, krótkotrwałe i chwilowe</w:t>
      </w:r>
      <w:r w:rsidR="00960A1A" w:rsidRPr="00960A1A">
        <w:t>, ograniczon</w:t>
      </w:r>
      <w:r>
        <w:t>e</w:t>
      </w:r>
      <w:r w:rsidR="00960A1A" w:rsidRPr="00960A1A">
        <w:t xml:space="preserve"> do miejsca prowadzenia prac budowlanych. </w:t>
      </w:r>
    </w:p>
    <w:p w14:paraId="153C376A" w14:textId="77777777" w:rsidR="00960A1A" w:rsidRPr="00960A1A" w:rsidRDefault="00451A13" w:rsidP="00960A1A">
      <w:r>
        <w:t xml:space="preserve">W trakcie </w:t>
      </w:r>
      <w:r w:rsidR="00960A1A" w:rsidRPr="00960A1A">
        <w:t xml:space="preserve">eksploatacji </w:t>
      </w:r>
      <w:r>
        <w:t xml:space="preserve">przedsięwzięcie </w:t>
      </w:r>
      <w:r w:rsidR="00960A1A" w:rsidRPr="00960A1A">
        <w:t>będzie oddziaływać niekorzystnie</w:t>
      </w:r>
      <w:r>
        <w:t xml:space="preserve"> zarówno na powietrze atmosferyczne jak i klimat akustyczny </w:t>
      </w:r>
      <w:r w:rsidR="00960A1A" w:rsidRPr="00960A1A">
        <w:t>jak</w:t>
      </w:r>
      <w:r>
        <w:t xml:space="preserve"> niemal</w:t>
      </w:r>
      <w:r w:rsidR="00960A1A" w:rsidRPr="00960A1A">
        <w:t xml:space="preserve"> każdy obiekt o charakterze przemysłowym.</w:t>
      </w:r>
      <w:r>
        <w:t xml:space="preserve"> W analizowanym przypadku nie będziemy mieli do czynienia z oddziaływaniem znacznym, jednak będzie to oddziaływanie bezpośrednie, długoterminowe i trwałe. </w:t>
      </w:r>
      <w:r w:rsidR="00EF5A5F">
        <w:t xml:space="preserve">Jego skala będzie niewielka, lokalna, ograniczona do terenu przedsięwzięcia i bezpośredniego sąsiedztwa. W przypadku emisji gazów i pyłów do powietrza oraz emisji hałasu, oddziaływaniem jest każda emisja, jednak w analizowanym przypadku </w:t>
      </w:r>
      <w:r w:rsidR="00960A1A" w:rsidRPr="00960A1A">
        <w:t>instalacja będzie spełniała</w:t>
      </w:r>
      <w:r w:rsidR="00EF5A5F">
        <w:t xml:space="preserve"> wszystkie obowiązujące </w:t>
      </w:r>
      <w:r w:rsidR="00960A1A" w:rsidRPr="00960A1A">
        <w:t xml:space="preserve">wymogi </w:t>
      </w:r>
      <w:r w:rsidR="00EF5A5F">
        <w:t>określające standardy emisji zanieczyszczeń i hałasu</w:t>
      </w:r>
      <w:r w:rsidR="00960A1A" w:rsidRPr="00960A1A">
        <w:t xml:space="preserve">. </w:t>
      </w:r>
      <w:r w:rsidR="00EF5A5F">
        <w:t xml:space="preserve">W ocenie autorów opracowania, </w:t>
      </w:r>
      <w:r w:rsidR="00EF5A5F">
        <w:lastRenderedPageBreak/>
        <w:t xml:space="preserve">przy istniejących założeniach prognozowane oddziaływanie nie będzie miało negatywnego </w:t>
      </w:r>
      <w:r w:rsidR="00960A1A" w:rsidRPr="00960A1A">
        <w:t>wpływu na zdrowie i życie ludzi</w:t>
      </w:r>
      <w:r w:rsidR="00EF5A5F">
        <w:t xml:space="preserve"> oraz na środowisko przyrodnicze</w:t>
      </w:r>
      <w:r w:rsidR="00960A1A" w:rsidRPr="00960A1A">
        <w:t xml:space="preserve">. </w:t>
      </w:r>
    </w:p>
    <w:p w14:paraId="42269C13" w14:textId="7B3A1ABC" w:rsidR="00EF5A5F" w:rsidRPr="00960A1A" w:rsidRDefault="00EF5A5F" w:rsidP="00EF5A5F">
      <w:r w:rsidRPr="00960A1A">
        <w:t>Realizacja przedmiotowej inwestycji</w:t>
      </w:r>
      <w:r>
        <w:t xml:space="preserve"> będzie oddziaływać pozytywnie w skali regionalnej</w:t>
      </w:r>
      <w:r w:rsidRPr="00960A1A">
        <w:t xml:space="preserve">. </w:t>
      </w:r>
      <w:r>
        <w:t xml:space="preserve">Wynika to </w:t>
      </w:r>
      <w:r w:rsidRPr="00960A1A">
        <w:t xml:space="preserve">z </w:t>
      </w:r>
      <w:r>
        <w:t>zastąpienia istniejących źródeł energetycznych na paliwa konwencjonalne wysokosprawnym, nowoczesnym źródłem energii cieplnej</w:t>
      </w:r>
      <w:r w:rsidRPr="00960A1A">
        <w:t>.</w:t>
      </w:r>
      <w:r>
        <w:t xml:space="preserve"> Takie działanie może przyczynić się do poprawy jakości powietrza w Żywcu, a przynajmniej w dzielnicy Sporysz</w:t>
      </w:r>
      <w:r w:rsidR="00F46CD1">
        <w:t>.</w:t>
      </w:r>
    </w:p>
    <w:p w14:paraId="5E3E5214" w14:textId="77777777" w:rsidR="00960A1A" w:rsidRPr="00960A1A" w:rsidRDefault="00960A1A" w:rsidP="00960A1A"/>
    <w:p w14:paraId="17DFA68E" w14:textId="77777777" w:rsidR="00960A1A" w:rsidRPr="00960A1A" w:rsidRDefault="00960A1A" w:rsidP="00667835">
      <w:pPr>
        <w:pStyle w:val="Stopka"/>
        <w:tabs>
          <w:tab w:val="clear" w:pos="4536"/>
          <w:tab w:val="clear" w:pos="9072"/>
        </w:tabs>
        <w:spacing w:after="60"/>
        <w:ind w:firstLine="0"/>
      </w:pPr>
      <w:r w:rsidRPr="00667835">
        <w:rPr>
          <w:b/>
          <w:u w:val="single"/>
        </w:rPr>
        <w:t xml:space="preserve"> Powierzchnia terenu </w:t>
      </w:r>
    </w:p>
    <w:p w14:paraId="7A054E87" w14:textId="77777777" w:rsidR="00960A1A" w:rsidRPr="00960A1A" w:rsidRDefault="00960A1A" w:rsidP="00960A1A">
      <w:r w:rsidRPr="00960A1A">
        <w:t xml:space="preserve">Brak jest negatywnych oddziaływań lub oddziaływanie to jest pomijalnie małe dla fazy budowy zarówno w skali regionalnej, jak i w skali lokalnej. Natomiast w fazie eksploatacji Instalacji oddziaływanie negatywne będzie się wiązać głownie z zajęciem terenu pod samą inwestycję, jest to oddziaływanie w skali lokalnej o nieznaczącym charakterze. Instalacja będzie zlokalizowana na terenie przeznaczonym pod zabudowę przemysłową. Może wystąpić również nieznaczne oddziaływanie w skali lokalnej w fazie eksploatacji związane z potencjalnym ryzykiem zanieczyszczenia gleb substancjami, które mogą przedostać się z kanalizacji deszczowej, takimi jak substancje ropopochodne, powstałe w wyniku niekontrolowanych wycieków z pracujących maszyn i urządzeń technicznych. Oddziaływanie to </w:t>
      </w:r>
      <w:r w:rsidR="00836EAF">
        <w:t>będzie</w:t>
      </w:r>
      <w:r w:rsidR="00836EAF" w:rsidRPr="00960A1A">
        <w:t xml:space="preserve"> eliminowa</w:t>
      </w:r>
      <w:r w:rsidR="00836EAF">
        <w:t>ne</w:t>
      </w:r>
      <w:r w:rsidR="00836EAF" w:rsidRPr="00960A1A">
        <w:t xml:space="preserve"> </w:t>
      </w:r>
      <w:r w:rsidRPr="00960A1A">
        <w:t xml:space="preserve">poprzez </w:t>
      </w:r>
      <w:r w:rsidR="00836EAF">
        <w:t xml:space="preserve">opisane w raporcie działania, w tym </w:t>
      </w:r>
      <w:r w:rsidRPr="00960A1A">
        <w:t>odpowiedni nadzór nad wykorzystywanymi urządzeniami</w:t>
      </w:r>
      <w:r w:rsidR="00836EAF">
        <w:t xml:space="preserve"> oraz zakaz ich naprawy i tankowania na terenie przedsięwzięcia.</w:t>
      </w:r>
    </w:p>
    <w:p w14:paraId="38A2930B" w14:textId="77777777" w:rsidR="00960A1A" w:rsidRPr="00960A1A" w:rsidRDefault="00960A1A" w:rsidP="00960A1A"/>
    <w:p w14:paraId="4FEFEC87" w14:textId="77777777" w:rsidR="00960A1A" w:rsidRPr="00960A1A" w:rsidRDefault="00960A1A" w:rsidP="00667835">
      <w:pPr>
        <w:pStyle w:val="Stopka"/>
        <w:tabs>
          <w:tab w:val="clear" w:pos="4536"/>
          <w:tab w:val="clear" w:pos="9072"/>
        </w:tabs>
        <w:spacing w:after="60"/>
        <w:ind w:firstLine="0"/>
      </w:pPr>
      <w:r w:rsidRPr="00667835">
        <w:rPr>
          <w:b/>
          <w:u w:val="single"/>
        </w:rPr>
        <w:t xml:space="preserve">Roślinność, zwierzęta, obszary chronione </w:t>
      </w:r>
    </w:p>
    <w:p w14:paraId="4251E796" w14:textId="77777777" w:rsidR="00960A1A" w:rsidRPr="00960A1A" w:rsidRDefault="002D0431" w:rsidP="00960A1A">
      <w:r>
        <w:t>Etap</w:t>
      </w:r>
      <w:r w:rsidR="00960A1A" w:rsidRPr="00960A1A">
        <w:t xml:space="preserve"> realizacji </w:t>
      </w:r>
      <w:r>
        <w:t xml:space="preserve">będzie miał </w:t>
      </w:r>
      <w:r w:rsidR="00960A1A" w:rsidRPr="00960A1A">
        <w:t xml:space="preserve">nieznaczny </w:t>
      </w:r>
      <w:r w:rsidR="00BD32EF" w:rsidRPr="00960A1A">
        <w:t xml:space="preserve">negatywny </w:t>
      </w:r>
      <w:r w:rsidR="00960A1A" w:rsidRPr="00960A1A">
        <w:t xml:space="preserve">wpływ na faunę i florę znajdującą się na terenie inwestycji. Oddziaływanie to </w:t>
      </w:r>
      <w:r>
        <w:t xml:space="preserve">będzie </w:t>
      </w:r>
      <w:r w:rsidR="00960A1A" w:rsidRPr="00960A1A">
        <w:t>krótkotrwał</w:t>
      </w:r>
      <w:r>
        <w:t>e</w:t>
      </w:r>
      <w:r w:rsidR="00960A1A" w:rsidRPr="00960A1A">
        <w:t xml:space="preserve"> i chwilow</w:t>
      </w:r>
      <w:r>
        <w:t>e</w:t>
      </w:r>
      <w:r w:rsidR="00960A1A" w:rsidRPr="00960A1A">
        <w:t xml:space="preserve">. </w:t>
      </w:r>
      <w:r w:rsidR="00B54EF3">
        <w:t xml:space="preserve">W tej fazie </w:t>
      </w:r>
      <w:r w:rsidR="00960A1A" w:rsidRPr="00960A1A">
        <w:t>nie przewiduje się oddziaływania na faunę i florę</w:t>
      </w:r>
      <w:r w:rsidR="00B54EF3">
        <w:t xml:space="preserve"> w skali regionalnej</w:t>
      </w:r>
      <w:r w:rsidR="00960A1A" w:rsidRPr="00960A1A">
        <w:t xml:space="preserve">. </w:t>
      </w:r>
    </w:p>
    <w:p w14:paraId="5B2E3896" w14:textId="77777777" w:rsidR="00960A1A" w:rsidRPr="00960A1A" w:rsidRDefault="00B54EF3" w:rsidP="00960A1A">
      <w:r>
        <w:t>Ze względu na lokalny charakter instalacji i jej oddziaływania, w</w:t>
      </w:r>
      <w:r w:rsidR="00960A1A" w:rsidRPr="00960A1A">
        <w:t xml:space="preserve"> fazie eksploatacji nie przewiduje się</w:t>
      </w:r>
      <w:r>
        <w:t xml:space="preserve"> oddziaływania na faunę i florę na terenach chronionych w sąsiedztwie zakładu</w:t>
      </w:r>
      <w:r w:rsidR="00960A1A" w:rsidRPr="00960A1A">
        <w:t>.</w:t>
      </w:r>
      <w:r>
        <w:t xml:space="preserve"> </w:t>
      </w:r>
    </w:p>
    <w:p w14:paraId="173DBD31" w14:textId="77777777" w:rsidR="00960A1A" w:rsidRPr="00960A1A" w:rsidRDefault="00960A1A" w:rsidP="00960A1A"/>
    <w:p w14:paraId="368FCD74" w14:textId="77777777" w:rsidR="00960A1A" w:rsidRPr="00667835" w:rsidRDefault="00960A1A" w:rsidP="00667835">
      <w:pPr>
        <w:pStyle w:val="Stopka"/>
        <w:tabs>
          <w:tab w:val="clear" w:pos="4536"/>
          <w:tab w:val="clear" w:pos="9072"/>
        </w:tabs>
        <w:spacing w:after="60"/>
        <w:ind w:firstLine="0"/>
        <w:rPr>
          <w:b/>
          <w:u w:val="single"/>
        </w:rPr>
      </w:pPr>
      <w:r w:rsidRPr="00667835">
        <w:rPr>
          <w:b/>
          <w:u w:val="single"/>
        </w:rPr>
        <w:t xml:space="preserve"> Ludność </w:t>
      </w:r>
    </w:p>
    <w:p w14:paraId="45C9AE03" w14:textId="77777777" w:rsidR="00960A1A" w:rsidRPr="00960A1A" w:rsidRDefault="00960A1A" w:rsidP="00960A1A">
      <w:r w:rsidRPr="00960A1A">
        <w:t xml:space="preserve">Budowa i eksploatacja Instalacji może stwarzać nieznaczny, negatywny wpływ (hałas, zanieczyszczenie powietrza) na okolicznych mieszkańców, jednak nie będzie on dla nich szkodliwy, ze względu na dotrzymanie standardów emisyjnych i dopuszczalnych norm, zgodnie z obowiązującymi uregulowaniami prawnymi. Lokalizacja Instalacji na terenie przemysłowym spowoduje, iż funkcjonowanie Instalacji nie będzie dla okolicznych mieszkańców uciążliwe. </w:t>
      </w:r>
    </w:p>
    <w:p w14:paraId="65257EE1" w14:textId="77777777" w:rsidR="00960A1A" w:rsidRPr="00960A1A" w:rsidRDefault="00960A1A" w:rsidP="00960A1A">
      <w:r w:rsidRPr="00960A1A">
        <w:t xml:space="preserve">Przed ewentualnymi uciążliwościami związanymi z planowaną inwestycją, zadania ochronne spełniać będzie zaawansowany system oczyszczania spalin. Jak wykazano w toku przeprowadzonych obliczeń na poziomie terenu oraz na wysokości obiektów zabudowy, w żadnym z badanych punktów zabudowy </w:t>
      </w:r>
      <w:r w:rsidR="00836EAF">
        <w:t xml:space="preserve">nie zostaną przekroczone normy - </w:t>
      </w:r>
      <w:r w:rsidRPr="00960A1A">
        <w:t xml:space="preserve">częstość przekraczania wartości D1 przez stężenie uśrednione dla jednej godziny jest zgodna z normami. Nie odnotowano również przekroczeń stężeń średniorocznych. Instalacja będzie spełniała wymogi rozporządzenia Ministra Środowiska z dnia 4 listopada 2014 r. </w:t>
      </w:r>
      <w:r w:rsidRPr="00836EAF">
        <w:rPr>
          <w:i/>
        </w:rPr>
        <w:t xml:space="preserve">w sprawie standardów emisyjnych dla niektórych rodzajów instalacji, źródeł spalania paliw oraz urządzeń spalania lub współspalania odpadów </w:t>
      </w:r>
      <w:r w:rsidRPr="00960A1A">
        <w:t xml:space="preserve">(Dz.U.2014.1546 ze zm.), co umożliwi dotrzymanie poziomów niektórych oraz wartości odniesienia dla niektórych substancji w powietrzu. Zostaną również podjęte kroki związane z właściwym zagospodarowaniem terenu przedsięwzięcia zielenią. W związku z tym oddziaływanie negatywne będzie nieznaczące przy pozytywnych korzyściach społecznych, zarówno w skali lokalnej jak i regionalnej. W wyniku procesu spalania odpadów wytwarzana będzie energia cieplna na potrzeby </w:t>
      </w:r>
      <w:r w:rsidR="00065F66">
        <w:t xml:space="preserve">zakładu Śrubena Unia S.A. oraz innych obiektów, w tym </w:t>
      </w:r>
      <w:r w:rsidRPr="00960A1A">
        <w:t xml:space="preserve">mieszkańców miasta. </w:t>
      </w:r>
    </w:p>
    <w:p w14:paraId="6A817D1D" w14:textId="77777777" w:rsidR="00960A1A" w:rsidRDefault="00960A1A" w:rsidP="00960A1A"/>
    <w:p w14:paraId="79A41176" w14:textId="77777777" w:rsidR="002D0E6B" w:rsidRDefault="002D0E6B" w:rsidP="00960A1A"/>
    <w:p w14:paraId="263EE07E" w14:textId="77777777" w:rsidR="002D0E6B" w:rsidRPr="00960A1A" w:rsidRDefault="002D0E6B" w:rsidP="00960A1A"/>
    <w:p w14:paraId="04A9B9A6" w14:textId="77777777" w:rsidR="00960A1A" w:rsidRPr="00667835" w:rsidRDefault="00960A1A" w:rsidP="00A30E00">
      <w:pPr>
        <w:pStyle w:val="Stopka"/>
        <w:tabs>
          <w:tab w:val="clear" w:pos="4536"/>
          <w:tab w:val="clear" w:pos="9072"/>
        </w:tabs>
        <w:spacing w:after="60"/>
        <w:ind w:firstLine="0"/>
        <w:rPr>
          <w:b/>
          <w:u w:val="single"/>
        </w:rPr>
      </w:pPr>
      <w:r w:rsidRPr="00667835">
        <w:rPr>
          <w:b/>
          <w:u w:val="single"/>
        </w:rPr>
        <w:lastRenderedPageBreak/>
        <w:t xml:space="preserve">Krajobraz </w:t>
      </w:r>
    </w:p>
    <w:p w14:paraId="7E43CF4C" w14:textId="77777777" w:rsidR="00960A1A" w:rsidRPr="00960A1A" w:rsidRDefault="00667835" w:rsidP="00960A1A">
      <w:r>
        <w:t>Nie przewiduje się znacznego oddziaływania na krajobraz w fazie realizacji, eksploatacji i likwidacji przedsięwzięcia</w:t>
      </w:r>
      <w:r w:rsidR="00706E25" w:rsidRPr="00706E25">
        <w:t xml:space="preserve"> </w:t>
      </w:r>
      <w:r w:rsidR="00706E25">
        <w:t>ze względu na u</w:t>
      </w:r>
      <w:r w:rsidR="00706E25" w:rsidRPr="00960A1A">
        <w:t xml:space="preserve">sytuowanie </w:t>
      </w:r>
      <w:r w:rsidR="00706E25">
        <w:t>w zagospodarowanym krajobrazie przemysłowym</w:t>
      </w:r>
      <w:r>
        <w:t xml:space="preserve">. Podczas budowy może mieć miejsce bezpośrednie, krótkoterminowe i  chwilowe oddziaływanie w niewielkim zakresie związanym z pracami rozbiórkowymi i samą budową (widok „rozgrzebanej” budowy). </w:t>
      </w:r>
    </w:p>
    <w:p w14:paraId="0A748715" w14:textId="77777777" w:rsidR="00960A1A" w:rsidRPr="00960A1A" w:rsidRDefault="00960A1A" w:rsidP="00960A1A"/>
    <w:p w14:paraId="336ED678" w14:textId="77777777" w:rsidR="00960A1A" w:rsidRPr="00667835" w:rsidRDefault="00960A1A" w:rsidP="00667835">
      <w:pPr>
        <w:pStyle w:val="Stopka"/>
        <w:tabs>
          <w:tab w:val="clear" w:pos="4536"/>
          <w:tab w:val="clear" w:pos="9072"/>
        </w:tabs>
        <w:spacing w:after="60"/>
        <w:ind w:firstLine="0"/>
        <w:rPr>
          <w:b/>
          <w:u w:val="single"/>
        </w:rPr>
      </w:pPr>
      <w:r w:rsidRPr="00667835">
        <w:rPr>
          <w:b/>
          <w:u w:val="single"/>
        </w:rPr>
        <w:t xml:space="preserve">Dobra kultury i materialne </w:t>
      </w:r>
    </w:p>
    <w:p w14:paraId="3E268905" w14:textId="77777777" w:rsidR="00960A1A" w:rsidRPr="00960A1A" w:rsidRDefault="00960A1A" w:rsidP="00960A1A">
      <w:r w:rsidRPr="00960A1A">
        <w:t xml:space="preserve">Brak jest istotnych oddziaływań </w:t>
      </w:r>
      <w:r w:rsidR="00667835">
        <w:t>podczas realizacji,</w:t>
      </w:r>
      <w:r w:rsidRPr="00960A1A">
        <w:t xml:space="preserve"> eksploatacji</w:t>
      </w:r>
      <w:r w:rsidR="00667835">
        <w:t xml:space="preserve"> i likwidacji przedsięwzięcia</w:t>
      </w:r>
      <w:r w:rsidRPr="00960A1A">
        <w:t xml:space="preserve">. </w:t>
      </w:r>
    </w:p>
    <w:p w14:paraId="67634CF8" w14:textId="77777777" w:rsidR="00960A1A" w:rsidRDefault="00960A1A" w:rsidP="005F4D60">
      <w:pPr>
        <w:spacing w:line="360" w:lineRule="auto"/>
      </w:pPr>
      <w:r w:rsidRPr="00960A1A">
        <w:t xml:space="preserve"> </w:t>
      </w:r>
    </w:p>
    <w:p w14:paraId="1E2A4896" w14:textId="77777777" w:rsidR="006F087E" w:rsidRDefault="006F087E" w:rsidP="00AC7AC6">
      <w:pPr>
        <w:pStyle w:val="Nagwek1"/>
      </w:pPr>
      <w:bookmarkStart w:id="146" w:name="_Toc518333022"/>
      <w:r w:rsidRPr="006F087E">
        <w:t>DZIAŁA</w:t>
      </w:r>
      <w:r>
        <w:t>NIA</w:t>
      </w:r>
      <w:r w:rsidRPr="006F087E">
        <w:t xml:space="preserve"> MAJĄC</w:t>
      </w:r>
      <w:r>
        <w:t>E</w:t>
      </w:r>
      <w:r w:rsidRPr="006F087E">
        <w:t xml:space="preserve"> NA CELU UNIKANIE, ZAPOBIEGANIE, OGRANICZANIE LUB KOMPENSACJĘ PRZYRODNICZĄ NEGATYWNYCH ODDZIAŁYWAŃ NA ŚRODOWISKO, W SZCZEGÓLNOŚCI NA FORMY OCHRONY PRZYRODY ORAZ CIĄGŁOŚĆ ŁĄCZĄCYCH JE KORYTARZY EKOLOGICZNYCH</w:t>
      </w:r>
      <w:bookmarkEnd w:id="146"/>
    </w:p>
    <w:p w14:paraId="572F6507" w14:textId="77777777" w:rsidR="005540C6" w:rsidRPr="005540C6" w:rsidRDefault="005540C6" w:rsidP="00E2365C">
      <w:pPr>
        <w:pStyle w:val="Nagwek2"/>
      </w:pPr>
      <w:bookmarkStart w:id="147" w:name="_Toc518333023"/>
      <w:r w:rsidRPr="005540C6">
        <w:t>Metody ochrony powietrza</w:t>
      </w:r>
      <w:bookmarkEnd w:id="147"/>
      <w:r w:rsidRPr="005540C6">
        <w:t xml:space="preserve"> </w:t>
      </w:r>
    </w:p>
    <w:p w14:paraId="5043A2C5" w14:textId="77777777" w:rsidR="007F674D" w:rsidRDefault="007F674D" w:rsidP="009F4826">
      <w:r>
        <w:t>W przypadku instalacji termicznego przekształcania odpadów emisja do powietrza jest najbardziej istotnym źródłem oddziaływania na środowisko. Jest to także te</w:t>
      </w:r>
      <w:r w:rsidR="005848AC">
        <w:t>n</w:t>
      </w:r>
      <w:r>
        <w:t xml:space="preserve"> aspekt funkcjonowania instalacji, który wzbudza największe emocje społeczne, ze względu na możliwość emisji substancji szczególnie szkodliwych </w:t>
      </w:r>
      <w:r w:rsidR="005848AC">
        <w:t xml:space="preserve">dla zdrowia, </w:t>
      </w:r>
      <w:r>
        <w:t xml:space="preserve">takich jak dioksyny i furany. </w:t>
      </w:r>
    </w:p>
    <w:p w14:paraId="4DC8489E" w14:textId="02F2B2EB" w:rsidR="007D1FC0" w:rsidRPr="007D1FC0" w:rsidRDefault="009F4826" w:rsidP="007D1FC0">
      <w:r>
        <w:t xml:space="preserve">W planowanej instalacji termicznego przekształcania odpadów </w:t>
      </w:r>
      <w:r w:rsidR="007F674D">
        <w:t>zastosowano wysokosprawny, nowoczesny, suchy system oczyszczania spali</w:t>
      </w:r>
      <w:r w:rsidR="005848AC">
        <w:t>n</w:t>
      </w:r>
      <w:r w:rsidR="00113BDE">
        <w:t>, gdzie po wcześniejszym schłodzeniu i nawilżeniu spalin, następuje neutralizacja wraz z absorpcją HCl i HF</w:t>
      </w:r>
      <w:r w:rsidR="007F674D">
        <w:t xml:space="preserve"> </w:t>
      </w:r>
      <w:r w:rsidRPr="006830C5">
        <w:t>w oparciu o wodorotlenek lub węglan wapniowy lub ostatnio kwaśny siarczyn sodowy</w:t>
      </w:r>
      <w:r w:rsidR="00113BDE">
        <w:t xml:space="preserve">, po czym ma miejsce </w:t>
      </w:r>
      <w:r w:rsidRPr="006830C5">
        <w:t xml:space="preserve">dozowanie węgla aktywnego w celu eliminacji polichlorowanych dioksyn i furanów. </w:t>
      </w:r>
      <w:r w:rsidR="00113BDE">
        <w:t xml:space="preserve">Dozowanie </w:t>
      </w:r>
      <w:r w:rsidRPr="006830C5">
        <w:t>węgl</w:t>
      </w:r>
      <w:r w:rsidR="00113BDE">
        <w:t>a</w:t>
      </w:r>
      <w:r w:rsidRPr="006830C5">
        <w:t xml:space="preserve"> aktywn</w:t>
      </w:r>
      <w:r w:rsidR="00113BDE">
        <w:t>ego</w:t>
      </w:r>
      <w:r w:rsidRPr="006830C5">
        <w:t xml:space="preserve"> </w:t>
      </w:r>
      <w:r w:rsidR="00113BDE">
        <w:t xml:space="preserve">umożliwia także </w:t>
      </w:r>
      <w:r w:rsidRPr="006830C5">
        <w:t xml:space="preserve">ograniczenie emisji innych związków organicznych oraz metali ciężkich. </w:t>
      </w:r>
      <w:r w:rsidR="00113BDE">
        <w:t xml:space="preserve">Zastosowana na następnym etapie filtracja pyłu w systemie </w:t>
      </w:r>
      <w:r w:rsidRPr="006830C5">
        <w:t>filtr</w:t>
      </w:r>
      <w:r w:rsidR="00113BDE">
        <w:t>a</w:t>
      </w:r>
      <w:r w:rsidRPr="006830C5">
        <w:t xml:space="preserve"> tkaninow</w:t>
      </w:r>
      <w:r w:rsidR="00113BDE">
        <w:t>ego</w:t>
      </w:r>
      <w:r w:rsidR="003A669E">
        <w:t xml:space="preserve"> pozwala skutecznie usunąć pyły ze spalania oraz pyły powstałe w procesie dozowania sorbentów.</w:t>
      </w:r>
      <w:r w:rsidRPr="006830C5">
        <w:t xml:space="preserve"> </w:t>
      </w:r>
      <w:r w:rsidR="007D1FC0" w:rsidRPr="00DB3667">
        <w:t xml:space="preserve">Zastosowany system oczyszczania spalin pozwoli na dotrzymanie standardów emisyjnych, zapisanych w </w:t>
      </w:r>
      <w:r w:rsidR="007D1FC0">
        <w:t>r</w:t>
      </w:r>
      <w:r w:rsidR="007D1FC0" w:rsidRPr="00DB3667">
        <w:t>ozporządzeniu Ministra Środowiska z dnia 1 marca 2018 r</w:t>
      </w:r>
      <w:r w:rsidR="007D1FC0">
        <w:t>.</w:t>
      </w:r>
      <w:r w:rsidR="007D1FC0" w:rsidRPr="00DB3667">
        <w:t xml:space="preserve"> </w:t>
      </w:r>
      <w:r w:rsidR="007D1FC0" w:rsidRPr="007D1FC0">
        <w:rPr>
          <w:i/>
        </w:rPr>
        <w:t>w sprawie standardów emisyjnych z niektórych rodzajów instalacji, źródeł spalania paliw oraz urządzeń spalania lub współspalania odpadów</w:t>
      </w:r>
      <w:r w:rsidR="007D1FC0" w:rsidRPr="00DB3667">
        <w:t xml:space="preserve"> (Dz.U.2018, poz. 680)</w:t>
      </w:r>
      <w:r w:rsidR="007D1FC0">
        <w:t>.</w:t>
      </w:r>
    </w:p>
    <w:p w14:paraId="1796A234" w14:textId="77777777" w:rsidR="003A669E" w:rsidRDefault="003A669E" w:rsidP="005540C6">
      <w:r>
        <w:t>Zastosowane</w:t>
      </w:r>
      <w:r w:rsidRPr="005540C6">
        <w:t xml:space="preserve"> </w:t>
      </w:r>
      <w:r>
        <w:t xml:space="preserve">metody </w:t>
      </w:r>
      <w:r w:rsidR="005540C6" w:rsidRPr="005540C6">
        <w:t>ochrony powietrza będą w pełni zabezpieczać przed ponadnormatywną emis</w:t>
      </w:r>
      <w:r>
        <w:t xml:space="preserve">ją zanieczyszczeń do powietrza w trakcie normalnej pracy instalacji. W przypadku wystąpienia zakłóceń mogących powodować podwyższenie stężenia zanieczyszczeń w gazach spalinowych, możliwe jest i będzie stosowane natychmiastowe odcięcie dopływu powietrza do pieca i zrzut paliwa do komory wygarniacza. Spowoduje to ograniczenie do minimum czasu emisji zanieczyszczeń o stężeniach ponadnormatywnych. Szacuje się, że dzięki takiemu rozwiązaniu możliwe jest ograniczenie ewentualnej emisji ponadnormatywnej w warunkach odbiegających do normalnych wyłącznie do objętości komory pieca. </w:t>
      </w:r>
    </w:p>
    <w:p w14:paraId="08D95F57" w14:textId="77777777" w:rsidR="007D1FC0" w:rsidRPr="00DB3667" w:rsidRDefault="007D1FC0" w:rsidP="007D1FC0">
      <w:r>
        <w:t xml:space="preserve">Ponadto w zakładzie </w:t>
      </w:r>
      <w:r w:rsidRPr="00DB3667">
        <w:t>zastosowane będą następujące rozwiązania</w:t>
      </w:r>
      <w:r>
        <w:t xml:space="preserve"> mające na celu zapobieganie lub ograniczanie oddziaływania na powietrze</w:t>
      </w:r>
      <w:r w:rsidRPr="00DB3667">
        <w:t>:</w:t>
      </w:r>
    </w:p>
    <w:p w14:paraId="162B33CC" w14:textId="77777777" w:rsidR="007D1FC0" w:rsidRPr="00DB3667" w:rsidRDefault="007D1FC0" w:rsidP="00320D58">
      <w:pPr>
        <w:pStyle w:val="NormalnyWeb"/>
        <w:numPr>
          <w:ilvl w:val="0"/>
          <w:numId w:val="81"/>
        </w:numPr>
        <w:spacing w:before="0" w:beforeAutospacing="0" w:after="0" w:afterAutospacing="0"/>
        <w:ind w:left="709" w:hanging="312"/>
      </w:pPr>
      <w:r w:rsidRPr="00DB3667">
        <w:t>Instalacja będzie sterowana automatycznie</w:t>
      </w:r>
      <w:r w:rsidR="00465DC1">
        <w:t>.</w:t>
      </w:r>
    </w:p>
    <w:p w14:paraId="126ECC83" w14:textId="77777777" w:rsidR="007D1FC0" w:rsidRPr="00DB3667" w:rsidRDefault="007D1FC0" w:rsidP="00320D58">
      <w:pPr>
        <w:pStyle w:val="NormalnyWeb"/>
        <w:numPr>
          <w:ilvl w:val="0"/>
          <w:numId w:val="81"/>
        </w:numPr>
        <w:spacing w:before="0" w:beforeAutospacing="0" w:after="0" w:afterAutospacing="0"/>
        <w:ind w:left="709" w:hanging="312"/>
      </w:pPr>
      <w:r w:rsidRPr="00DB3667">
        <w:t xml:space="preserve">W wyniku procesu spalania paliwa z ograniczonym dostępem tlenu powstaje mieszanina gazów palnych, których  proces dopalania odbywa się w kolejnych komorach dopalania pieca rusztowego. Gazy lotne powstałe w procesie spalania paliwa z ograniczonym dostępem tlenu są przetrzymywane w komorach dopalania pieca rusztowego przez wymagany czas dwóch sekund w temperaturze co najmniej </w:t>
      </w:r>
      <w:smartTag w:uri="urn:schemas-microsoft-com:office:smarttags" w:element="metricconverter">
        <w:smartTagPr>
          <w:attr w:name="ProductID" w:val="850ﾰC"/>
        </w:smartTagPr>
        <w:r w:rsidRPr="00DB3667">
          <w:t>850°C</w:t>
        </w:r>
      </w:smartTag>
      <w:r w:rsidRPr="00DB3667">
        <w:t xml:space="preserve"> przy odpadach zawierających do 1% chloru lub w temperaturze co najmniej 1100°C przy odpadach </w:t>
      </w:r>
      <w:r w:rsidRPr="00DB3667">
        <w:lastRenderedPageBreak/>
        <w:t>zawierających powyżej 1% chloru. Przetrzymanie gazów spalinowych w komorach dopalania pozwala na całkowite dopalenie lotnych związków organicznych i na dokonanie rozkładu węglowodorów pierścieniowych, które pod wpływem wysokiej temperatury</w:t>
      </w:r>
      <w:r>
        <w:t xml:space="preserve"> </w:t>
      </w:r>
      <w:r w:rsidRPr="00DB3667">
        <w:t xml:space="preserve">i czasu retencji gazów rozkładają się na nieszkodliwe węglowodory proste ulegające procesowi dopalania. Powyższe założenie dotyczące temperatury dopalania odnoszą się do warunków testowych i spełnienia minimalnych wymagań ustawowych. Z informacji uzyskanej od partnera technologicznego Inwestora, który będzie dostarczał instalację uzyskano informację, że ze względu na konieczność zachowania najwyższych możliwych standardów, w przypadku planowanego przedsięwzięcia projekt technologiczny zakłada w komorach dopalania temperaturę co najmniej </w:t>
      </w:r>
      <w:smartTag w:uri="urn:schemas-microsoft-com:office:smarttags" w:element="metricconverter">
        <w:smartTagPr>
          <w:attr w:name="ProductID" w:val="1100ﾰC"/>
        </w:smartTagPr>
        <w:r w:rsidRPr="00DB3667">
          <w:t>1100°C</w:t>
        </w:r>
      </w:smartTag>
      <w:r w:rsidRPr="00DB3667">
        <w:t xml:space="preserve">. </w:t>
      </w:r>
    </w:p>
    <w:p w14:paraId="3FA8884B" w14:textId="77777777" w:rsidR="007D1FC0" w:rsidRPr="00DB3667" w:rsidRDefault="007D1FC0" w:rsidP="00320D58">
      <w:pPr>
        <w:pStyle w:val="NormalnyWeb"/>
        <w:numPr>
          <w:ilvl w:val="0"/>
          <w:numId w:val="81"/>
        </w:numPr>
        <w:spacing w:before="0" w:beforeAutospacing="0" w:after="0" w:afterAutospacing="0"/>
        <w:ind w:left="709" w:hanging="312"/>
      </w:pPr>
      <w:r w:rsidRPr="00DB3667">
        <w:t>Nie przewiduje się magazynowania paliwa. Całość dostarczanego paliwa będzie na bieżąco podawana do leja zasypowego. Cała operacja rozładunku będzie się odbywać</w:t>
      </w:r>
      <w:r w:rsidRPr="00DB3667">
        <w:br/>
        <w:t>w pomieszczeniu, poprzez rampę rozładowczą. Powietrze z części budynku, gdzie będzie następowało rozładowanie paliwa, będzie zasysane do hali kotłowni, poprzez wentylator wyciągowy. W ten sposób w strefie rozładunku będzie panowało lekkie podciśnienie,</w:t>
      </w:r>
      <w:r w:rsidRPr="00DB3667">
        <w:br/>
        <w:t>a w najgorszym razie będzie następował wymuszony ruch powietrza do wewnątrz budynku. To rozwiązanie zapewni całkowite wyeliminowanie uciążliwości zapachowej, która mogłaby towarzyszyć rozładunkowi paliwa alternatywnego.</w:t>
      </w:r>
    </w:p>
    <w:p w14:paraId="3F8182C2" w14:textId="77777777" w:rsidR="007D1FC0" w:rsidRPr="00DB3667" w:rsidRDefault="007D1FC0" w:rsidP="00320D58">
      <w:pPr>
        <w:pStyle w:val="NormalnyWeb"/>
        <w:numPr>
          <w:ilvl w:val="0"/>
          <w:numId w:val="81"/>
        </w:numPr>
        <w:spacing w:before="0" w:beforeAutospacing="0" w:after="0" w:afterAutospacing="0"/>
        <w:ind w:left="709" w:hanging="312"/>
      </w:pPr>
      <w:r w:rsidRPr="00DB3667">
        <w:t>Odpowietrzanie silosów z sorbentami w związku z ich załadunkiem będzie odbywać się</w:t>
      </w:r>
      <w:r w:rsidRPr="00DB3667">
        <w:br/>
        <w:t xml:space="preserve">w hali, nie będzie emitora odprowadzającego zanieczyszczania pyłowe do atmosfery, </w:t>
      </w:r>
    </w:p>
    <w:p w14:paraId="66821A53" w14:textId="77777777" w:rsidR="007D1FC0" w:rsidRPr="00DB3667" w:rsidRDefault="007D1FC0" w:rsidP="00320D58">
      <w:pPr>
        <w:pStyle w:val="NormalnyWeb"/>
        <w:numPr>
          <w:ilvl w:val="0"/>
          <w:numId w:val="81"/>
        </w:numPr>
        <w:spacing w:before="0" w:beforeAutospacing="0" w:after="0" w:afterAutospacing="0"/>
        <w:ind w:left="709" w:hanging="312"/>
      </w:pPr>
      <w:r w:rsidRPr="00DB3667">
        <w:t>W instalacji planowane jest zastosowanie mokrego systemu odżużlania, dzięki któremu nie wystąpi wtórne pylenie w czasie przemieszczania odpadu do kontenera zlokalizowanego na zewnątrz hali oraz odbioru tego odpadu przed uprawnione podmioty zewnętrzne.</w:t>
      </w:r>
    </w:p>
    <w:p w14:paraId="2838D7CB" w14:textId="77777777" w:rsidR="007D1FC0" w:rsidRDefault="007D1FC0" w:rsidP="007D1FC0">
      <w:r>
        <w:t xml:space="preserve">Ze względu na to, że w Żywcu przekroczone są poziomy niektórych substancji w powietrzu, w tym zwłaszcza pyłu PM10 i PM2,5, uruchomienie instalacji i uzyskanie pozwolenia na wprowadzanie gazów i pyłów do powietrza będzie się wiązało z przeprowadzeniem procedury kompensacyjnej. Polega ona na tym, że wnioskujący ma obowiązek zapewnić zmniejszenie emisji tych zanieczyszczeń ze źródeł istniejących w wielkości, która będzie odpowiadała emisji z nowo uruchamianej instalacji. Mając na uwadze łatwą zastępowalność źródła produkcji ciepła, w przypadku procedury kompensacyjnej wskazane jest bezpośrednie zastąpienie istniejących źródeł energetycznych opalanych olejem opałowym lub węglem. Takie działanie niewątpliwie mogą przyczynić się do poprawy jakości powietrza. </w:t>
      </w:r>
    </w:p>
    <w:p w14:paraId="27BB40F8" w14:textId="77777777" w:rsidR="007D1FC0" w:rsidRPr="003A669E" w:rsidRDefault="007D1FC0" w:rsidP="005F4D60"/>
    <w:p w14:paraId="55B822BD" w14:textId="77777777" w:rsidR="005540C6" w:rsidRPr="005540C6" w:rsidRDefault="005540C6" w:rsidP="00E2365C">
      <w:pPr>
        <w:pStyle w:val="Nagwek2"/>
      </w:pPr>
      <w:bookmarkStart w:id="148" w:name="_Toc518333024"/>
      <w:r w:rsidRPr="005540C6">
        <w:t>Metody ochrony przed nadmiernym hałasem</w:t>
      </w:r>
      <w:bookmarkEnd w:id="148"/>
      <w:r w:rsidRPr="005540C6">
        <w:t xml:space="preserve"> </w:t>
      </w:r>
    </w:p>
    <w:p w14:paraId="141992CA" w14:textId="77777777" w:rsidR="005540C6" w:rsidRPr="006C664E" w:rsidRDefault="005540C6" w:rsidP="005540C6">
      <w:r w:rsidRPr="005540C6">
        <w:t xml:space="preserve">Proces termicznego przekształcania odpadów będzie odbywał się w </w:t>
      </w:r>
      <w:r w:rsidR="006C664E">
        <w:t xml:space="preserve">odpowiednio </w:t>
      </w:r>
      <w:r w:rsidRPr="005540C6">
        <w:t>przygotowanych pomieszczeniach. Wszystkie urządzenia wykorzystane w prowadzonych procesach będą urządzeniami nowymi i odpowiednio zabezpieczonymi przed nadmierną emisją hałasu</w:t>
      </w:r>
      <w:r w:rsidR="006C664E">
        <w:t>, w tym pozwalając</w:t>
      </w:r>
      <w:r w:rsidR="00465DC1">
        <w:t>ymi</w:t>
      </w:r>
      <w:r w:rsidR="006C664E">
        <w:t xml:space="preserve"> na dotrzymanie odpowiedniego poziomu hałasu w środowisku pracy</w:t>
      </w:r>
      <w:r w:rsidRPr="005540C6">
        <w:t xml:space="preserve">. </w:t>
      </w:r>
      <w:r w:rsidR="006C664E">
        <w:t xml:space="preserve">Jedynym urządzeniem zainstalowanym na zewnątrz budynku, powodującym emisję hałasu będzie wentylator dachowy. </w:t>
      </w:r>
    </w:p>
    <w:p w14:paraId="342118F7" w14:textId="77777777" w:rsidR="005540C6" w:rsidRPr="005540C6" w:rsidRDefault="006C664E" w:rsidP="005540C6">
      <w:r>
        <w:t xml:space="preserve">Zastosowana technologia </w:t>
      </w:r>
      <w:r w:rsidR="005540C6" w:rsidRPr="005540C6">
        <w:t>będzie zgodna z najlepszą dostępną techniką</w:t>
      </w:r>
      <w:r w:rsidR="00465DC1">
        <w:t>,</w:t>
      </w:r>
      <w:r>
        <w:t xml:space="preserve"> a </w:t>
      </w:r>
      <w:r w:rsidR="005540C6" w:rsidRPr="005540C6">
        <w:t xml:space="preserve">sposób </w:t>
      </w:r>
      <w:r w:rsidR="00816B3A">
        <w:t xml:space="preserve">prowadzenia procesów i umieszczenie poszczególnych urządzeń </w:t>
      </w:r>
      <w:r w:rsidR="005540C6" w:rsidRPr="005540C6">
        <w:t xml:space="preserve">pozwoli na </w:t>
      </w:r>
      <w:r w:rsidR="00816B3A">
        <w:t>dotrzymanie obowiązujących standardów akustycznych</w:t>
      </w:r>
      <w:r w:rsidR="005540C6" w:rsidRPr="005540C6">
        <w:t xml:space="preserve">. </w:t>
      </w:r>
    </w:p>
    <w:p w14:paraId="74C77D71" w14:textId="77777777" w:rsidR="00F17A0E" w:rsidRPr="00A16B3B" w:rsidRDefault="00F17A0E" w:rsidP="00F17A0E">
      <w:r w:rsidRPr="00A16B3B">
        <w:t>W zakładzie zostaną zastosowane następujące rozwiązania, ograniczające uciążliwość powodowaną hałasem:</w:t>
      </w:r>
    </w:p>
    <w:p w14:paraId="24243D5B" w14:textId="77777777" w:rsidR="00F17A0E" w:rsidRPr="00A16B3B" w:rsidRDefault="00465DC1" w:rsidP="00F17A0E">
      <w:pPr>
        <w:numPr>
          <w:ilvl w:val="0"/>
          <w:numId w:val="35"/>
        </w:numPr>
        <w:ind w:left="714" w:hanging="357"/>
      </w:pPr>
      <w:r>
        <w:t>R</w:t>
      </w:r>
      <w:r w:rsidRPr="00A16B3B">
        <w:t xml:space="preserve">uch </w:t>
      </w:r>
      <w:r w:rsidR="00F17A0E" w:rsidRPr="00A16B3B">
        <w:t>pojazdów ciężarowych będzie odbywał się wyłącznie w porze dnia</w:t>
      </w:r>
      <w:r>
        <w:t>.</w:t>
      </w:r>
    </w:p>
    <w:p w14:paraId="1D5295B7" w14:textId="77777777" w:rsidR="00F17A0E" w:rsidRPr="00A16B3B" w:rsidRDefault="00465DC1" w:rsidP="00F17A0E">
      <w:pPr>
        <w:numPr>
          <w:ilvl w:val="0"/>
          <w:numId w:val="35"/>
        </w:numPr>
        <w:ind w:left="714" w:hanging="357"/>
      </w:pPr>
      <w:r>
        <w:t>W</w:t>
      </w:r>
      <w:r w:rsidRPr="00A16B3B">
        <w:t xml:space="preserve"> </w:t>
      </w:r>
      <w:r w:rsidR="00F17A0E" w:rsidRPr="00A16B3B">
        <w:t xml:space="preserve">hali produkcyjnej zostaną zastosowane urządzenia, których funkcjonowanie nie będzie powodować przekraczania dopuszczalnego poziomu ekspozycji na hałas, odniesionego do </w:t>
      </w:r>
      <w:r w:rsidR="00F17A0E" w:rsidRPr="00A16B3B">
        <w:lastRenderedPageBreak/>
        <w:t>8-godzinnego dobowego wymiaru czasu pracy, równego 85 dB (Rozporządzenie Ministra Pracy i Polityki Społecznej z dnia 6 czerwca 2014 r., Dz.U.2014, poz. 817)</w:t>
      </w:r>
      <w:r>
        <w:t>.</w:t>
      </w:r>
    </w:p>
    <w:p w14:paraId="0446562A" w14:textId="77777777" w:rsidR="00F17A0E" w:rsidRPr="00A16B3B" w:rsidRDefault="00465DC1" w:rsidP="00F17A0E">
      <w:pPr>
        <w:numPr>
          <w:ilvl w:val="0"/>
          <w:numId w:val="35"/>
        </w:numPr>
        <w:ind w:left="714" w:hanging="357"/>
      </w:pPr>
      <w:r>
        <w:t>G</w:t>
      </w:r>
      <w:r w:rsidRPr="00A16B3B">
        <w:t xml:space="preserve">łówny </w:t>
      </w:r>
      <w:r w:rsidR="00F17A0E" w:rsidRPr="00A16B3B">
        <w:t>wentylator wyciągowy zostanie umieszczony w obudowie akustycznej, umożliwiającej ograniczenie hałasu w hali do poziomu 85 dB</w:t>
      </w:r>
      <w:r>
        <w:t>.</w:t>
      </w:r>
    </w:p>
    <w:p w14:paraId="19644414" w14:textId="77777777" w:rsidR="00F17A0E" w:rsidRDefault="00465DC1" w:rsidP="00F17A0E">
      <w:pPr>
        <w:numPr>
          <w:ilvl w:val="0"/>
          <w:numId w:val="35"/>
        </w:numPr>
        <w:ind w:left="714" w:hanging="357"/>
      </w:pPr>
      <w:r>
        <w:t>N</w:t>
      </w:r>
      <w:r w:rsidRPr="00A16B3B">
        <w:t xml:space="preserve">a </w:t>
      </w:r>
      <w:r w:rsidR="00F17A0E" w:rsidRPr="00A16B3B">
        <w:t>zewnątrz budynku produkcyjnego nie będzie żadnych punktowych źródeł hałasu</w:t>
      </w:r>
      <w:r w:rsidR="00F17A0E">
        <w:t>.</w:t>
      </w:r>
    </w:p>
    <w:p w14:paraId="36947D4C" w14:textId="77777777" w:rsidR="006F087E" w:rsidRDefault="006F087E" w:rsidP="005F4D60"/>
    <w:p w14:paraId="799791C4" w14:textId="77777777" w:rsidR="00816B3A" w:rsidRPr="00816B3A" w:rsidRDefault="0042777B" w:rsidP="00E2365C">
      <w:pPr>
        <w:pStyle w:val="Nagwek2"/>
      </w:pPr>
      <w:bookmarkStart w:id="149" w:name="_Toc518333025"/>
      <w:r w:rsidRPr="00816B3A">
        <w:t>Metody ochrony wód powierzchniowych, podziemnych</w:t>
      </w:r>
      <w:bookmarkEnd w:id="149"/>
      <w:r w:rsidRPr="00816B3A">
        <w:t xml:space="preserve"> </w:t>
      </w:r>
    </w:p>
    <w:p w14:paraId="46BFFF25" w14:textId="77777777" w:rsidR="00816B3A" w:rsidRPr="00816B3A" w:rsidRDefault="00816B3A" w:rsidP="00816B3A">
      <w:r>
        <w:t>Na terenie planowanego zakładu będą powstawały ścieki bytowe oraz ścieki przemysłowe z mycia urządzeń. Ponadto podczas eksploatacji będą powstawały wody opadowe i roztopowe, które w świetle obowiązujących przepisów nie są ściekami.</w:t>
      </w:r>
    </w:p>
    <w:p w14:paraId="4EABFA7E" w14:textId="77777777" w:rsidR="006D0E65" w:rsidRDefault="00816B3A" w:rsidP="000215F0">
      <w:r w:rsidRPr="00816B3A">
        <w:t>Ścieki przemysłowe</w:t>
      </w:r>
      <w:r w:rsidR="00545C86">
        <w:t xml:space="preserve"> stanowić będą wyłącznie ścieki z bieżącego utrzymania czystości w zakładzie. Okresowo</w:t>
      </w:r>
      <w:r w:rsidR="006D0E65">
        <w:t>, w tym</w:t>
      </w:r>
      <w:r w:rsidR="00545C86">
        <w:t xml:space="preserve"> w trakcie corocznej przerwy konserwacyjnej, powstaną też ścieki z mycia urządzeń technicznych.</w:t>
      </w:r>
      <w:r w:rsidRPr="00816B3A">
        <w:t xml:space="preserve"> </w:t>
      </w:r>
      <w:r w:rsidR="00545C86">
        <w:t xml:space="preserve">Ze względu na zastosowaną technologię w zakładzie nie będą powstawały ścieki przemysłowe z oczyszczania spalin ani wody chłodnicze. </w:t>
      </w:r>
      <w:r w:rsidR="000215F0">
        <w:t xml:space="preserve">Powstające niewielkie ilości ścieków przemysłowych będą </w:t>
      </w:r>
      <w:r w:rsidR="000215F0" w:rsidRPr="00816B3A">
        <w:t xml:space="preserve">ujmowane przez wewnętrzną kanalizację i </w:t>
      </w:r>
      <w:r w:rsidR="000215F0">
        <w:t>odprowadzane do kanalizacji</w:t>
      </w:r>
      <w:r w:rsidR="00407777">
        <w:t xml:space="preserve"> zakładu</w:t>
      </w:r>
      <w:r w:rsidR="000215F0">
        <w:t xml:space="preserve"> Śrubena Unia S.A.</w:t>
      </w:r>
      <w:r w:rsidR="006D0E65">
        <w:t xml:space="preserve"> </w:t>
      </w:r>
    </w:p>
    <w:p w14:paraId="36B59BA0" w14:textId="77777777" w:rsidR="000215F0" w:rsidRPr="00816B3A" w:rsidRDefault="00407777" w:rsidP="000215F0">
      <w:r>
        <w:t xml:space="preserve">Oczyszczone ścieki razem ze ściekami z zakładu Śrubena Unia S.A. odprowadzane będą do kanalizacji miejskiej administrowanej przez MPWiK Sp. z o.o. w Żywcu. </w:t>
      </w:r>
    </w:p>
    <w:p w14:paraId="70201985" w14:textId="77777777" w:rsidR="00816B3A" w:rsidRPr="00816B3A" w:rsidRDefault="00816B3A" w:rsidP="00816B3A">
      <w:r w:rsidRPr="00816B3A">
        <w:t>Czyste wody opadowe i roztopowe z dachów będą</w:t>
      </w:r>
      <w:r w:rsidR="000215F0">
        <w:t xml:space="preserve"> </w:t>
      </w:r>
      <w:r w:rsidRPr="00816B3A">
        <w:t xml:space="preserve">zbierane w zbiorniku i wykorzystywane w </w:t>
      </w:r>
      <w:r w:rsidR="000215F0">
        <w:t>do podlewania zielenie oraz jako ewentualna rezerwa na potrzeby p.poż.</w:t>
      </w:r>
      <w:r w:rsidRPr="00816B3A">
        <w:t xml:space="preserve"> Nadmiar tych wód będzie kierowany do kanalizacji deszczowej</w:t>
      </w:r>
      <w:r w:rsidR="000215F0" w:rsidRPr="000215F0">
        <w:t xml:space="preserve"> </w:t>
      </w:r>
      <w:r w:rsidR="000215F0">
        <w:t>zakładu Śrubena Unia S.A.</w:t>
      </w:r>
    </w:p>
    <w:p w14:paraId="1A7FFFB3" w14:textId="77777777" w:rsidR="000215F0" w:rsidRDefault="00816B3A" w:rsidP="00816B3A">
      <w:r w:rsidRPr="00816B3A">
        <w:t>Zanieczyszczone wody opadowe i roztopowe z terenów utwardzonych</w:t>
      </w:r>
      <w:r w:rsidR="000215F0">
        <w:t xml:space="preserve"> tj. drogi wewnętrzne i place manewrowe</w:t>
      </w:r>
      <w:r w:rsidRPr="00816B3A">
        <w:t xml:space="preserve"> będą</w:t>
      </w:r>
      <w:r w:rsidR="000215F0">
        <w:t xml:space="preserve"> podczyszczane w separatorze substancji ropopochodnych z osadnikiem </w:t>
      </w:r>
      <w:r w:rsidRPr="00816B3A">
        <w:t xml:space="preserve">do poziomu </w:t>
      </w:r>
      <w:r w:rsidR="000215F0">
        <w:t xml:space="preserve">poniżej </w:t>
      </w:r>
      <w:r w:rsidRPr="00816B3A">
        <w:t>100 mg/dm</w:t>
      </w:r>
      <w:r w:rsidRPr="000215F0">
        <w:rPr>
          <w:vertAlign w:val="superscript"/>
        </w:rPr>
        <w:t>3</w:t>
      </w:r>
      <w:r w:rsidRPr="00816B3A">
        <w:t xml:space="preserve"> zawiesin ogólnych oraz 15 mg/dm</w:t>
      </w:r>
      <w:r w:rsidRPr="000215F0">
        <w:rPr>
          <w:vertAlign w:val="superscript"/>
        </w:rPr>
        <w:t>3</w:t>
      </w:r>
      <w:r w:rsidRPr="00816B3A">
        <w:t xml:space="preserve"> węglowodorów aromatycznych</w:t>
      </w:r>
      <w:r w:rsidR="000215F0">
        <w:t>,</w:t>
      </w:r>
      <w:r w:rsidR="006D0E65">
        <w:t xml:space="preserve"> a następnie</w:t>
      </w:r>
      <w:r w:rsidR="000215F0">
        <w:t xml:space="preserve"> będą </w:t>
      </w:r>
      <w:r w:rsidRPr="00816B3A">
        <w:t>kierowan</w:t>
      </w:r>
      <w:r w:rsidR="000215F0">
        <w:t xml:space="preserve">e do kanalizacji </w:t>
      </w:r>
      <w:r w:rsidRPr="00816B3A">
        <w:t xml:space="preserve">deszczowej </w:t>
      </w:r>
      <w:r w:rsidR="000215F0">
        <w:t xml:space="preserve">zakładu Śrubena Unia S.A. </w:t>
      </w:r>
    </w:p>
    <w:p w14:paraId="3B813D96" w14:textId="77777777" w:rsidR="00816B3A" w:rsidRPr="00816B3A" w:rsidRDefault="00816B3A" w:rsidP="00816B3A">
      <w:r w:rsidRPr="00816B3A">
        <w:t xml:space="preserve">Ścieki bytowe: założono, że ilość wytwarzanych ścieków bytowych równa jest ilości wody pobranej z sieci na ten cel. Ścieki bytowe będą kierowane kolektorem kanalizacji sanitarnej do </w:t>
      </w:r>
      <w:r w:rsidR="004311A5">
        <w:t>ścieków sieci zakładu Śrubena Unia S.A</w:t>
      </w:r>
      <w:r w:rsidRPr="00816B3A">
        <w:t xml:space="preserve">. </w:t>
      </w:r>
    </w:p>
    <w:p w14:paraId="682468E0" w14:textId="77777777" w:rsidR="00816B3A" w:rsidRPr="00816B3A" w:rsidRDefault="00816B3A" w:rsidP="00816B3A">
      <w:r w:rsidRPr="00816B3A">
        <w:t xml:space="preserve">W związku z faktem, iż na terenie projektowanej Instalacji nie przewiduje się bezpośredniego zrzutu ścieków, nie będzie ona oddziaływać bezpośrednio na wody powierzchniowe. </w:t>
      </w:r>
    </w:p>
    <w:p w14:paraId="57D83ADB" w14:textId="77777777" w:rsidR="00816B3A" w:rsidRPr="00816B3A" w:rsidRDefault="000215F0" w:rsidP="00816B3A">
      <w:r>
        <w:t>Zakład nie będzie oddziaływał na wody powierzchniowe, natomiast w</w:t>
      </w:r>
      <w:r w:rsidR="00816B3A" w:rsidRPr="00816B3A">
        <w:t xml:space="preserve">ody podziemne </w:t>
      </w:r>
      <w:r>
        <w:t xml:space="preserve">będą </w:t>
      </w:r>
      <w:r w:rsidR="00816B3A" w:rsidRPr="00816B3A">
        <w:t>chronione poprzez odprowadzanie</w:t>
      </w:r>
      <w:r>
        <w:t xml:space="preserve"> wszystkich powstających</w:t>
      </w:r>
      <w:r w:rsidR="00816B3A" w:rsidRPr="00816B3A">
        <w:t xml:space="preserve"> ścieków do sieci kanalizacyjnej</w:t>
      </w:r>
      <w:r>
        <w:t>.</w:t>
      </w:r>
      <w:r w:rsidR="00816B3A" w:rsidRPr="00816B3A">
        <w:t xml:space="preserve"> Dodatkowo wody podziemne </w:t>
      </w:r>
      <w:r>
        <w:t xml:space="preserve">będą </w:t>
      </w:r>
      <w:r w:rsidR="00816B3A" w:rsidRPr="00816B3A">
        <w:t>zabezpieczone przed przedosta</w:t>
      </w:r>
      <w:r>
        <w:t xml:space="preserve">niem </w:t>
      </w:r>
      <w:r w:rsidR="00816B3A" w:rsidRPr="00816B3A">
        <w:t xml:space="preserve">się do nich zanieczyszczeń z </w:t>
      </w:r>
      <w:r>
        <w:t xml:space="preserve">terenu utwardzonego </w:t>
      </w:r>
      <w:r w:rsidR="00816B3A" w:rsidRPr="00816B3A">
        <w:t>poprzez skierowanie wód opadowych i roztopowych</w:t>
      </w:r>
      <w:r w:rsidR="00A43BBE">
        <w:t xml:space="preserve"> </w:t>
      </w:r>
      <w:r w:rsidR="00816B3A" w:rsidRPr="00816B3A">
        <w:t xml:space="preserve">do </w:t>
      </w:r>
      <w:r>
        <w:t>kanalizacji</w:t>
      </w:r>
      <w:r w:rsidR="00A43BBE">
        <w:t xml:space="preserve"> </w:t>
      </w:r>
      <w:r w:rsidR="004311A5">
        <w:t xml:space="preserve">innego podmiotu </w:t>
      </w:r>
      <w:r w:rsidR="00A43BBE">
        <w:t>po ich wcześniejszym podczyszczeniu</w:t>
      </w:r>
      <w:r w:rsidR="00816B3A" w:rsidRPr="00816B3A">
        <w:t xml:space="preserve">. </w:t>
      </w:r>
    </w:p>
    <w:p w14:paraId="1D56C977" w14:textId="77777777" w:rsidR="00816B3A" w:rsidRPr="00816B3A" w:rsidRDefault="00816B3A" w:rsidP="00816B3A">
      <w:r w:rsidRPr="00816B3A">
        <w:t xml:space="preserve">Powyższe działania zapewnią brak </w:t>
      </w:r>
      <w:r w:rsidR="004311A5">
        <w:t xml:space="preserve">negatywnego </w:t>
      </w:r>
      <w:r w:rsidRPr="00816B3A">
        <w:t xml:space="preserve">oddziaływania planowanej Inwestycji na wody powierzchniowe i podziemne, w tym na </w:t>
      </w:r>
      <w:r w:rsidR="004311A5">
        <w:t xml:space="preserve">potencjał ekologiczny i stan chemiczny </w:t>
      </w:r>
      <w:r w:rsidRPr="00816B3A">
        <w:t>jednolit</w:t>
      </w:r>
      <w:r w:rsidR="004311A5">
        <w:t>ych</w:t>
      </w:r>
      <w:r w:rsidRPr="00816B3A">
        <w:t xml:space="preserve"> części wód podziemnych i powierzchniowych. </w:t>
      </w:r>
    </w:p>
    <w:p w14:paraId="257B8EE8" w14:textId="77777777" w:rsidR="00816B3A" w:rsidRPr="00816B3A" w:rsidRDefault="00816B3A" w:rsidP="00816B3A">
      <w:r w:rsidRPr="00816B3A">
        <w:t>Metodami zastosowanymi na terenie planowanej Inwestycji mającymi ograniczać uciążliwość związaną</w:t>
      </w:r>
      <w:r w:rsidR="00545C86">
        <w:t xml:space="preserve"> </w:t>
      </w:r>
      <w:r w:rsidRPr="00816B3A">
        <w:t xml:space="preserve">z gospodarowaniem wodami będą: </w:t>
      </w:r>
    </w:p>
    <w:p w14:paraId="1026285C" w14:textId="77777777" w:rsidR="00816B3A" w:rsidRPr="00545C86" w:rsidRDefault="00816B3A" w:rsidP="00545C86">
      <w:pPr>
        <w:numPr>
          <w:ilvl w:val="0"/>
          <w:numId w:val="35"/>
        </w:numPr>
        <w:ind w:left="714" w:hanging="357"/>
      </w:pPr>
      <w:r w:rsidRPr="00545C86">
        <w:t xml:space="preserve">oszczędne i racjonalne gospodarowanie wodą, </w:t>
      </w:r>
    </w:p>
    <w:p w14:paraId="22E70F3D" w14:textId="77777777" w:rsidR="00816B3A" w:rsidRPr="00545C86" w:rsidRDefault="00816B3A" w:rsidP="00545C86">
      <w:pPr>
        <w:numPr>
          <w:ilvl w:val="0"/>
          <w:numId w:val="35"/>
        </w:numPr>
        <w:ind w:left="714" w:hanging="357"/>
      </w:pPr>
      <w:r w:rsidRPr="00545C86">
        <w:t xml:space="preserve">prawidłowe prowadzenie procesów technologicznych, </w:t>
      </w:r>
    </w:p>
    <w:p w14:paraId="15406B62" w14:textId="77777777" w:rsidR="00816B3A" w:rsidRPr="00545C86" w:rsidRDefault="00816B3A" w:rsidP="00F17A0E">
      <w:pPr>
        <w:numPr>
          <w:ilvl w:val="0"/>
          <w:numId w:val="35"/>
        </w:numPr>
        <w:ind w:left="714" w:hanging="357"/>
      </w:pPr>
      <w:r w:rsidRPr="00545C86">
        <w:t>odprowadzanie powstałych ścieków systemami kanalizacyjnymi do miejskiej oczyszczalni ścieków.</w:t>
      </w:r>
    </w:p>
    <w:p w14:paraId="6364485F" w14:textId="77777777" w:rsidR="00545C86" w:rsidRPr="00545C86" w:rsidRDefault="00545C86" w:rsidP="005F4D60"/>
    <w:p w14:paraId="19394014" w14:textId="77777777" w:rsidR="00816B3A" w:rsidRPr="0042777B" w:rsidRDefault="0042777B" w:rsidP="00E2365C">
      <w:pPr>
        <w:pStyle w:val="Nagwek2"/>
      </w:pPr>
      <w:bookmarkStart w:id="150" w:name="_Toc518333026"/>
      <w:r w:rsidRPr="0042777B">
        <w:t xml:space="preserve">Metody ochrony </w:t>
      </w:r>
      <w:r>
        <w:t xml:space="preserve">środowiska </w:t>
      </w:r>
      <w:r w:rsidRPr="0042777B">
        <w:t xml:space="preserve">gruntowo </w:t>
      </w:r>
      <w:r>
        <w:t>- wodnego</w:t>
      </w:r>
      <w:bookmarkEnd w:id="150"/>
      <w:r w:rsidRPr="0042777B">
        <w:t xml:space="preserve"> </w:t>
      </w:r>
    </w:p>
    <w:p w14:paraId="445BF165" w14:textId="77777777" w:rsidR="00816B3A" w:rsidRPr="00816B3A" w:rsidRDefault="00816B3A" w:rsidP="00816B3A">
      <w:r w:rsidRPr="00816B3A">
        <w:t xml:space="preserve">Jeżeli w trakcie realizacji przedsięwzięcia wystąpi zagrożenie szkodą w środowisku lub </w:t>
      </w:r>
      <w:r w:rsidR="00F90C44">
        <w:t>zostanie stwierdzone zanieczyszczenie historyczne, mogące stanowić szkodę w środowisku,</w:t>
      </w:r>
      <w:r w:rsidRPr="00816B3A">
        <w:t xml:space="preserve"> </w:t>
      </w:r>
      <w:r w:rsidR="00F90C44">
        <w:lastRenderedPageBreak/>
        <w:t xml:space="preserve">Inwestor lub wykonawca robót </w:t>
      </w:r>
      <w:r w:rsidRPr="00816B3A">
        <w:t>będzie zobowiązany do</w:t>
      </w:r>
      <w:r w:rsidR="00F90C44">
        <w:t xml:space="preserve"> </w:t>
      </w:r>
      <w:r w:rsidRPr="00816B3A">
        <w:t>usunięcia zanieczyszczonej ziemi</w:t>
      </w:r>
      <w:r w:rsidR="00F90C44">
        <w:t xml:space="preserve"> i przeprowadzenia działań naprawczych, o których mowa w </w:t>
      </w:r>
      <w:r w:rsidRPr="00816B3A">
        <w:t xml:space="preserve">ustawie z dnia 13 kwietnia 2007 r. o </w:t>
      </w:r>
      <w:r w:rsidRPr="004311A5">
        <w:rPr>
          <w:i/>
        </w:rPr>
        <w:t>zapobieganiu szkodom w środowisku i ich naprawie</w:t>
      </w:r>
      <w:r w:rsidRPr="00816B3A">
        <w:t xml:space="preserve"> (Dz.U.2014.</w:t>
      </w:r>
      <w:r w:rsidR="00F90C44">
        <w:t>1789</w:t>
      </w:r>
      <w:r w:rsidRPr="00816B3A">
        <w:t xml:space="preserve">). </w:t>
      </w:r>
    </w:p>
    <w:p w14:paraId="16487707" w14:textId="77777777" w:rsidR="002D0994" w:rsidRDefault="00F90C44" w:rsidP="00816B3A">
      <w:r>
        <w:t>Planowane przedsięwzięcie</w:t>
      </w:r>
      <w:r w:rsidR="00816B3A" w:rsidRPr="00816B3A">
        <w:t xml:space="preserve"> będzie</w:t>
      </w:r>
      <w:r>
        <w:t xml:space="preserve"> się </w:t>
      </w:r>
      <w:r w:rsidR="00816B3A" w:rsidRPr="00816B3A">
        <w:t>składał</w:t>
      </w:r>
      <w:r>
        <w:t>o z</w:t>
      </w:r>
      <w:r w:rsidR="00816B3A" w:rsidRPr="00816B3A">
        <w:t xml:space="preserve"> obiektów </w:t>
      </w:r>
      <w:r>
        <w:t xml:space="preserve">posiadających </w:t>
      </w:r>
      <w:r w:rsidR="00816B3A" w:rsidRPr="00816B3A">
        <w:t xml:space="preserve">szczelne, </w:t>
      </w:r>
      <w:r w:rsidR="004311A5">
        <w:t xml:space="preserve">przemysłowe, betonowe </w:t>
      </w:r>
      <w:r w:rsidR="00816B3A" w:rsidRPr="00816B3A">
        <w:t>posadzki, uniemożliwiające negatywne oddziaływanie na środowisko gruntowo – wodne.</w:t>
      </w:r>
      <w:r>
        <w:t xml:space="preserve"> Zbiorniki z olejem opałowym zostaną umieszczone w tacach wychwytowych o pojemności odpowiadającej maksymalnej </w:t>
      </w:r>
      <w:r w:rsidR="00F9131C">
        <w:t>ilości oleju, która może się znaleźć w zakładzie</w:t>
      </w:r>
      <w:r w:rsidR="004311A5">
        <w:t xml:space="preserve"> w wydzielonym pomieszczeniu</w:t>
      </w:r>
      <w:r w:rsidR="00F9131C">
        <w:t>. Wszystkie stosowane substancje chemiczne będą magazynowane w oddzielnym magazynie w warunkach zabezpieczających przed ich przedostaniem się do gruntu. Nie przewiduje się magazynowania paliwa ani odpadów poza budynkiem.</w:t>
      </w:r>
    </w:p>
    <w:p w14:paraId="750AF805" w14:textId="77777777" w:rsidR="002D0994" w:rsidRDefault="002D0994" w:rsidP="002D0994">
      <w:pPr>
        <w:rPr>
          <w:szCs w:val="24"/>
        </w:rPr>
      </w:pPr>
      <w:r>
        <w:rPr>
          <w:szCs w:val="24"/>
        </w:rPr>
        <w:t>Technologia wykonania placów i dróg wewnętrznych przewiduje zastosowanie standardowych rozwiązań. Na obecnym etapie przyjęto następujące rozwiązania (warstwy od powierzchni terenu):</w:t>
      </w:r>
    </w:p>
    <w:p w14:paraId="40D9C5A9" w14:textId="77777777" w:rsidR="002D0994" w:rsidRPr="002D0994" w:rsidRDefault="002D0994" w:rsidP="002D0994">
      <w:pPr>
        <w:numPr>
          <w:ilvl w:val="0"/>
          <w:numId w:val="35"/>
        </w:numPr>
        <w:ind w:left="714" w:hanging="357"/>
      </w:pPr>
      <w:r w:rsidRPr="002D0994">
        <w:t>warstwa ścieralna z mieszanki mineralno-asfaltowej – ok</w:t>
      </w:r>
      <w:r w:rsidR="004311A5">
        <w:t>oło</w:t>
      </w:r>
      <w:r w:rsidRPr="002D0994">
        <w:t xml:space="preserve"> 4cm,</w:t>
      </w:r>
    </w:p>
    <w:p w14:paraId="7D80C952" w14:textId="77777777" w:rsidR="002D0994" w:rsidRPr="002D0994" w:rsidRDefault="002D0994" w:rsidP="002D0994">
      <w:pPr>
        <w:numPr>
          <w:ilvl w:val="0"/>
          <w:numId w:val="35"/>
        </w:numPr>
        <w:ind w:left="714" w:hanging="357"/>
      </w:pPr>
      <w:r w:rsidRPr="002D0994">
        <w:t>warstwa wiążąca z betonu asfaltowego – ok</w:t>
      </w:r>
      <w:r w:rsidR="004311A5">
        <w:t>oło</w:t>
      </w:r>
      <w:r w:rsidRPr="002D0994">
        <w:t xml:space="preserve"> 5cm,</w:t>
      </w:r>
    </w:p>
    <w:p w14:paraId="50B84254" w14:textId="77777777" w:rsidR="002D0994" w:rsidRPr="002D0994" w:rsidRDefault="002D0994" w:rsidP="002D0994">
      <w:pPr>
        <w:numPr>
          <w:ilvl w:val="0"/>
          <w:numId w:val="35"/>
        </w:numPr>
        <w:ind w:left="714" w:hanging="357"/>
      </w:pPr>
      <w:r w:rsidRPr="002D0994">
        <w:t>warstwa podbudowy zasadniczej z betonu asfaltowego – ok</w:t>
      </w:r>
      <w:r w:rsidR="004311A5">
        <w:t>oło</w:t>
      </w:r>
      <w:r w:rsidRPr="002D0994">
        <w:t xml:space="preserve"> 7cm,</w:t>
      </w:r>
    </w:p>
    <w:p w14:paraId="47D56DF3" w14:textId="77777777" w:rsidR="002D0994" w:rsidRPr="002D0994" w:rsidRDefault="002D0994" w:rsidP="002D0994">
      <w:pPr>
        <w:numPr>
          <w:ilvl w:val="0"/>
          <w:numId w:val="35"/>
        </w:numPr>
        <w:ind w:left="714" w:hanging="357"/>
      </w:pPr>
      <w:r w:rsidRPr="002D0994">
        <w:t>warstwa podbudowy zasadniczej z mieszanki niezwiązanej z kruszywem C90/3 – ok</w:t>
      </w:r>
      <w:r w:rsidR="004311A5">
        <w:t>oło</w:t>
      </w:r>
      <w:r w:rsidRPr="002D0994">
        <w:t xml:space="preserve"> 20cm</w:t>
      </w:r>
      <w:r w:rsidR="004311A5">
        <w:t>.</w:t>
      </w:r>
    </w:p>
    <w:p w14:paraId="61E7F085" w14:textId="77777777" w:rsidR="002D0994" w:rsidRDefault="002D0994" w:rsidP="002D0994">
      <w:pPr>
        <w:rPr>
          <w:szCs w:val="24"/>
        </w:rPr>
      </w:pPr>
      <w:r>
        <w:rPr>
          <w:szCs w:val="24"/>
        </w:rPr>
        <w:t>Należy z</w:t>
      </w:r>
      <w:r w:rsidRPr="00FF6C8C">
        <w:rPr>
          <w:szCs w:val="24"/>
        </w:rPr>
        <w:t>aznacz</w:t>
      </w:r>
      <w:r>
        <w:rPr>
          <w:szCs w:val="24"/>
        </w:rPr>
        <w:t>yć</w:t>
      </w:r>
      <w:r w:rsidRPr="00FF6C8C">
        <w:rPr>
          <w:szCs w:val="24"/>
        </w:rPr>
        <w:t>, że w zależności od warunków geotechnicznych grubości warstw mogą być różne.</w:t>
      </w:r>
    </w:p>
    <w:p w14:paraId="1A031814" w14:textId="77777777" w:rsidR="002D0994" w:rsidRPr="00FF6C8C" w:rsidRDefault="002D0994" w:rsidP="002D0994">
      <w:pPr>
        <w:rPr>
          <w:szCs w:val="24"/>
        </w:rPr>
      </w:pPr>
      <w:r>
        <w:rPr>
          <w:szCs w:val="24"/>
        </w:rPr>
        <w:t xml:space="preserve">Wierzchnia warstwa mieszanki mineralno-asfaltowej zapewni szczelność, która wyeliminuje możliwość zanieczyszczenia środowiska gruntowo-wodnego. </w:t>
      </w:r>
    </w:p>
    <w:p w14:paraId="03BF711D" w14:textId="77777777" w:rsidR="00F9131C" w:rsidRPr="00F9131C" w:rsidRDefault="00F9131C" w:rsidP="00816B3A">
      <w:r>
        <w:t xml:space="preserve">Cały teren zakładu będzie skanalizowany, a wszystkie ścieki oraz wody opadowe będą odprowadzane do kanalizacji Spółki Śrubena Unia S.A. W przypadku wystąpienia </w:t>
      </w:r>
      <w:r w:rsidR="004311A5">
        <w:t>zdarzenia awaryjnego/</w:t>
      </w:r>
      <w:r>
        <w:t xml:space="preserve">awarii związanej z koniecznością prowadzenia akcji ratowniczo-gaśniczej, możliwe </w:t>
      </w:r>
      <w:r w:rsidR="004311A5">
        <w:t xml:space="preserve">będzie </w:t>
      </w:r>
      <w:r>
        <w:t xml:space="preserve">zatrzymanie wód gaśniczych w budynku oraz </w:t>
      </w:r>
      <w:r w:rsidR="004311A5">
        <w:t xml:space="preserve">systemie kanalizacji wód opadowych na terenie zakładu (zasuwa). </w:t>
      </w:r>
      <w:r>
        <w:t xml:space="preserve"> </w:t>
      </w:r>
    </w:p>
    <w:p w14:paraId="626321B3" w14:textId="77777777" w:rsidR="00816B3A" w:rsidRPr="00816B3A" w:rsidRDefault="00F9131C" w:rsidP="00816B3A">
      <w:r>
        <w:t>Odpady</w:t>
      </w:r>
      <w:r w:rsidR="00816B3A" w:rsidRPr="00816B3A">
        <w:t xml:space="preserve"> poprocesow</w:t>
      </w:r>
      <w:r>
        <w:t>e</w:t>
      </w:r>
      <w:r w:rsidR="00816B3A" w:rsidRPr="00816B3A">
        <w:t xml:space="preserve"> będ</w:t>
      </w:r>
      <w:r>
        <w:t>ą</w:t>
      </w:r>
      <w:r w:rsidR="00816B3A" w:rsidRPr="00816B3A">
        <w:t xml:space="preserve"> </w:t>
      </w:r>
      <w:r>
        <w:t>przekazywane do dalszego zagospodarowania wyłącznie podmiotom posiadającym stosowne decyzje administracyjne oraz dysponującym środkami technicznymi zapewniającymi transport odpadów w warunkach całkowicie eliminujących możliwość negatywnego oddziaływania odpadów na środowisko (szczelne, specjalistyczne pojemniki lub autocysterny)</w:t>
      </w:r>
      <w:r w:rsidR="00816B3A" w:rsidRPr="00816B3A">
        <w:t xml:space="preserve">. </w:t>
      </w:r>
    </w:p>
    <w:p w14:paraId="1010CAC3" w14:textId="77777777" w:rsidR="00816B3A" w:rsidRPr="00816B3A" w:rsidRDefault="00816B3A" w:rsidP="005F4D60"/>
    <w:p w14:paraId="6F3F628B" w14:textId="77777777" w:rsidR="00816B3A" w:rsidRPr="00F90C44" w:rsidRDefault="00F90C44" w:rsidP="00E2365C">
      <w:pPr>
        <w:pStyle w:val="Nagwek2"/>
      </w:pPr>
      <w:bookmarkStart w:id="151" w:name="_Toc518333027"/>
      <w:r w:rsidRPr="00F90C44">
        <w:t>Metody ochrony związane z gospodarką odpadami</w:t>
      </w:r>
      <w:bookmarkEnd w:id="151"/>
      <w:r w:rsidRPr="00F90C44">
        <w:t xml:space="preserve"> </w:t>
      </w:r>
    </w:p>
    <w:p w14:paraId="6DB4682D" w14:textId="77777777" w:rsidR="00816B3A" w:rsidRPr="00816B3A" w:rsidRDefault="00816B3A" w:rsidP="00816B3A">
      <w:r w:rsidRPr="00816B3A">
        <w:t xml:space="preserve">Metodami zastosowanymi na terenie </w:t>
      </w:r>
      <w:r w:rsidR="00F90C44">
        <w:t>zakładu</w:t>
      </w:r>
      <w:r w:rsidRPr="00816B3A">
        <w:t xml:space="preserve"> mającymi ograniczać uciążliwość związaną z gospodarowaniem odpadami będą: </w:t>
      </w:r>
    </w:p>
    <w:p w14:paraId="3D0D85F3" w14:textId="77777777" w:rsidR="00816B3A" w:rsidRPr="00F90C44" w:rsidRDefault="004311A5" w:rsidP="00F90C44">
      <w:pPr>
        <w:numPr>
          <w:ilvl w:val="0"/>
          <w:numId w:val="35"/>
        </w:numPr>
        <w:ind w:left="714" w:hanging="357"/>
      </w:pPr>
      <w:r>
        <w:t>Z</w:t>
      </w:r>
      <w:r w:rsidRPr="00F90C44">
        <w:t xml:space="preserve">apobieganie </w:t>
      </w:r>
      <w:r w:rsidR="00816B3A" w:rsidRPr="00F90C44">
        <w:t>powstawaniu odpadów i/lub minimalizacja ilości powstających odpadów na terenie Zakładu</w:t>
      </w:r>
      <w:r>
        <w:t>.</w:t>
      </w:r>
      <w:r w:rsidRPr="00F90C44">
        <w:t xml:space="preserve"> </w:t>
      </w:r>
    </w:p>
    <w:p w14:paraId="4AD8A201" w14:textId="77777777" w:rsidR="00816B3A" w:rsidRPr="00F90C44" w:rsidRDefault="004311A5" w:rsidP="00F90C44">
      <w:pPr>
        <w:numPr>
          <w:ilvl w:val="0"/>
          <w:numId w:val="35"/>
        </w:numPr>
        <w:ind w:left="714" w:hanging="357"/>
      </w:pPr>
      <w:r>
        <w:t>P</w:t>
      </w:r>
      <w:r w:rsidRPr="00F90C44">
        <w:t xml:space="preserve">rawidłowa </w:t>
      </w:r>
      <w:r w:rsidR="00816B3A" w:rsidRPr="00F90C44">
        <w:t>eksploatacja urządzeń oraz instalacji znajdujących się na terenie Zakładu</w:t>
      </w:r>
      <w:r>
        <w:t>.</w:t>
      </w:r>
    </w:p>
    <w:p w14:paraId="73CBDB53" w14:textId="77777777" w:rsidR="00816B3A" w:rsidRPr="00F90C44" w:rsidRDefault="004311A5" w:rsidP="00F90C44">
      <w:pPr>
        <w:numPr>
          <w:ilvl w:val="0"/>
          <w:numId w:val="35"/>
        </w:numPr>
        <w:ind w:left="714" w:hanging="357"/>
      </w:pPr>
      <w:r>
        <w:t>W</w:t>
      </w:r>
      <w:r w:rsidR="00816B3A" w:rsidRPr="00F90C44">
        <w:t>łaściwy sposób magazynowania odpadów na terenie Zakładu</w:t>
      </w:r>
      <w:r>
        <w:t>.</w:t>
      </w:r>
      <w:r w:rsidRPr="00F90C44">
        <w:t xml:space="preserve"> </w:t>
      </w:r>
    </w:p>
    <w:p w14:paraId="6EA9EC9F" w14:textId="77777777" w:rsidR="00816B3A" w:rsidRPr="00F90C44" w:rsidRDefault="004311A5" w:rsidP="00F90C44">
      <w:pPr>
        <w:numPr>
          <w:ilvl w:val="0"/>
          <w:numId w:val="35"/>
        </w:numPr>
        <w:ind w:left="714" w:hanging="357"/>
      </w:pPr>
      <w:r>
        <w:t>P</w:t>
      </w:r>
      <w:r w:rsidR="00816B3A" w:rsidRPr="00F90C44">
        <w:t xml:space="preserve">rzekazywanie odpadów do odzysku lub unieszkodliwiania podmiotom posiadającym stosowne decyzje w zakresie związanym z gospodarką odpadami. </w:t>
      </w:r>
    </w:p>
    <w:p w14:paraId="07E77824" w14:textId="77777777" w:rsidR="00816B3A" w:rsidRPr="00816B3A" w:rsidRDefault="00816B3A" w:rsidP="005F4D60">
      <w:r w:rsidRPr="00816B3A">
        <w:t xml:space="preserve"> </w:t>
      </w:r>
    </w:p>
    <w:p w14:paraId="55F8B19A" w14:textId="77777777" w:rsidR="00816B3A" w:rsidRPr="00F90C44" w:rsidRDefault="00F90C44" w:rsidP="00E2365C">
      <w:pPr>
        <w:pStyle w:val="Nagwek2"/>
      </w:pPr>
      <w:bookmarkStart w:id="152" w:name="_Toc518333028"/>
      <w:r w:rsidRPr="00F90C44">
        <w:t>Metody ochrony przed promieniowaniem elektromagnetycznym</w:t>
      </w:r>
      <w:bookmarkEnd w:id="152"/>
      <w:r w:rsidRPr="00F90C44">
        <w:t xml:space="preserve"> </w:t>
      </w:r>
    </w:p>
    <w:p w14:paraId="40C24773" w14:textId="77777777" w:rsidR="006C664E" w:rsidRDefault="00F90C44" w:rsidP="00816B3A">
      <w:r>
        <w:t xml:space="preserve">W związku z realizacją przedsięwzięcia </w:t>
      </w:r>
      <w:r w:rsidR="00816B3A" w:rsidRPr="00816B3A">
        <w:t xml:space="preserve">nie przewiduje się </w:t>
      </w:r>
      <w:r>
        <w:t xml:space="preserve">montażu </w:t>
      </w:r>
      <w:r w:rsidR="00816B3A" w:rsidRPr="00816B3A">
        <w:t xml:space="preserve">urządzeń, których </w:t>
      </w:r>
      <w:r>
        <w:t xml:space="preserve">eksploatacja wymagałaby </w:t>
      </w:r>
      <w:r w:rsidR="00816B3A" w:rsidRPr="00816B3A">
        <w:t>zastosowani</w:t>
      </w:r>
      <w:r>
        <w:t>a</w:t>
      </w:r>
      <w:r w:rsidR="00816B3A" w:rsidRPr="00816B3A">
        <w:t xml:space="preserve"> środków ochrony przed oddziaływaniem pól elektromagnetycznych.</w:t>
      </w:r>
    </w:p>
    <w:p w14:paraId="783BCCD5" w14:textId="77777777" w:rsidR="00816B3A" w:rsidRDefault="00816B3A" w:rsidP="006F087E"/>
    <w:p w14:paraId="64F15BF1" w14:textId="77777777" w:rsidR="00C3638E" w:rsidRDefault="00C3638E" w:rsidP="00AC7AC6">
      <w:pPr>
        <w:pStyle w:val="Nagwek1"/>
      </w:pPr>
      <w:bookmarkStart w:id="153" w:name="_Toc518333029"/>
      <w:r>
        <w:lastRenderedPageBreak/>
        <w:t>WPŁYW PRZEDSIĘWZIĘCIA NA ZMIANY KLIMATU ORAZ ADAPTACJI DO ZMIAN KLIMATU</w:t>
      </w:r>
      <w:bookmarkEnd w:id="153"/>
      <w:r>
        <w:t xml:space="preserve"> </w:t>
      </w:r>
    </w:p>
    <w:p w14:paraId="1A6118E6" w14:textId="77777777" w:rsidR="00147C5D" w:rsidRDefault="00147C5D" w:rsidP="00147C5D">
      <w:pPr>
        <w:autoSpaceDE w:val="0"/>
        <w:autoSpaceDN w:val="0"/>
        <w:adjustRightInd w:val="0"/>
        <w:rPr>
          <w:rFonts w:ascii="Calibri" w:hAnsi="Calibri" w:cs="Calibri"/>
          <w:sz w:val="22"/>
        </w:rPr>
      </w:pPr>
      <w:r>
        <w:t>Prognozowanie zmian klimatu jest niezwykle trudne i obarczone dużym błędem. Prowadzone w tym zakresie badania opierają się na modelowaniu matematycznym i mogą jedynie z pewnym prawdopodobieństwem wskazać pewne trendy i kierunki zmian. W odniesieniu do klimatu Polski oraz poszczególnych regionów (województw) badania te prowadzone są między innymi w ramach projektu KLIMADA (</w:t>
      </w:r>
      <w:r w:rsidRPr="00147C5D">
        <w:t>http://klimada.mos.gov.pl/</w:t>
      </w:r>
      <w:r>
        <w:t>). Główne w</w:t>
      </w:r>
      <w:r w:rsidRPr="00CF0AFC">
        <w:t>nioski płynące z prowadzonych analiz można podsumować następująco:</w:t>
      </w:r>
    </w:p>
    <w:p w14:paraId="1A04FC0F" w14:textId="77777777" w:rsidR="00147C5D" w:rsidRPr="00CF0AFC" w:rsidRDefault="00147C5D" w:rsidP="00147C5D">
      <w:pPr>
        <w:numPr>
          <w:ilvl w:val="0"/>
          <w:numId w:val="35"/>
        </w:numPr>
        <w:ind w:left="714" w:hanging="357"/>
        <w:rPr>
          <w:szCs w:val="24"/>
        </w:rPr>
      </w:pPr>
      <w:r>
        <w:rPr>
          <w:szCs w:val="24"/>
        </w:rPr>
        <w:t>Ś</w:t>
      </w:r>
      <w:r w:rsidRPr="00CF0AFC">
        <w:rPr>
          <w:szCs w:val="24"/>
        </w:rPr>
        <w:t xml:space="preserve">rednia temperatura wykazuje stopniowy wzrost na terenie całego kraju w perspektywie do roku 2100, niemniej </w:t>
      </w:r>
      <w:r w:rsidRPr="00147C5D">
        <w:t>do</w:t>
      </w:r>
      <w:r w:rsidRPr="00CF0AFC">
        <w:rPr>
          <w:szCs w:val="24"/>
        </w:rPr>
        <w:t xml:space="preserve"> roku 2030, zmiany te mają nieznaczną wielkość rzędu dziesiątych stopnia. Nieco większe ocieplenie jest spodziewane pod koniec stulecia, powyżej 4,5ºC w odniesieniu do temperatur zimowych w Polsce północno-wschodniej. Zmiany temperatury są zróżnicowane regionalnie</w:t>
      </w:r>
      <w:r>
        <w:rPr>
          <w:szCs w:val="24"/>
        </w:rPr>
        <w:t xml:space="preserve"> </w:t>
      </w:r>
      <w:r w:rsidRPr="00CF0AFC">
        <w:rPr>
          <w:szCs w:val="24"/>
        </w:rPr>
        <w:t>i sezonowo.</w:t>
      </w:r>
    </w:p>
    <w:p w14:paraId="4C469062" w14:textId="77777777" w:rsidR="00147C5D" w:rsidRDefault="00147C5D" w:rsidP="00147C5D">
      <w:pPr>
        <w:numPr>
          <w:ilvl w:val="0"/>
          <w:numId w:val="35"/>
        </w:numPr>
        <w:ind w:left="714" w:hanging="357"/>
        <w:rPr>
          <w:szCs w:val="24"/>
        </w:rPr>
      </w:pPr>
      <w:r>
        <w:rPr>
          <w:szCs w:val="24"/>
        </w:rPr>
        <w:t>W</w:t>
      </w:r>
      <w:r w:rsidRPr="00CF0AFC">
        <w:rPr>
          <w:szCs w:val="24"/>
        </w:rPr>
        <w:t xml:space="preserve"> przypadku opadów nie jest łatwe wskazanie jednoznacznych tendencji. Symulacje wykazują, iż po roku 2070 można się spodziewać niewielkiego zwiększenia opadów w zimie oraz </w:t>
      </w:r>
      <w:r w:rsidRPr="00147C5D">
        <w:t>zmniejszenia</w:t>
      </w:r>
      <w:r w:rsidRPr="00CF0AFC">
        <w:rPr>
          <w:szCs w:val="24"/>
        </w:rPr>
        <w:t xml:space="preserve"> opadów w lecie. W okresie do roku 2030, zmiany sum opadów będą nieznaczne, niemniej jednak istotna może okazać się zmiana ich rozkładu w czasie.</w:t>
      </w:r>
    </w:p>
    <w:p w14:paraId="4A1DDDA3" w14:textId="77777777" w:rsidR="00147C5D" w:rsidRDefault="00147C5D" w:rsidP="00147C5D">
      <w:pPr>
        <w:autoSpaceDE w:val="0"/>
        <w:autoSpaceDN w:val="0"/>
        <w:adjustRightInd w:val="0"/>
      </w:pPr>
      <w:r>
        <w:t xml:space="preserve">W </w:t>
      </w:r>
      <w:r w:rsidRPr="00CF0AFC">
        <w:t>rozpatrywanych modelach i symulacjach daje się wychwycić tendencję do nasilania się</w:t>
      </w:r>
      <w:r>
        <w:t xml:space="preserve"> </w:t>
      </w:r>
      <w:r w:rsidRPr="00CF0AFC">
        <w:t>i zwiększania częstotliwości występowania zjawisk ekstremalnych, w tym:</w:t>
      </w:r>
    </w:p>
    <w:p w14:paraId="76CC8E7A" w14:textId="77777777" w:rsidR="00147C5D" w:rsidRPr="00CF0AFC" w:rsidRDefault="00147C5D" w:rsidP="00462F99">
      <w:pPr>
        <w:numPr>
          <w:ilvl w:val="0"/>
          <w:numId w:val="56"/>
        </w:numPr>
        <w:autoSpaceDE w:val="0"/>
        <w:autoSpaceDN w:val="0"/>
        <w:adjustRightInd w:val="0"/>
        <w:jc w:val="left"/>
        <w:rPr>
          <w:szCs w:val="24"/>
        </w:rPr>
      </w:pPr>
      <w:r w:rsidRPr="00CF0AFC">
        <w:rPr>
          <w:szCs w:val="24"/>
        </w:rPr>
        <w:t xml:space="preserve">zwiększająca się ilość dni upalnych (z temp. pow. 30°C), </w:t>
      </w:r>
    </w:p>
    <w:p w14:paraId="2082DD7A" w14:textId="77777777" w:rsidR="00147C5D" w:rsidRPr="00CF0AFC" w:rsidRDefault="00147C5D" w:rsidP="00462F99">
      <w:pPr>
        <w:numPr>
          <w:ilvl w:val="0"/>
          <w:numId w:val="56"/>
        </w:numPr>
        <w:autoSpaceDE w:val="0"/>
        <w:autoSpaceDN w:val="0"/>
        <w:adjustRightInd w:val="0"/>
        <w:jc w:val="left"/>
        <w:rPr>
          <w:szCs w:val="24"/>
        </w:rPr>
      </w:pPr>
      <w:r w:rsidRPr="00CF0AFC">
        <w:rPr>
          <w:szCs w:val="24"/>
        </w:rPr>
        <w:t xml:space="preserve">wzrost liczby dni ze średnią minimalną temperaturą dobową, </w:t>
      </w:r>
    </w:p>
    <w:p w14:paraId="57774E3C" w14:textId="77777777" w:rsidR="00147C5D" w:rsidRPr="00CF0AFC" w:rsidRDefault="00147C5D" w:rsidP="00462F99">
      <w:pPr>
        <w:numPr>
          <w:ilvl w:val="0"/>
          <w:numId w:val="56"/>
        </w:numPr>
        <w:autoSpaceDE w:val="0"/>
        <w:autoSpaceDN w:val="0"/>
        <w:adjustRightInd w:val="0"/>
        <w:jc w:val="left"/>
        <w:rPr>
          <w:szCs w:val="24"/>
        </w:rPr>
      </w:pPr>
      <w:r w:rsidRPr="00CF0AFC">
        <w:rPr>
          <w:szCs w:val="24"/>
        </w:rPr>
        <w:t>zwiększająca się liczba dni bezopadowych (opad poniżej 1 mm/dobę) i wiążące się z nimi susze atmosferyczne,</w:t>
      </w:r>
    </w:p>
    <w:p w14:paraId="1701477D" w14:textId="77777777" w:rsidR="00147C5D" w:rsidRPr="00CF0AFC" w:rsidRDefault="00147C5D" w:rsidP="00462F99">
      <w:pPr>
        <w:numPr>
          <w:ilvl w:val="0"/>
          <w:numId w:val="56"/>
        </w:numPr>
        <w:autoSpaceDE w:val="0"/>
        <w:autoSpaceDN w:val="0"/>
        <w:adjustRightInd w:val="0"/>
        <w:jc w:val="left"/>
        <w:rPr>
          <w:szCs w:val="24"/>
        </w:rPr>
      </w:pPr>
      <w:r w:rsidRPr="00CF0AFC">
        <w:rPr>
          <w:szCs w:val="24"/>
        </w:rPr>
        <w:t>susze hydrologiczne związane z zakłóceniami lokalnych bilansów wodnych,</w:t>
      </w:r>
    </w:p>
    <w:p w14:paraId="27204B45" w14:textId="77777777" w:rsidR="00147C5D" w:rsidRPr="00CF0AFC" w:rsidRDefault="00147C5D" w:rsidP="00462F99">
      <w:pPr>
        <w:numPr>
          <w:ilvl w:val="0"/>
          <w:numId w:val="56"/>
        </w:numPr>
        <w:autoSpaceDE w:val="0"/>
        <w:autoSpaceDN w:val="0"/>
        <w:adjustRightInd w:val="0"/>
        <w:jc w:val="left"/>
        <w:rPr>
          <w:szCs w:val="24"/>
        </w:rPr>
      </w:pPr>
      <w:r w:rsidRPr="00CF0AFC">
        <w:rPr>
          <w:szCs w:val="24"/>
        </w:rPr>
        <w:t>zwiększająca się liczba dni z opadam</w:t>
      </w:r>
      <w:r>
        <w:rPr>
          <w:szCs w:val="24"/>
        </w:rPr>
        <w:t>i ulewnymi (powyżej 20 mm/dobę),</w:t>
      </w:r>
    </w:p>
    <w:p w14:paraId="1CF46D23" w14:textId="77777777" w:rsidR="00147C5D" w:rsidRPr="00CF0AFC" w:rsidRDefault="00147C5D" w:rsidP="00462F99">
      <w:pPr>
        <w:numPr>
          <w:ilvl w:val="0"/>
          <w:numId w:val="56"/>
        </w:numPr>
        <w:autoSpaceDE w:val="0"/>
        <w:autoSpaceDN w:val="0"/>
        <w:adjustRightInd w:val="0"/>
        <w:jc w:val="left"/>
        <w:rPr>
          <w:szCs w:val="24"/>
        </w:rPr>
      </w:pPr>
      <w:r w:rsidRPr="00CF0AFC">
        <w:rPr>
          <w:szCs w:val="24"/>
        </w:rPr>
        <w:t>wzrost liczby dni z wiatrami porywistymi i silnymi (burze, nawałnice, szkwały),</w:t>
      </w:r>
    </w:p>
    <w:p w14:paraId="680B8DBC" w14:textId="77777777" w:rsidR="00147C5D" w:rsidRPr="00CF0AFC" w:rsidRDefault="00147C5D" w:rsidP="00462F99">
      <w:pPr>
        <w:numPr>
          <w:ilvl w:val="0"/>
          <w:numId w:val="56"/>
        </w:numPr>
        <w:autoSpaceDE w:val="0"/>
        <w:autoSpaceDN w:val="0"/>
        <w:adjustRightInd w:val="0"/>
        <w:jc w:val="left"/>
        <w:rPr>
          <w:szCs w:val="24"/>
        </w:rPr>
      </w:pPr>
      <w:r w:rsidRPr="00CF0AFC">
        <w:rPr>
          <w:szCs w:val="24"/>
        </w:rPr>
        <w:t>wzrost częstotliwości występowania trąb powietrznych, szczególnie w pasie z południowego</w:t>
      </w:r>
      <w:r>
        <w:rPr>
          <w:szCs w:val="24"/>
        </w:rPr>
        <w:t xml:space="preserve"> </w:t>
      </w:r>
      <w:r w:rsidRPr="00CF0AFC">
        <w:rPr>
          <w:szCs w:val="24"/>
        </w:rPr>
        <w:t>zachodu na północny wschód,</w:t>
      </w:r>
    </w:p>
    <w:p w14:paraId="1E496414" w14:textId="77777777" w:rsidR="00147C5D" w:rsidRPr="00147C5D" w:rsidRDefault="00147C5D" w:rsidP="00462F99">
      <w:pPr>
        <w:numPr>
          <w:ilvl w:val="0"/>
          <w:numId w:val="56"/>
        </w:numPr>
        <w:autoSpaceDE w:val="0"/>
        <w:autoSpaceDN w:val="0"/>
        <w:adjustRightInd w:val="0"/>
        <w:jc w:val="left"/>
        <w:rPr>
          <w:szCs w:val="24"/>
        </w:rPr>
      </w:pPr>
      <w:r w:rsidRPr="00147C5D">
        <w:rPr>
          <w:szCs w:val="24"/>
        </w:rPr>
        <w:t>zjawiska takie jak powodzie, podtopienia i osunięcia ziemi (powodowane nawalnym</w:t>
      </w:r>
      <w:r>
        <w:rPr>
          <w:szCs w:val="24"/>
        </w:rPr>
        <w:t xml:space="preserve"> </w:t>
      </w:r>
      <w:r w:rsidRPr="00147C5D">
        <w:rPr>
          <w:szCs w:val="24"/>
        </w:rPr>
        <w:t xml:space="preserve">deszczem), silne wiatry (huragan, trąba powietrzna), wyładowania </w:t>
      </w:r>
      <w:r>
        <w:rPr>
          <w:szCs w:val="24"/>
        </w:rPr>
        <w:t>a</w:t>
      </w:r>
      <w:r w:rsidRPr="00147C5D">
        <w:rPr>
          <w:szCs w:val="24"/>
        </w:rPr>
        <w:t>tmosferyczne, susze, przymrozki wiosenne, grad, okiść, intensywne opady śniegu.</w:t>
      </w:r>
    </w:p>
    <w:p w14:paraId="009113A2" w14:textId="77777777" w:rsidR="00176432" w:rsidRPr="00630DFA" w:rsidRDefault="00176432" w:rsidP="00176432">
      <w:pPr>
        <w:rPr>
          <w:rFonts w:cs="Tahoma"/>
          <w:szCs w:val="22"/>
        </w:rPr>
      </w:pPr>
      <w:r w:rsidRPr="00630DFA">
        <w:rPr>
          <w:rFonts w:cs="Tahoma"/>
          <w:szCs w:val="22"/>
        </w:rPr>
        <w:t xml:space="preserve">Planowane przedsięwzięcie będzie zaprojektowane i zrealizowane zgodnie z wymogami prawa budowlanego, z uwzględnieniem </w:t>
      </w:r>
      <w:r>
        <w:rPr>
          <w:rFonts w:cs="Tahoma"/>
          <w:szCs w:val="22"/>
        </w:rPr>
        <w:t>wymagań i norm branżowych związanych</w:t>
      </w:r>
      <w:r w:rsidRPr="00630DFA">
        <w:rPr>
          <w:rFonts w:cs="Tahoma"/>
          <w:szCs w:val="22"/>
        </w:rPr>
        <w:t xml:space="preserve"> z działaniem sił natury, w szczególności: wyładowań atmosferycznych (instalacja odgromowa), silnych wiatrów (odpowiednia konstrukcja), intensywnych opadów atmosferycznych (kanalizacja deszczowa), pożarów (zabezpieczenie ppoż.).</w:t>
      </w:r>
    </w:p>
    <w:p w14:paraId="58AAE273" w14:textId="77777777" w:rsidR="00D279AE" w:rsidRDefault="00147C5D" w:rsidP="00147C5D">
      <w:pPr>
        <w:autoSpaceDE w:val="0"/>
        <w:autoSpaceDN w:val="0"/>
        <w:adjustRightInd w:val="0"/>
        <w:rPr>
          <w:szCs w:val="24"/>
        </w:rPr>
      </w:pPr>
      <w:r>
        <w:rPr>
          <w:szCs w:val="24"/>
        </w:rPr>
        <w:t>Rozpatrując wpływ zmian klimatu na planowane przedsięwzięcie oraz odporność przedsięwzięcia i jego zdolność poradzenia sobie ze skutkami zmian klimatu, należy uwzględniać lokalne uwarunkowania topoklimatyczne i krajobrazowe. W omawianym przypadku mamy do czynienia ze krajobrazem</w:t>
      </w:r>
      <w:r w:rsidR="00D279AE">
        <w:rPr>
          <w:szCs w:val="24"/>
        </w:rPr>
        <w:t xml:space="preserve"> tarasu nadzalewowego</w:t>
      </w:r>
      <w:r>
        <w:rPr>
          <w:szCs w:val="24"/>
        </w:rPr>
        <w:t xml:space="preserve"> </w:t>
      </w:r>
      <w:r w:rsidR="00D279AE">
        <w:t>zdenudowanej doliny. Krajobrazy tarasów rzecznych</w:t>
      </w:r>
      <w:r>
        <w:rPr>
          <w:szCs w:val="24"/>
        </w:rPr>
        <w:t xml:space="preserve"> charakteryzującą się bardzo dużym zróżnicowaniem użytkowania terenu wynikającym ze zróżnicowania rzeźby, utworów powierzchniowych i lokalnych warunków wodnych. </w:t>
      </w:r>
    </w:p>
    <w:p w14:paraId="2EBE4340" w14:textId="77777777" w:rsidR="00D0313E" w:rsidRDefault="00147C5D" w:rsidP="00147C5D">
      <w:pPr>
        <w:autoSpaceDE w:val="0"/>
        <w:autoSpaceDN w:val="0"/>
        <w:adjustRightInd w:val="0"/>
      </w:pPr>
      <w:r>
        <w:t>Analiza zmian klimatu przeprowadzona w ramach projektu KLIMADA wskaz</w:t>
      </w:r>
      <w:r w:rsidR="00F96791">
        <w:t>uje, że na omawianym terenie</w:t>
      </w:r>
      <w:r>
        <w:t xml:space="preserve"> będziemy mieli do czynienia ze</w:t>
      </w:r>
      <w:r w:rsidR="00D279AE">
        <w:t xml:space="preserve"> względnym</w:t>
      </w:r>
      <w:r w:rsidR="00F96791">
        <w:t>, stosunkowo niewielkim zwiększeniem w</w:t>
      </w:r>
      <w:r w:rsidR="00D279AE">
        <w:t>ysokości opad</w:t>
      </w:r>
      <w:r w:rsidR="00F96791">
        <w:t xml:space="preserve">u w sezonie zima-wiosna oraz zmniejszeniem w sezonie lato-jesień. Uwarunkowania krajobrazowe mają bezpośrednie odniesienie do odporności zlewni na zwiększenia się częstotliwości występowania opadów intensywnych i ulewnych. Dla analizowanego regionu prognozuje się </w:t>
      </w:r>
      <w:r>
        <w:t>wzrost liczebności dni z opadem ulewnym (&gt;20mm/dobę</w:t>
      </w:r>
      <w:r w:rsidR="00F96791">
        <w:t>) oraz</w:t>
      </w:r>
      <w:r>
        <w:t xml:space="preserve"> wzrost częstotliwości opadów intensywnych (&gt;10mm/dobę). Duże zróżnicowanie </w:t>
      </w:r>
      <w:r w:rsidR="00F96791">
        <w:t xml:space="preserve">rzeźby </w:t>
      </w:r>
      <w:r w:rsidR="00F96791">
        <w:lastRenderedPageBreak/>
        <w:t>terenu,</w:t>
      </w:r>
      <w:r w:rsidR="00D0313E">
        <w:t xml:space="preserve"> znaczne spadki terenu, a także</w:t>
      </w:r>
      <w:r w:rsidR="00F96791">
        <w:t xml:space="preserve"> rozłogowy charakter rzeźby w górnych partiach zlewni,</w:t>
      </w:r>
      <w:r w:rsidR="00D0313E">
        <w:t xml:space="preserve"> </w:t>
      </w:r>
      <w:r>
        <w:t>są</w:t>
      </w:r>
      <w:r w:rsidR="00D0313E">
        <w:t xml:space="preserve"> głównymi czynnikami decydującymi o zwiększeniu odpływu powierzchniowego i występowaniu dużej dynamiki wezbrań. </w:t>
      </w:r>
      <w:r>
        <w:t>Zwiększenie częstotliwości opadów intensywnych będzie miało w tym przypadku istotn</w:t>
      </w:r>
      <w:r w:rsidR="00D0313E">
        <w:t>y</w:t>
      </w:r>
      <w:r>
        <w:t xml:space="preserve"> wpływ na zwiększenie odpływu </w:t>
      </w:r>
      <w:r w:rsidR="00D0313E">
        <w:t>ze zlewni,</w:t>
      </w:r>
      <w:r>
        <w:t xml:space="preserve"> co za tym idzie na występowanie przepływów przewyższających przepływy ekstremalne w ciekach, w tym także w </w:t>
      </w:r>
      <w:r w:rsidR="00D0313E">
        <w:t>Koszarawie i Młynówce</w:t>
      </w:r>
      <w:r>
        <w:t>.</w:t>
      </w:r>
      <w:r w:rsidR="00D0313E">
        <w:t xml:space="preserve"> </w:t>
      </w:r>
    </w:p>
    <w:p w14:paraId="5426BBA6" w14:textId="77777777" w:rsidR="00147C5D" w:rsidRDefault="00D0313E" w:rsidP="00147C5D">
      <w:pPr>
        <w:autoSpaceDE w:val="0"/>
        <w:autoSpaceDN w:val="0"/>
        <w:adjustRightInd w:val="0"/>
      </w:pPr>
      <w:r>
        <w:t xml:space="preserve">Przedsięwzięcie nie będzie miało w tym zakresie dodatkowego wpływu na zwiększenie odpływu, ponieważ </w:t>
      </w:r>
      <w:r w:rsidR="00176432">
        <w:t xml:space="preserve">planowany </w:t>
      </w:r>
      <w:r>
        <w:t xml:space="preserve">teren utwardzony i zabudowany, powodujący dodatkowy bezpośredni odpływ powierzchniowy bez retencji opadu w gruncie nie będzie znacząco przewyższał </w:t>
      </w:r>
      <w:r w:rsidR="00176432">
        <w:t xml:space="preserve">dotychczasowej </w:t>
      </w:r>
      <w:r>
        <w:t>powierzchni utwardzon</w:t>
      </w:r>
      <w:r w:rsidR="00176432">
        <w:t xml:space="preserve">ej. </w:t>
      </w:r>
      <w:r>
        <w:t xml:space="preserve"> Inwestor zamierza ponadto gromadzić deszczówkę z dachów w zbiorniku bezodpływowym i wykorzystywa</w:t>
      </w:r>
      <w:r w:rsidR="00176432">
        <w:t>ć ją</w:t>
      </w:r>
      <w:r>
        <w:t xml:space="preserve"> do podlewania terenu w sezonie wegetacyjnym. </w:t>
      </w:r>
    </w:p>
    <w:p w14:paraId="6CF9C17E" w14:textId="77777777" w:rsidR="00307898" w:rsidRDefault="00147C5D" w:rsidP="00147C5D">
      <w:pPr>
        <w:autoSpaceDE w:val="0"/>
        <w:autoSpaceDN w:val="0"/>
        <w:adjustRightInd w:val="0"/>
      </w:pPr>
      <w:r>
        <w:t xml:space="preserve">Mając na uwadze długoterminowe trendy zmian w środowisku, które na omawianym terenie będą się wiązały przede wszystkim ze zmianami klimatu, a więc głównie ze stopniowym wzrostem średniej rocznej temperatury powietrza, znacznym wzrostem średniej temperatury w okresie zimowym, a co za tym idzie spadkiem liczby dni z pokrywą śnieżną, zwiększeniem się nierównomierności rocznego rozkładu wysokości miesięcznych opadów, należy uznać, że na omawianym terenie będą one dotyczyły przede wszystkim zmian obserwowanych w sposobie użytkowania terenu. </w:t>
      </w:r>
      <w:r w:rsidR="0013714C">
        <w:t>Analizowany</w:t>
      </w:r>
      <w:r>
        <w:t xml:space="preserve"> teren</w:t>
      </w:r>
      <w:r w:rsidR="0013714C">
        <w:t xml:space="preserve"> dzielnicy Sporysz</w:t>
      </w:r>
      <w:r>
        <w:t xml:space="preserve"> jest </w:t>
      </w:r>
      <w:r w:rsidR="0013714C">
        <w:t>silnie przekształcony przez człowieka – dominuje zabudowa jednorodzinna oraz występują liczne tereny przemysłowe. Nie mniej czynnikiem istotnie wpływającym na możliwości użytkowania terenu jest obecność łożyska rzeki Koszarawy oraz dolinek</w:t>
      </w:r>
      <w:r w:rsidR="00307898">
        <w:t xml:space="preserve"> jej niewielkich</w:t>
      </w:r>
      <w:r w:rsidR="0013714C">
        <w:t xml:space="preserve"> dopływów. Zwiększenie okresowych przepływów towarzyszące opadom ponadnormatywnym może powodować lokalne ograniczenia w wykorzystaniu terenu. W przypadku przedmiotowego przedsięwzięcia zagrożenie jest jednak stosunkowo niewielkie, ponieważ odległość </w:t>
      </w:r>
      <w:r w:rsidR="00307898">
        <w:t>od Koszarawy jest znaczna, a zagrożenie ze strony potoku Młynówka ograniczają rozwiązania hydrotechniczne (potok jest uregulowany, pogłębiony, brzegi wysokie, zabezpieczone).</w:t>
      </w:r>
      <w:r w:rsidR="0013714C">
        <w:t xml:space="preserve"> </w:t>
      </w:r>
    </w:p>
    <w:p w14:paraId="4480F815" w14:textId="77777777" w:rsidR="00147C5D" w:rsidRDefault="00147C5D" w:rsidP="00147C5D">
      <w:pPr>
        <w:autoSpaceDE w:val="0"/>
        <w:autoSpaceDN w:val="0"/>
        <w:adjustRightInd w:val="0"/>
      </w:pPr>
      <w:r>
        <w:t xml:space="preserve">Kierunek zmian w środowisku spowoduje wydłużenie się okresu wegetacyjnego, co w połączeniu ze zmianami w rozkładzie opadów może wymusić konieczność częściowej przebudowy </w:t>
      </w:r>
      <w:r w:rsidR="0013714C">
        <w:t>biocenoz</w:t>
      </w:r>
      <w:r w:rsidR="00176432">
        <w:t>,</w:t>
      </w:r>
      <w:r>
        <w:t xml:space="preserve"> a także zwiększenie powierzchni użytków zielonych i lasów</w:t>
      </w:r>
      <w:r w:rsidR="00307898">
        <w:t>.</w:t>
      </w:r>
      <w:r>
        <w:t xml:space="preserve"> Zmiany te będą miały pomijalny wpływ na funkcjonowanie przedsięwzięcia. Nie ma też podstaw do twierdzenia, że obecność </w:t>
      </w:r>
      <w:r w:rsidR="00307898">
        <w:t>instalacji</w:t>
      </w:r>
      <w:r>
        <w:t xml:space="preserve"> lub jego brak mogą mieć jakikolwiek znaczący wpływ na zmianę, osłabienie lub wzmocnienie tych trendów, ponieważ ich charakter i nasilenie determinują zmiany warunków klimatycznych odbywające się na poziomie ponadregionalnym.</w:t>
      </w:r>
    </w:p>
    <w:p w14:paraId="22BA1A78" w14:textId="77777777" w:rsidR="00307898" w:rsidRPr="00307898" w:rsidRDefault="00307898" w:rsidP="00307898">
      <w:pPr>
        <w:autoSpaceDE w:val="0"/>
        <w:autoSpaceDN w:val="0"/>
        <w:adjustRightInd w:val="0"/>
      </w:pPr>
      <w:r>
        <w:t>W związku z koniecznością adaptacji do zmian klimatu, w ramach programu KLIMADA sformułowano r</w:t>
      </w:r>
      <w:r w:rsidRPr="00307898">
        <w:t>ekomendowane</w:t>
      </w:r>
      <w:r>
        <w:t xml:space="preserve"> </w:t>
      </w:r>
      <w:r w:rsidRPr="00307898">
        <w:t>kierunki działań adaptacyjnych</w:t>
      </w:r>
      <w:r>
        <w:t xml:space="preserve"> dla województwa śląskiego</w:t>
      </w:r>
      <w:r w:rsidRPr="00307898">
        <w:t>:</w:t>
      </w:r>
    </w:p>
    <w:p w14:paraId="58962317" w14:textId="77777777" w:rsidR="00307898" w:rsidRPr="00307898" w:rsidRDefault="00307898" w:rsidP="00462F99">
      <w:pPr>
        <w:numPr>
          <w:ilvl w:val="0"/>
          <w:numId w:val="56"/>
        </w:numPr>
        <w:autoSpaceDE w:val="0"/>
        <w:autoSpaceDN w:val="0"/>
        <w:adjustRightInd w:val="0"/>
        <w:rPr>
          <w:szCs w:val="24"/>
        </w:rPr>
      </w:pPr>
      <w:r>
        <w:rPr>
          <w:szCs w:val="24"/>
        </w:rPr>
        <w:t>o</w:t>
      </w:r>
      <w:r w:rsidRPr="00307898">
        <w:rPr>
          <w:szCs w:val="24"/>
        </w:rPr>
        <w:t>chrona obszarów źródłowych głównych rzek i zwiększenia retencji wody zarówno w dolinach jak i w górach,</w:t>
      </w:r>
    </w:p>
    <w:p w14:paraId="12CD1DB9" w14:textId="77777777" w:rsidR="00307898" w:rsidRPr="00307898" w:rsidRDefault="00307898" w:rsidP="00462F99">
      <w:pPr>
        <w:numPr>
          <w:ilvl w:val="0"/>
          <w:numId w:val="56"/>
        </w:numPr>
        <w:autoSpaceDE w:val="0"/>
        <w:autoSpaceDN w:val="0"/>
        <w:adjustRightInd w:val="0"/>
        <w:rPr>
          <w:szCs w:val="24"/>
        </w:rPr>
      </w:pPr>
      <w:r w:rsidRPr="00307898">
        <w:rPr>
          <w:szCs w:val="24"/>
        </w:rPr>
        <w:t>zaopatrzenie miast, przemysłu  i rolnictwa w wodę w warunkach ekstremalnych (powodzie i susze, długotrwałe okresy z wysoką temperaturą),</w:t>
      </w:r>
    </w:p>
    <w:p w14:paraId="61F9F90E" w14:textId="77777777" w:rsidR="00307898" w:rsidRPr="00307898" w:rsidRDefault="00307898" w:rsidP="00462F99">
      <w:pPr>
        <w:numPr>
          <w:ilvl w:val="0"/>
          <w:numId w:val="56"/>
        </w:numPr>
        <w:autoSpaceDE w:val="0"/>
        <w:autoSpaceDN w:val="0"/>
        <w:adjustRightInd w:val="0"/>
        <w:rPr>
          <w:szCs w:val="24"/>
        </w:rPr>
      </w:pPr>
      <w:r w:rsidRPr="00307898">
        <w:rPr>
          <w:szCs w:val="24"/>
        </w:rPr>
        <w:t>zabezpieczenie infrastruktury miejskiej i przemysłowej  przed nagłymi zalaniami i podtopieniami w tym rozwój kanalizacji opadowej,</w:t>
      </w:r>
    </w:p>
    <w:p w14:paraId="4DD4666D" w14:textId="77777777" w:rsidR="00307898" w:rsidRPr="00307898" w:rsidRDefault="00307898" w:rsidP="00462F99">
      <w:pPr>
        <w:numPr>
          <w:ilvl w:val="0"/>
          <w:numId w:val="56"/>
        </w:numPr>
        <w:autoSpaceDE w:val="0"/>
        <w:autoSpaceDN w:val="0"/>
        <w:adjustRightInd w:val="0"/>
        <w:rPr>
          <w:szCs w:val="24"/>
        </w:rPr>
      </w:pPr>
      <w:r w:rsidRPr="00307898">
        <w:rPr>
          <w:szCs w:val="24"/>
        </w:rPr>
        <w:t>zabezpieczenie obszarów podgórskich i górskich  przed osuwiskami i lawinami,</w:t>
      </w:r>
    </w:p>
    <w:p w14:paraId="686A435B" w14:textId="77777777" w:rsidR="00307898" w:rsidRPr="00307898" w:rsidRDefault="00307898" w:rsidP="00462F99">
      <w:pPr>
        <w:numPr>
          <w:ilvl w:val="0"/>
          <w:numId w:val="56"/>
        </w:numPr>
        <w:autoSpaceDE w:val="0"/>
        <w:autoSpaceDN w:val="0"/>
        <w:adjustRightInd w:val="0"/>
        <w:rPr>
          <w:szCs w:val="24"/>
        </w:rPr>
      </w:pPr>
      <w:r w:rsidRPr="00307898">
        <w:rPr>
          <w:szCs w:val="24"/>
        </w:rPr>
        <w:t>ochrona istniejących i  tworzenie nowych powierzchni zielonych i wodnych w procesach rewitalizacji obszarów miejskich i poprzemysłowych w celu ograniczenia  wzrostu temperatury i poprawy warunków sanitarnych powietrza,</w:t>
      </w:r>
    </w:p>
    <w:p w14:paraId="4FA6D924" w14:textId="77777777" w:rsidR="00307898" w:rsidRPr="00307898" w:rsidRDefault="00307898" w:rsidP="00462F99">
      <w:pPr>
        <w:numPr>
          <w:ilvl w:val="0"/>
          <w:numId w:val="56"/>
        </w:numPr>
        <w:autoSpaceDE w:val="0"/>
        <w:autoSpaceDN w:val="0"/>
        <w:adjustRightInd w:val="0"/>
        <w:rPr>
          <w:szCs w:val="24"/>
        </w:rPr>
      </w:pPr>
      <w:r w:rsidRPr="00307898">
        <w:rPr>
          <w:szCs w:val="24"/>
        </w:rPr>
        <w:t>przygotowanie nowej oferty turystycznej dla mieszkańców miejscowości turystycznych i turystów w sytuacji zmniejszonej pokrywy śnieżnej i ograniczonego dostępu do wody.</w:t>
      </w:r>
    </w:p>
    <w:p w14:paraId="4EE5272C" w14:textId="77777777" w:rsidR="00C3638E" w:rsidRDefault="00307898" w:rsidP="00C3638E">
      <w:r>
        <w:t xml:space="preserve">Planowane przedsięwzięcie nie będzie miało bezpośredniego związku z realizacją ewentualnych przyszłych działań adaptacyjnych. </w:t>
      </w:r>
      <w:r w:rsidR="00A353D8">
        <w:t xml:space="preserve">Warto jednak zauważyć, że instalacja może mieć </w:t>
      </w:r>
      <w:r w:rsidR="00A353D8">
        <w:lastRenderedPageBreak/>
        <w:t>pozytywny wpływ na poprawę jakości warunków sanitarnych powietrza na terenie Żywca, co jest jedną z rekomendacji dla podejmowania działań w tym obszarze.</w:t>
      </w:r>
    </w:p>
    <w:p w14:paraId="481CAECE" w14:textId="77777777" w:rsidR="00C3638E" w:rsidRDefault="00C3638E" w:rsidP="005F4D60">
      <w:pPr>
        <w:spacing w:line="360" w:lineRule="auto"/>
      </w:pPr>
    </w:p>
    <w:p w14:paraId="1683BB4E" w14:textId="77777777" w:rsidR="00420270" w:rsidRDefault="00420270" w:rsidP="00AC7AC6">
      <w:pPr>
        <w:pStyle w:val="Nagwek1"/>
      </w:pPr>
      <w:bookmarkStart w:id="154" w:name="_Toc518333030"/>
      <w:r>
        <w:t>PORÓWNANIE PROPONOWANEJ TECHNOLOGII Z TECHNOLOGIĄ SPEŁNIAJĄCĄ WYMAGANIA, O KTÓRYCH MOWA W ART. 143 USTAWY Z DNIA 27 KWIETNIA 2001 R. - PRAWO OCHRONY ŚRODOWISKA</w:t>
      </w:r>
      <w:bookmarkEnd w:id="154"/>
      <w:r>
        <w:t xml:space="preserve"> </w:t>
      </w:r>
    </w:p>
    <w:p w14:paraId="56B55462" w14:textId="77777777" w:rsidR="00204A0E" w:rsidRDefault="00204A0E" w:rsidP="00204A0E">
      <w:r>
        <w:t xml:space="preserve">Stosowne wytyczne i zalecenia najlepszej dostępnej techniki (BAT) w odniesieniu do instalacji termicznego przekształcania odpadów, sformułowane zostały w dokumencie p.t.: „Zintegrowane Zapobieganie Zanieczyszczeniom i ich Kontrola. Dokument Referencyjny dotyczący Najlepszych Dostępnych Technik dla spalania odpadów, Sierpień 2006” (BREF). Dokument ten stanowi uszczegółowienie wymagań ogólnych dotyczących instalacji, określonych w art. 143 ustawy </w:t>
      </w:r>
      <w:r w:rsidRPr="00D453A4">
        <w:rPr>
          <w:i/>
        </w:rPr>
        <w:t>Prawo ochrony środowiska</w:t>
      </w:r>
      <w:r>
        <w:t xml:space="preserve">, w odniesieniu do instalacji i procesu spalania odpadów. </w:t>
      </w:r>
    </w:p>
    <w:p w14:paraId="05732486" w14:textId="68235923" w:rsidR="00420270" w:rsidRDefault="00F46CD1" w:rsidP="00420270">
      <w:r>
        <w:t xml:space="preserve">Wskazana </w:t>
      </w:r>
      <w:r w:rsidR="00420270">
        <w:t xml:space="preserve">przez Inwestora </w:t>
      </w:r>
      <w:r>
        <w:t xml:space="preserve">referencyjna </w:t>
      </w:r>
      <w:r w:rsidR="00420270">
        <w:t>instalacja do termicznego przekształcania odpadów uzyskała w tym zakresie pozytywną opinię Wydziału Inżynierii Środowiska</w:t>
      </w:r>
      <w:r w:rsidR="00C71676">
        <w:t xml:space="preserve"> Politechniki Warszawskiej</w:t>
      </w:r>
      <w:r w:rsidR="00204A0E">
        <w:t xml:space="preserve"> dotyczącą zgodności z najlepszą dostępną techniką. </w:t>
      </w:r>
      <w:r w:rsidR="00D453A4">
        <w:t xml:space="preserve">Została ona przedstawiona </w:t>
      </w:r>
      <w:r w:rsidR="00204A0E">
        <w:t xml:space="preserve">w </w:t>
      </w:r>
      <w:r w:rsidR="00C71676">
        <w:t>załącznik</w:t>
      </w:r>
      <w:r w:rsidR="00204A0E">
        <w:t>u</w:t>
      </w:r>
      <w:r w:rsidR="00420270">
        <w:t xml:space="preserve"> nr</w:t>
      </w:r>
      <w:r w:rsidR="00363B56">
        <w:t xml:space="preserve"> 2</w:t>
      </w:r>
      <w:r w:rsidR="00420270" w:rsidRPr="00F46CD1">
        <w:rPr>
          <w:color w:val="000000" w:themeColor="text1"/>
        </w:rPr>
        <w:t>.</w:t>
      </w:r>
      <w:r w:rsidR="00C71676">
        <w:t xml:space="preserve"> </w:t>
      </w:r>
      <w:r w:rsidR="00420270">
        <w:t xml:space="preserve">W niniejszym </w:t>
      </w:r>
      <w:r w:rsidR="00C71676">
        <w:t xml:space="preserve">punkcie </w:t>
      </w:r>
      <w:r w:rsidR="00420270">
        <w:t xml:space="preserve">odniesiono się jedynie do wymagań określonych ściśle w artykule 143 </w:t>
      </w:r>
      <w:r w:rsidR="00420270" w:rsidRPr="00D453A4">
        <w:rPr>
          <w:i/>
        </w:rPr>
        <w:t>ustawy Prawo ochrony środowiska</w:t>
      </w:r>
      <w:r w:rsidR="00420270">
        <w:t xml:space="preserve">. </w:t>
      </w:r>
    </w:p>
    <w:p w14:paraId="2D4CD1E4" w14:textId="77777777" w:rsidR="00420270" w:rsidRDefault="00420270" w:rsidP="00420270">
      <w:pPr>
        <w:pStyle w:val="Tekst"/>
      </w:pPr>
    </w:p>
    <w:p w14:paraId="771CEDEB" w14:textId="77777777" w:rsidR="00420270" w:rsidRPr="00FD0B97" w:rsidRDefault="00420270" w:rsidP="00381836">
      <w:pPr>
        <w:pStyle w:val="Stopka"/>
        <w:tabs>
          <w:tab w:val="clear" w:pos="4536"/>
          <w:tab w:val="clear" w:pos="9072"/>
        </w:tabs>
        <w:spacing w:after="60"/>
        <w:ind w:firstLine="0"/>
        <w:rPr>
          <w:b/>
          <w:noProof/>
          <w:u w:val="single"/>
        </w:rPr>
      </w:pPr>
      <w:r>
        <w:rPr>
          <w:b/>
          <w:u w:val="single"/>
        </w:rPr>
        <w:t>S</w:t>
      </w:r>
      <w:r w:rsidRPr="00FD0B97">
        <w:rPr>
          <w:b/>
          <w:u w:val="single"/>
        </w:rPr>
        <w:t>tosowanie substancji o małym potencjale zagrożeń</w:t>
      </w:r>
    </w:p>
    <w:p w14:paraId="2BE04543" w14:textId="77777777" w:rsidR="00420270" w:rsidRDefault="00420270" w:rsidP="00420270">
      <w:r w:rsidRPr="00FD0B97">
        <w:t>Stosowane w instalacji pomocnicze materiały i surowce, klasyfikowane jako niebezpieczne, będą stosowane w ilościach minimalnych, niezbędnych do prawidłowego przebiegu procesu. Zarządzający instalacją będzie identyfikował możliwe sytuacje awaryjne i określi metody i środki przeciwdziałania skutkom awarii. Instalacja będzie wyposażona w systemy automatyczne, przeciwdziałające</w:t>
      </w:r>
      <w:r>
        <w:t xml:space="preserve"> </w:t>
      </w:r>
      <w:r w:rsidRPr="00FD0B97">
        <w:t>zakłóceniom, powodujące zatrzymanie funkcjonowania</w:t>
      </w:r>
      <w:r>
        <w:t xml:space="preserve"> </w:t>
      </w:r>
      <w:r w:rsidRPr="00FD0B97">
        <w:t>instalacji w przypadku awarii lub przekroczeń dopuszczalnych</w:t>
      </w:r>
      <w:r>
        <w:t xml:space="preserve"> </w:t>
      </w:r>
      <w:r w:rsidRPr="00FD0B97">
        <w:t xml:space="preserve">poziomów emisji i tym samym ograniczające skutki awarii. </w:t>
      </w:r>
    </w:p>
    <w:p w14:paraId="55CDDC9A" w14:textId="77777777" w:rsidR="00420270" w:rsidRDefault="00420270" w:rsidP="00420270">
      <w:r w:rsidRPr="00FD0B97">
        <w:t>Materiał wsadowy (paliwo alternatywne) stosowany w linii będzie uprzednio</w:t>
      </w:r>
      <w:r>
        <w:t xml:space="preserve"> </w:t>
      </w:r>
      <w:r w:rsidRPr="00FD0B97">
        <w:t>przygotowany technologicznie przez dostawcę odpadów</w:t>
      </w:r>
      <w:r>
        <w:t xml:space="preserve"> </w:t>
      </w:r>
      <w:r w:rsidRPr="00FD0B97">
        <w:t>poprzez odsortowanie elementów metalowych, szkła, piasku,</w:t>
      </w:r>
      <w:r>
        <w:t xml:space="preserve"> </w:t>
      </w:r>
      <w:r w:rsidRPr="00FD0B97">
        <w:t>gruzu i</w:t>
      </w:r>
      <w:r>
        <w:t xml:space="preserve"> </w:t>
      </w:r>
      <w:r w:rsidRPr="00FD0B97">
        <w:t>w zależności od technologii i systemu podawania do</w:t>
      </w:r>
      <w:r>
        <w:t xml:space="preserve"> </w:t>
      </w:r>
      <w:r w:rsidRPr="00FD0B97">
        <w:t>pieca powinien być rozdrobniony. Dostarczany do instalacji</w:t>
      </w:r>
      <w:r>
        <w:t xml:space="preserve"> </w:t>
      </w:r>
      <w:r w:rsidRPr="00FD0B97">
        <w:t>będzie odpowiednimi środkami transportu. Również odpady</w:t>
      </w:r>
      <w:r>
        <w:t xml:space="preserve"> </w:t>
      </w:r>
      <w:r w:rsidRPr="00FD0B97">
        <w:t>poprocesowe będą zabierane z terenu inwestycji</w:t>
      </w:r>
      <w:r>
        <w:t xml:space="preserve"> </w:t>
      </w:r>
      <w:r w:rsidRPr="00FD0B97">
        <w:t>odpowiednimi środkami transportu. Wjazd i wyjazd</w:t>
      </w:r>
      <w:r>
        <w:t xml:space="preserve"> </w:t>
      </w:r>
      <w:r w:rsidRPr="00FD0B97">
        <w:t>samochodów będzie kontrolowany i monitorowany.</w:t>
      </w:r>
    </w:p>
    <w:p w14:paraId="5594E1CD" w14:textId="77777777" w:rsidR="00420270" w:rsidRDefault="00420270" w:rsidP="00420270">
      <w:r>
        <w:t xml:space="preserve">Odpowiednie sposoby magazynowania oleju opałowego </w:t>
      </w:r>
      <w:r w:rsidR="00D67CE5">
        <w:t xml:space="preserve">i surowców chemicznych oraz pozostałe </w:t>
      </w:r>
      <w:r>
        <w:t xml:space="preserve">środki ochrony czynnej i biernej w sposób odpowiedni </w:t>
      </w:r>
      <w:r w:rsidR="00D67CE5">
        <w:t xml:space="preserve">zabezpieczają </w:t>
      </w:r>
      <w:r>
        <w:t xml:space="preserve">przed ewentualnymi </w:t>
      </w:r>
      <w:r w:rsidR="00D67CE5">
        <w:t xml:space="preserve">negatywnymi </w:t>
      </w:r>
      <w:r>
        <w:t xml:space="preserve">skutkami </w:t>
      </w:r>
      <w:r w:rsidR="00D67CE5">
        <w:t xml:space="preserve"> zdarzeń awaryjnych/awarii</w:t>
      </w:r>
      <w:r>
        <w:t>.</w:t>
      </w:r>
    </w:p>
    <w:p w14:paraId="4BA757DA" w14:textId="77777777" w:rsidR="00420270" w:rsidRDefault="00420270" w:rsidP="00420270">
      <w:pPr>
        <w:pStyle w:val="Tekst"/>
      </w:pPr>
    </w:p>
    <w:p w14:paraId="6DE232FD" w14:textId="77777777" w:rsidR="00420270" w:rsidRPr="00FD0B97" w:rsidRDefault="00420270" w:rsidP="00381836">
      <w:pPr>
        <w:pStyle w:val="Stopka"/>
        <w:tabs>
          <w:tab w:val="clear" w:pos="4536"/>
          <w:tab w:val="clear" w:pos="9072"/>
        </w:tabs>
        <w:spacing w:after="60"/>
        <w:ind w:firstLine="0"/>
        <w:rPr>
          <w:b/>
          <w:u w:val="single"/>
        </w:rPr>
      </w:pPr>
      <w:r>
        <w:rPr>
          <w:b/>
          <w:u w:val="single"/>
        </w:rPr>
        <w:t>E</w:t>
      </w:r>
      <w:r w:rsidRPr="00FD0B97">
        <w:rPr>
          <w:b/>
          <w:u w:val="single"/>
        </w:rPr>
        <w:t>fektywne wytwarzanie oraz wykorzystanie energii</w:t>
      </w:r>
    </w:p>
    <w:p w14:paraId="19CB0A39" w14:textId="77777777" w:rsidR="001547F2" w:rsidRDefault="001547F2" w:rsidP="00420270">
      <w:r>
        <w:t>Planowana instalacja jest instalacją o funkcji energetycznej. Podstawowym założeniem jest możliwość efektywnego wykorzystania produkowanej energii cieplnej przez odbiorców przemysłowych i mieszkańców. Wszystkie zastosowane systemy zapewnią efektywne wytwarzanie oraz wykorzystanie energii chemicznej zawartej w odpadach. Ponadto zastosowane maszyny, instalacje i obiekty budowlane będą zaprojektowane zgodnie z obowiązującymi rozwiązaniami prawnymi dotyczącymi efektywności energetycznej.</w:t>
      </w:r>
    </w:p>
    <w:p w14:paraId="1D53FF5B" w14:textId="77777777" w:rsidR="00420270" w:rsidRDefault="00420270" w:rsidP="00420270">
      <w:r>
        <w:t xml:space="preserve">Zapotrzebowanie energetyczne instalacji wiąże się wyłącznie z potrzebą zapewnienia prawidłowej pracy urządzeń technicznych. Całkowite zapotrzebowanie instalacji na energię elektryczną wynosi </w:t>
      </w:r>
      <w:r w:rsidR="00724A94">
        <w:t>83</w:t>
      </w:r>
      <w:r w:rsidR="001547F2" w:rsidRPr="001547F2">
        <w:t xml:space="preserve"> kWh</w:t>
      </w:r>
      <w:r>
        <w:t>. Zapotrzebowanie</w:t>
      </w:r>
      <w:r w:rsidR="001547F2">
        <w:t xml:space="preserve"> energetyczne</w:t>
      </w:r>
      <w:r>
        <w:t xml:space="preserve"> na olej opałowy w okresie rozruchu </w:t>
      </w:r>
      <w:r>
        <w:lastRenderedPageBreak/>
        <w:t>wynosi</w:t>
      </w:r>
      <w:r w:rsidR="001547F2">
        <w:t xml:space="preserve"> </w:t>
      </w:r>
      <w:r w:rsidR="005751AB" w:rsidRPr="00486BDD">
        <w:rPr>
          <w:szCs w:val="24"/>
        </w:rPr>
        <w:t xml:space="preserve">550-950 </w:t>
      </w:r>
      <w:r w:rsidR="001547F2" w:rsidRPr="001547F2">
        <w:t>kWh</w:t>
      </w:r>
      <w:r>
        <w:t>.</w:t>
      </w:r>
      <w:r w:rsidR="001547F2">
        <w:t xml:space="preserve"> </w:t>
      </w:r>
      <w:r>
        <w:t>Po pierwszorazowym rozruchu planuje się wyłącznie jeden rozruch w roku w związku z przerwą konserwacyjną.</w:t>
      </w:r>
    </w:p>
    <w:p w14:paraId="3A7806F2" w14:textId="77777777" w:rsidR="00420270" w:rsidRDefault="00420270" w:rsidP="00420270">
      <w:r>
        <w:t>Całkowita moc</w:t>
      </w:r>
      <w:r w:rsidR="001547F2">
        <w:t xml:space="preserve"> </w:t>
      </w:r>
      <w:r>
        <w:t>instalacji wynosi</w:t>
      </w:r>
      <w:r w:rsidR="001547F2">
        <w:t xml:space="preserve"> </w:t>
      </w:r>
      <w:r w:rsidR="00724A94">
        <w:t>3,125</w:t>
      </w:r>
      <w:r>
        <w:t xml:space="preserve"> </w:t>
      </w:r>
      <w:r w:rsidR="001547F2">
        <w:t>M</w:t>
      </w:r>
      <w:r>
        <w:t xml:space="preserve">W, </w:t>
      </w:r>
      <w:r w:rsidR="001547F2">
        <w:t xml:space="preserve">co przy </w:t>
      </w:r>
      <w:r>
        <w:t>wysokiej sprawności</w:t>
      </w:r>
      <w:r w:rsidR="001547F2">
        <w:t xml:space="preserve"> pi</w:t>
      </w:r>
      <w:r w:rsidR="00724A94">
        <w:t>e</w:t>
      </w:r>
      <w:r w:rsidR="001547F2">
        <w:t>c</w:t>
      </w:r>
      <w:r w:rsidR="00724A94">
        <w:t>a</w:t>
      </w:r>
      <w:r w:rsidR="001547F2">
        <w:t xml:space="preserve"> i kotł</w:t>
      </w:r>
      <w:r w:rsidR="00724A94">
        <w:t>a</w:t>
      </w:r>
      <w:r w:rsidR="001547F2">
        <w:t xml:space="preserve"> </w:t>
      </w:r>
      <w:r>
        <w:t xml:space="preserve">da produkcję energii na poziomie </w:t>
      </w:r>
      <w:r w:rsidR="00724A94">
        <w:t>2,</w:t>
      </w:r>
      <w:r w:rsidR="001547F2">
        <w:t>5</w:t>
      </w:r>
      <w:r>
        <w:t xml:space="preserve"> MW. Zastosowane rozwiązanie jest najbardziej sprawnym energetycznie rozwiązaniem spośród tego rodzaju instalacji.</w:t>
      </w:r>
    </w:p>
    <w:p w14:paraId="29AF574B" w14:textId="77777777" w:rsidR="00420270" w:rsidRDefault="00420270" w:rsidP="00420270">
      <w:pPr>
        <w:pStyle w:val="Tekst"/>
      </w:pPr>
    </w:p>
    <w:p w14:paraId="46B4A8DE" w14:textId="77777777" w:rsidR="00420270" w:rsidRPr="005967B7" w:rsidRDefault="00420270" w:rsidP="00381836">
      <w:pPr>
        <w:pStyle w:val="Stopka"/>
        <w:tabs>
          <w:tab w:val="clear" w:pos="4536"/>
          <w:tab w:val="clear" w:pos="9072"/>
        </w:tabs>
        <w:spacing w:after="60"/>
        <w:ind w:firstLine="0"/>
        <w:rPr>
          <w:b/>
          <w:u w:val="single"/>
        </w:rPr>
      </w:pPr>
      <w:r>
        <w:rPr>
          <w:b/>
          <w:u w:val="single"/>
        </w:rPr>
        <w:t>Z</w:t>
      </w:r>
      <w:r w:rsidRPr="005967B7">
        <w:rPr>
          <w:b/>
          <w:u w:val="single"/>
        </w:rPr>
        <w:t>apewnienie racjonalnego zużycia wody i innych surowców oraz materiałów i paliw</w:t>
      </w:r>
    </w:p>
    <w:p w14:paraId="1BBF3793" w14:textId="77777777" w:rsidR="00381836" w:rsidRDefault="001547F2" w:rsidP="001547F2">
      <w:r>
        <w:t>Praca instalacji oraz urządzeń pomocniczych wchodzących skład instalacji będzie zoptymalizowana</w:t>
      </w:r>
      <w:r w:rsidR="00381836">
        <w:t xml:space="preserve"> w celu jak najniższego</w:t>
      </w:r>
      <w:r>
        <w:t xml:space="preserve"> zużyci</w:t>
      </w:r>
      <w:r w:rsidR="00381836">
        <w:t>a</w:t>
      </w:r>
      <w:r>
        <w:t xml:space="preserve"> wszystkich surowców</w:t>
      </w:r>
      <w:r w:rsidR="00381836">
        <w:t>, w tym</w:t>
      </w:r>
      <w:r>
        <w:t xml:space="preserve"> wody, materiałów i paliw</w:t>
      </w:r>
      <w:r w:rsidR="00381836">
        <w:t>.</w:t>
      </w:r>
      <w:r>
        <w:t xml:space="preserve"> </w:t>
      </w:r>
      <w:r w:rsidR="00381836">
        <w:t>I</w:t>
      </w:r>
      <w:r>
        <w:t>nstalacja będzie zużywała medi</w:t>
      </w:r>
      <w:r w:rsidR="00381836">
        <w:t>a jedynie w ilości</w:t>
      </w:r>
      <w:r>
        <w:t xml:space="preserve"> niezbędne</w:t>
      </w:r>
      <w:r w:rsidR="00381836">
        <w:t>j</w:t>
      </w:r>
      <w:r>
        <w:t xml:space="preserve"> do prowadzenia procesu </w:t>
      </w:r>
      <w:r w:rsidR="00850F52">
        <w:t xml:space="preserve">technologicznego </w:t>
      </w:r>
      <w:r>
        <w:t>w optymalny sposób. Całość procesów będzie sterowana automatycznie przy założeniu minimalizacji ewentualnych strat</w:t>
      </w:r>
      <w:r w:rsidR="00381836">
        <w:t xml:space="preserve"> i na bieżąco monitorowana</w:t>
      </w:r>
      <w:r>
        <w:t xml:space="preserve">. </w:t>
      </w:r>
    </w:p>
    <w:p w14:paraId="11C3BD99" w14:textId="77777777" w:rsidR="00420270" w:rsidRDefault="00381836" w:rsidP="001547F2">
      <w:r>
        <w:t xml:space="preserve">Zużycie oleju opałowego ma na celu wyłącznie spełnianie wymagań ustawowych prawidłowego prowadzenia procesu termicznego przekształcania odpadów. </w:t>
      </w:r>
      <w:r w:rsidR="00420270">
        <w:t xml:space="preserve">Palniki </w:t>
      </w:r>
      <w:r w:rsidR="00420270" w:rsidRPr="005967B7">
        <w:t>pracują w trybie automatycznym zapewniając utrzymanie wymaganej temperatury w komorze paleniskowej.</w:t>
      </w:r>
      <w:r w:rsidR="00420270">
        <w:t xml:space="preserve"> W trakcie normalnej pracy instalacji nie przewiduje się wykorzystywania oleju opałowego. </w:t>
      </w:r>
    </w:p>
    <w:p w14:paraId="1D4D5D18" w14:textId="77777777" w:rsidR="00420270" w:rsidRDefault="00420270" w:rsidP="00420270">
      <w:pPr>
        <w:pStyle w:val="Tekst"/>
      </w:pPr>
    </w:p>
    <w:p w14:paraId="3BF91246" w14:textId="77777777" w:rsidR="00420270" w:rsidRPr="00381836" w:rsidRDefault="00420270" w:rsidP="00381836">
      <w:pPr>
        <w:pStyle w:val="Stopka"/>
        <w:tabs>
          <w:tab w:val="clear" w:pos="4536"/>
          <w:tab w:val="clear" w:pos="9072"/>
        </w:tabs>
        <w:spacing w:after="60"/>
        <w:ind w:firstLine="0"/>
        <w:rPr>
          <w:b/>
          <w:u w:val="single"/>
        </w:rPr>
      </w:pPr>
      <w:r w:rsidRPr="00381836">
        <w:rPr>
          <w:b/>
          <w:u w:val="single"/>
        </w:rPr>
        <w:t>Stosowanie technologii bezodpadowych i małoodpadowych oraz możliwo</w:t>
      </w:r>
      <w:r w:rsidR="00A30E00">
        <w:rPr>
          <w:b/>
          <w:u w:val="single"/>
        </w:rPr>
        <w:t>ść odzysku powstających odpadów</w:t>
      </w:r>
    </w:p>
    <w:p w14:paraId="5D3ED5E1" w14:textId="77777777" w:rsidR="00420270" w:rsidRDefault="00420270" w:rsidP="00381836">
      <w:r>
        <w:t xml:space="preserve">W wyniku procesu termicznego przekształcania odpadów przy użyciu </w:t>
      </w:r>
      <w:r w:rsidR="00381836">
        <w:t xml:space="preserve">planowanej instalacji </w:t>
      </w:r>
      <w:r>
        <w:t xml:space="preserve">powstają w zasadzie wyłącznie odpady w postaci odpadów paleniskowych oraz odpady z oczyszczania gazów odlotowych. </w:t>
      </w:r>
    </w:p>
    <w:p w14:paraId="4E9FF965" w14:textId="17202A75" w:rsidR="00420270" w:rsidRDefault="00420270" w:rsidP="00381836">
      <w:r w:rsidRPr="005967B7">
        <w:t>Produktem ubocznym procesu zgazo</w:t>
      </w:r>
      <w:r>
        <w:t>w</w:t>
      </w:r>
      <w:r w:rsidRPr="005967B7">
        <w:t>ywania paliwa jest</w:t>
      </w:r>
      <w:r>
        <w:t xml:space="preserve"> </w:t>
      </w:r>
      <w:r w:rsidRPr="005967B7">
        <w:t>odpad w postaci popiołu</w:t>
      </w:r>
      <w:r>
        <w:t xml:space="preserve">  i </w:t>
      </w:r>
      <w:r w:rsidR="00850F52">
        <w:t>żużla</w:t>
      </w:r>
      <w:r w:rsidRPr="005967B7">
        <w:t>, który jest automatycznie</w:t>
      </w:r>
      <w:r>
        <w:t xml:space="preserve"> </w:t>
      </w:r>
      <w:r w:rsidRPr="005967B7">
        <w:t>wygarniany oraz usuwany spod rusztu pierwszej komory</w:t>
      </w:r>
      <w:r>
        <w:t xml:space="preserve"> </w:t>
      </w:r>
      <w:r w:rsidR="00F46CD1">
        <w:t>pieca rusztowego</w:t>
      </w:r>
      <w:r w:rsidRPr="005967B7">
        <w:t xml:space="preserve"> przez podajnik ślimakowy</w:t>
      </w:r>
      <w:r>
        <w:t xml:space="preserve"> </w:t>
      </w:r>
      <w:r w:rsidRPr="005967B7">
        <w:t xml:space="preserve">wygarniacza popiołu. </w:t>
      </w:r>
      <w:r w:rsidR="00850F52">
        <w:t xml:space="preserve">Ilość wytwarzanego popiołu określono na około 10 % </w:t>
      </w:r>
      <w:r w:rsidRPr="005967B7">
        <w:t>suchej masy</w:t>
      </w:r>
      <w:r>
        <w:t xml:space="preserve"> </w:t>
      </w:r>
      <w:r w:rsidRPr="005967B7">
        <w:t xml:space="preserve">wejściowej </w:t>
      </w:r>
      <w:r w:rsidR="00F46CD1">
        <w:t>spalanego</w:t>
      </w:r>
      <w:r w:rsidRPr="005967B7">
        <w:t xml:space="preserve"> paliwa.</w:t>
      </w:r>
      <w:r>
        <w:t xml:space="preserve"> </w:t>
      </w:r>
      <w:r w:rsidRPr="005967B7">
        <w:t xml:space="preserve">Popiół powstający w procesie </w:t>
      </w:r>
      <w:r w:rsidR="00F46CD1">
        <w:t>spalania</w:t>
      </w:r>
      <w:r w:rsidRPr="005967B7">
        <w:t xml:space="preserve"> paliwa za</w:t>
      </w:r>
      <w:r>
        <w:t xml:space="preserve"> </w:t>
      </w:r>
      <w:r w:rsidRPr="005967B7">
        <w:t>pomocą zamkniętych podajników będzie transportowany do</w:t>
      </w:r>
      <w:r>
        <w:t xml:space="preserve"> </w:t>
      </w:r>
      <w:r w:rsidRPr="005967B7">
        <w:t>zamkniętych kontenerów, w których będzie wywożony</w:t>
      </w:r>
      <w:r>
        <w:t xml:space="preserve"> </w:t>
      </w:r>
      <w:r w:rsidRPr="005967B7">
        <w:t>transportem samochodowym.</w:t>
      </w:r>
      <w:r>
        <w:t xml:space="preserve"> </w:t>
      </w:r>
      <w:r w:rsidRPr="005967B7">
        <w:t xml:space="preserve">Z uwagi na bardzo niewielką ilość odpadów </w:t>
      </w:r>
      <w:r>
        <w:t xml:space="preserve">poprocesowych </w:t>
      </w:r>
      <w:r w:rsidRPr="005967B7">
        <w:t>oraz ich homogeniczność nie przewiduje się procesu</w:t>
      </w:r>
      <w:r>
        <w:t xml:space="preserve"> </w:t>
      </w:r>
      <w:r w:rsidRPr="005967B7">
        <w:t>mieszania i uśredniania.</w:t>
      </w:r>
      <w:r>
        <w:t xml:space="preserve"> </w:t>
      </w:r>
    </w:p>
    <w:p w14:paraId="6A2F7DAB" w14:textId="77777777" w:rsidR="00420270" w:rsidRDefault="00420270" w:rsidP="00381836">
      <w:r>
        <w:t xml:space="preserve">Pyły z oczyszczania spalin są odpadem niebezpiecznym, składającym się w 95% z materiałów sorpcyjnych oraz w 5% z zanieczyszczeń pyłowych. Ilość powstających odpadów jest uwarunkowana koniecznością zapewnienia sprawnego prowadzenia oczyszczania gazów odlotowych.  </w:t>
      </w:r>
    </w:p>
    <w:p w14:paraId="3AF4EB21" w14:textId="77777777" w:rsidR="00420270" w:rsidRDefault="00420270" w:rsidP="00381836">
      <w:r>
        <w:t xml:space="preserve">W omawianym przypadku ilość powstających odpadów poprocesowych jest minimalną ilością, której powstanie jest efektem prawidłowego prowadzenia procesu termicznego przekształcania odpadów. </w:t>
      </w:r>
    </w:p>
    <w:p w14:paraId="60ED1AF1" w14:textId="77777777" w:rsidR="00420270" w:rsidRPr="005967B7" w:rsidRDefault="00420270" w:rsidP="00381836">
      <w:r>
        <w:t xml:space="preserve">Zarówno opady paleniskowe jak i pyły z oczyszczania gazów są odpadami, które mogą być poddawane odzyskowi. </w:t>
      </w:r>
      <w:r w:rsidRPr="005967B7">
        <w:t>Dopuszcza się wykorzystanie pozostałości po</w:t>
      </w:r>
      <w:r>
        <w:t xml:space="preserve"> </w:t>
      </w:r>
      <w:r w:rsidRPr="005967B7">
        <w:t>termicznym</w:t>
      </w:r>
      <w:r>
        <w:t xml:space="preserve"> </w:t>
      </w:r>
      <w:r w:rsidRPr="005967B7">
        <w:t>przekształceniu</w:t>
      </w:r>
      <w:r>
        <w:t xml:space="preserve"> </w:t>
      </w:r>
      <w:r w:rsidRPr="005967B7">
        <w:t>odpadów</w:t>
      </w:r>
      <w:r>
        <w:t xml:space="preserve"> </w:t>
      </w:r>
      <w:r w:rsidRPr="005967B7">
        <w:t>do</w:t>
      </w:r>
      <w:r>
        <w:t xml:space="preserve"> </w:t>
      </w:r>
      <w:r w:rsidRPr="005967B7">
        <w:t>sporządzania mieszanek betonowych na potrzeby budownictwa, z wyłączeniem budynków przeznaczonych do stałego przebywania ludzi lub zwierząt oraz do produkcji lub magazynowania żywności.</w:t>
      </w:r>
      <w:r>
        <w:t xml:space="preserve"> </w:t>
      </w:r>
      <w:r w:rsidRPr="005967B7">
        <w:t>Stężenie metali ciężkich w wyciągach wodnych z badania wymywalności tych metali z próbek mieszanek betonowych nie może przekroczyć 10 mg/dm</w:t>
      </w:r>
      <w:r w:rsidRPr="00381836">
        <w:rPr>
          <w:vertAlign w:val="superscript"/>
        </w:rPr>
        <w:t>3</w:t>
      </w:r>
      <w:r w:rsidRPr="005967B7">
        <w:t> łącznie w przeliczeniu na masę pierwiastków.</w:t>
      </w:r>
      <w:r>
        <w:t xml:space="preserve"> Jak zatem widać możliwość odzysku tego rodzaju odpadów jest w dużej mierze uwarunkowana przez producenta materiałów budowlanych i zastosowanej przez niego technologii. W przypadku żużla, który jest odpadem inertnym, istnieje możliwość wykorzystania tej frakcji odpadu do odzysku poza instalacjami np. do rekultywacji terenów zdegradowanych, utwardzania terenu itp.</w:t>
      </w:r>
    </w:p>
    <w:p w14:paraId="032F741C" w14:textId="77777777" w:rsidR="00420270" w:rsidRDefault="00420270" w:rsidP="00420270">
      <w:pPr>
        <w:pStyle w:val="Tekst"/>
      </w:pPr>
    </w:p>
    <w:p w14:paraId="4E860081" w14:textId="77777777" w:rsidR="00420270" w:rsidRPr="00381836" w:rsidRDefault="00420270" w:rsidP="00381836">
      <w:pPr>
        <w:pStyle w:val="Stopka"/>
        <w:tabs>
          <w:tab w:val="clear" w:pos="4536"/>
          <w:tab w:val="clear" w:pos="9072"/>
        </w:tabs>
        <w:spacing w:after="60"/>
        <w:ind w:firstLine="0"/>
        <w:rPr>
          <w:b/>
          <w:u w:val="single"/>
        </w:rPr>
      </w:pPr>
      <w:r w:rsidRPr="00381836">
        <w:rPr>
          <w:b/>
          <w:u w:val="single"/>
        </w:rPr>
        <w:lastRenderedPageBreak/>
        <w:t>Rodz</w:t>
      </w:r>
      <w:r w:rsidR="00A30E00">
        <w:rPr>
          <w:b/>
          <w:u w:val="single"/>
        </w:rPr>
        <w:t>aj, zasięg oraz wielkość emisji</w:t>
      </w:r>
    </w:p>
    <w:p w14:paraId="05CE46C3" w14:textId="77777777" w:rsidR="00420270" w:rsidRDefault="00420270" w:rsidP="00381836">
      <w:r w:rsidRPr="00381836">
        <w:t xml:space="preserve">Rozpatrując rodzaj, zasięg oraz wielkość emisji należy stwierdzić, że nowo uruchamiana instalacja będzie źródłem emisji gazów i pyłów do powietrza, źródłem emisji hałasu oraz źródłem emisji odpadów, natomiast emisja związana z powstawaniem ścieków jest w tym wypadku pomijalna. Wielkość i zasięg emisji </w:t>
      </w:r>
      <w:r w:rsidRPr="00AC4E1D">
        <w:t xml:space="preserve">zostały omówione w poszczególnych rozdziałach niniejszego </w:t>
      </w:r>
      <w:r>
        <w:t xml:space="preserve">opracowania. Należy stwierdzić, że dotrzymywanie standardów w zakresie wielkości emisji oraz jej minimalizowanie decyduje o uznaniu niniejszej instalacji za spełniającą wymaganie w tym zakresie. </w:t>
      </w:r>
    </w:p>
    <w:p w14:paraId="557D4E8D" w14:textId="77777777" w:rsidR="00C71676" w:rsidRDefault="00C71676" w:rsidP="00381836">
      <w:r>
        <w:t>Zasięg emisji należy traktować jako lokalny.</w:t>
      </w:r>
    </w:p>
    <w:p w14:paraId="433B5B67" w14:textId="77777777" w:rsidR="00420270" w:rsidRPr="00AC4E1D" w:rsidRDefault="00420270" w:rsidP="00420270">
      <w:pPr>
        <w:pStyle w:val="Tekst"/>
      </w:pPr>
    </w:p>
    <w:p w14:paraId="572E52A3" w14:textId="77777777" w:rsidR="00420270" w:rsidRPr="00381836" w:rsidRDefault="00420270" w:rsidP="00381836">
      <w:pPr>
        <w:pStyle w:val="Stopka"/>
        <w:tabs>
          <w:tab w:val="clear" w:pos="4536"/>
          <w:tab w:val="clear" w:pos="9072"/>
        </w:tabs>
        <w:spacing w:after="60"/>
        <w:ind w:firstLine="0"/>
        <w:rPr>
          <w:b/>
          <w:u w:val="single"/>
        </w:rPr>
      </w:pPr>
      <w:r w:rsidRPr="00381836">
        <w:rPr>
          <w:b/>
          <w:u w:val="single"/>
        </w:rPr>
        <w:t>Wykorzystywanie porównywalnych procesów i metod, które zostały skutecznie z</w:t>
      </w:r>
      <w:r w:rsidR="00A30E00">
        <w:rPr>
          <w:b/>
          <w:u w:val="single"/>
        </w:rPr>
        <w:t>astosowane w skali przemysłowej</w:t>
      </w:r>
    </w:p>
    <w:p w14:paraId="2725175A" w14:textId="5EA2B7B8" w:rsidR="00420270" w:rsidRDefault="00420270" w:rsidP="00381836">
      <w:r>
        <w:t>Planowana instalacja do termicznego przekształcania odpadów jest nowoczesną instalacją bazującą na</w:t>
      </w:r>
      <w:r w:rsidR="00381836">
        <w:t xml:space="preserve"> sprawdzonej</w:t>
      </w:r>
      <w:r>
        <w:t xml:space="preserve"> technologii</w:t>
      </w:r>
      <w:r w:rsidR="00381836">
        <w:t xml:space="preserve"> rusztowej.</w:t>
      </w:r>
      <w:r>
        <w:t xml:space="preserve"> Instalacje tego rodzaju są od </w:t>
      </w:r>
      <w:r w:rsidR="00381836">
        <w:t xml:space="preserve">wielu lat obecne w branży termicznego przekształcania odpadów. W Europie technologie rusztowe stanowią </w:t>
      </w:r>
      <w:r w:rsidR="00F46CD1">
        <w:t>największą</w:t>
      </w:r>
      <w:r w:rsidR="00381836">
        <w:t xml:space="preserve"> część wszystkich instalacji termicznego przekształcania odpadów. </w:t>
      </w:r>
      <w:r>
        <w:t>Nowe wymagania dotyczące gospodarowania odpadami komunalnymi, a więc konieczność sortowania odpadów komunalnych w celu ich maksymalnego wykorzystania powoduje powstawanie pozostałości z takiego procesu, który jest głównym odpadem wykorzystywanym do produkcji paliwa alternatywnego.</w:t>
      </w:r>
      <w:r w:rsidR="00381836">
        <w:t xml:space="preserve"> </w:t>
      </w:r>
      <w:r>
        <w:t xml:space="preserve">Wykorzystanie paliwa alternatywnego do celów produkcji energii cieplnej jest działaniem, które w najbliższych latach będzie z pewnością dynamicznie rozwijane. Wiąże się to z koniecznością ograniczenia ilości odpadów deponowanych na składowiskach, a technologia </w:t>
      </w:r>
      <w:r w:rsidR="00F46CD1">
        <w:t>spalania</w:t>
      </w:r>
      <w:r>
        <w:t xml:space="preserve"> odpadów jest w tej kwestii rozwiązaniem bardzo korzystnym, pozwalającym na bardzo efektywną produkcję energii z odpadów. </w:t>
      </w:r>
      <w:r w:rsidR="00381836">
        <w:t>Podobna t</w:t>
      </w:r>
      <w:r w:rsidRPr="005967B7">
        <w:t>echnologia jest od kilkunastu lat stosowana z sukcesem w krajach Europy Zachodniej, m.in. przez brytyjsko-norweską firmę ENERGOS, która oferuje duże linie do utylizacji 35000</w:t>
      </w:r>
      <w:r>
        <w:t>-</w:t>
      </w:r>
      <w:r w:rsidRPr="005967B7">
        <w:t>40000 ton odpadów rocznie</w:t>
      </w:r>
      <w:r>
        <w:t xml:space="preserve">. </w:t>
      </w:r>
      <w:r w:rsidR="00381836">
        <w:t>Zgodnie z założeniami KPGO, w</w:t>
      </w:r>
      <w:r>
        <w:t xml:space="preserve"> Polsce tego rodzaju rozwiązania będą się systematycznie rozwijać. </w:t>
      </w:r>
    </w:p>
    <w:p w14:paraId="54FD8CE5" w14:textId="77777777" w:rsidR="00420270" w:rsidRDefault="00420270" w:rsidP="00420270">
      <w:pPr>
        <w:pStyle w:val="Tekst"/>
      </w:pPr>
    </w:p>
    <w:p w14:paraId="1E1305AF" w14:textId="77777777" w:rsidR="00420270" w:rsidRPr="005967B7" w:rsidRDefault="00420270" w:rsidP="00420270">
      <w:pPr>
        <w:pStyle w:val="Tekst"/>
        <w:rPr>
          <w:b/>
          <w:color w:val="000000"/>
          <w:szCs w:val="24"/>
          <w:u w:val="single"/>
        </w:rPr>
      </w:pPr>
      <w:r>
        <w:rPr>
          <w:b/>
          <w:color w:val="000000"/>
          <w:szCs w:val="24"/>
          <w:u w:val="single"/>
        </w:rPr>
        <w:t>P</w:t>
      </w:r>
      <w:r w:rsidRPr="005967B7">
        <w:rPr>
          <w:b/>
          <w:color w:val="000000"/>
          <w:szCs w:val="24"/>
          <w:u w:val="single"/>
        </w:rPr>
        <w:t>ostęp naukowo-techniczny</w:t>
      </w:r>
    </w:p>
    <w:p w14:paraId="5ACDD1E8" w14:textId="77777777" w:rsidR="003A1E5A" w:rsidRDefault="00420270" w:rsidP="00F46CD1">
      <w:r>
        <w:t>Zaproponowana technologia jest rozwiązaniem bazującym na najnowocześniejszych zdobyczach naukowych w zakresie alternatywnych metod termicznego przekształcania odpadów</w:t>
      </w:r>
      <w:r w:rsidR="001471A7">
        <w:t xml:space="preserve"> w małych instalacjach</w:t>
      </w:r>
      <w:r>
        <w:t xml:space="preserve">. </w:t>
      </w:r>
    </w:p>
    <w:p w14:paraId="24FA8820" w14:textId="1240E145" w:rsidR="00FF1D4B" w:rsidRDefault="00FF1D4B" w:rsidP="00F46CD1">
      <w:r>
        <w:t>Producentem  pieca rusztowego, który ma wejść w skład planowanej instalacji</w:t>
      </w:r>
      <w:r w:rsidR="00C71676">
        <w:t xml:space="preserve">, </w:t>
      </w:r>
      <w:r>
        <w:t xml:space="preserve">była uprzednio firma Ekokogeneracja S.A., która rozwinęła </w:t>
      </w:r>
      <w:r w:rsidRPr="00FF1D4B">
        <w:t>prototypow</w:t>
      </w:r>
      <w:r>
        <w:t>y</w:t>
      </w:r>
      <w:r w:rsidRPr="00FF1D4B">
        <w:t xml:space="preserve"> i badawcz</w:t>
      </w:r>
      <w:r w:rsidR="003A1E5A">
        <w:t>y</w:t>
      </w:r>
      <w:r w:rsidRPr="00FF1D4B">
        <w:t xml:space="preserve"> piec rusztow</w:t>
      </w:r>
      <w:r w:rsidR="003A1E5A">
        <w:t>y</w:t>
      </w:r>
      <w:r w:rsidRPr="00FF1D4B">
        <w:t xml:space="preserve"> do spalania odpadów zwan</w:t>
      </w:r>
      <w:r>
        <w:t xml:space="preserve">y wodorowym generatorem energii do wersji przemysłowej pieca rusztowego, który pod </w:t>
      </w:r>
      <w:r w:rsidR="003A1E5A">
        <w:t xml:space="preserve">handlową </w:t>
      </w:r>
      <w:r>
        <w:t xml:space="preserve">nazwą piec rusztowy WGE został zastosowany w referencyjnej </w:t>
      </w:r>
      <w:r w:rsidR="003A1E5A">
        <w:t xml:space="preserve">przemysłowej </w:t>
      </w:r>
      <w:r>
        <w:t>instalacji spalania paliwa alternatywnego zlokalizowanej w miejscowości Szeligi.</w:t>
      </w:r>
    </w:p>
    <w:p w14:paraId="1930C83F" w14:textId="77777777" w:rsidR="00204A0E" w:rsidRPr="00C71676" w:rsidRDefault="00204A0E" w:rsidP="005F4D60">
      <w:pPr>
        <w:spacing w:line="360" w:lineRule="auto"/>
      </w:pPr>
    </w:p>
    <w:p w14:paraId="7F7EE2C3" w14:textId="77777777" w:rsidR="009609DE" w:rsidRDefault="009609DE" w:rsidP="00AC7AC6">
      <w:pPr>
        <w:pStyle w:val="Nagwek1"/>
      </w:pPr>
      <w:bookmarkStart w:id="155" w:name="_Toc518333031"/>
      <w:r>
        <w:t>WSKAZANIE, CZY DLA PLANOWANEGO PRZEDSIĘWZIĘCIA JEST KONIECZNE USTANOWIENIE OBSZARU OGRANICZONEGO UŻYTKOWANIA W ROZUMIENIU PRZEPISÓW USTAWY Z DNIA 27 KWIETNIA 2001 R. - PRAWO OCHRONY ŚRODOWISKA, ORAZ OKREŚLENIE GRANIC TAKIEGO OBSZARU, OGRANICZEŃ W ZAKRESIE PRZEZNACZENIA TERENU, WYMAGAŃ TECHNICZNYCH DOTYCZĄCYCH OBIEKTÓW BUDOWLANYCH I SPOSOBÓW KORZYSTANIA Z NICH</w:t>
      </w:r>
      <w:bookmarkEnd w:id="155"/>
      <w:r>
        <w:t xml:space="preserve"> </w:t>
      </w:r>
    </w:p>
    <w:p w14:paraId="41CE56CA" w14:textId="77777777" w:rsidR="00420270" w:rsidRDefault="00420270" w:rsidP="00420270">
      <w:r>
        <w:t xml:space="preserve">Zgodnie z art. 135 ust. 1 </w:t>
      </w:r>
      <w:r w:rsidRPr="00832B70">
        <w:rPr>
          <w:i/>
        </w:rPr>
        <w:t>ustawy Prawo ochrony środowiska</w:t>
      </w:r>
      <w:r>
        <w:t xml:space="preserve">, jeżeli z postępowania w sprawie oceny oddziaływania na środowisko, z analizy porealizacyjnej albo z przeglądu ekologicznego wynika, że mimo zastosowania dostępnych rozwiązań technicznych, technologicznych i </w:t>
      </w:r>
      <w:r>
        <w:lastRenderedPageBreak/>
        <w:t>organizacyjnych nie mogą być dotrzymane standardy jakości środowiska poza terenem zakładu lub innego obiektu, to dla oczyszczalni ścieków, składowiska odpadów komunalnych, kompostowni, trasy komunikacyjnej, lotniska, linii i stacji elektroenergetycznej oraz instalacji radiokomunikacyjnej, radionawigacyjnej i radiolokacyjnej tworzy się obszar ograniczonego użytkowania.</w:t>
      </w:r>
    </w:p>
    <w:p w14:paraId="23E45847" w14:textId="77777777" w:rsidR="00420270" w:rsidRDefault="00420270" w:rsidP="00420270">
      <w:r>
        <w:t>Zgodnie z art. 135 ust. 6 ww. ustawy obszar ograniczonego użytkowania tworzy się także dla instalacji wymagającej pozwolenia zintegrowanego, innych niż wymienione w ust. 1, dla których pozwolenie na budowę zostało wydane przed dniem 1 października 2001 roku, a których użytkowanie rozpoczęło się nie później niż do dnia 30 czerwca 2003 roku, jeżeli, pomimo zastosowania najlepszych dostępnych technik, nie mogą być dotrzymane dopuszczalne poziomy hałasu poza terenem zakładu.</w:t>
      </w:r>
    </w:p>
    <w:p w14:paraId="0A1B6DEB" w14:textId="77777777" w:rsidR="00420270" w:rsidRDefault="00420270" w:rsidP="00420270">
      <w:r>
        <w:t>W przypadku projektowanego przedsięwzięcia nie mamy do czynienia z żadnym z przytoczonych powyżej przypadków, w związku z czym realizacja planowanego przedsięwzięcia nie wymaga wyznaczenia obszaru ograniczonego użytkowania.</w:t>
      </w:r>
    </w:p>
    <w:p w14:paraId="1AC5E855" w14:textId="77777777" w:rsidR="009609DE" w:rsidRDefault="009609DE" w:rsidP="005F4D60">
      <w:pPr>
        <w:spacing w:line="360" w:lineRule="auto"/>
      </w:pPr>
    </w:p>
    <w:p w14:paraId="356ED2E1" w14:textId="77777777" w:rsidR="00EE2F76" w:rsidRDefault="00EE2F76" w:rsidP="00AC7AC6">
      <w:pPr>
        <w:pStyle w:val="Nagwek1"/>
      </w:pPr>
      <w:bookmarkStart w:id="156" w:name="_Toc518333032"/>
      <w:r>
        <w:t>ANALIZA MOŻLIWYCH KONFLIKTÓW SPOŁECZNYCH ZWIĄZANYCH Z PLANOWANYM PRZEDSIĘWZIĘCIEM</w:t>
      </w:r>
      <w:bookmarkEnd w:id="156"/>
      <w:r>
        <w:t xml:space="preserve"> </w:t>
      </w:r>
    </w:p>
    <w:p w14:paraId="779CDEF2" w14:textId="77777777" w:rsidR="009609DE" w:rsidRDefault="009609DE" w:rsidP="009609DE">
      <w:r>
        <w:t>Możliwość wystąpienia konfliktów społecznych w przypadku każdej planowanej inwestycji wynikać może tak z przesłanek racjonalnych jak i pozbawionych podstaw. Celem wykonania niniejszego opracowania było określenie, czy w przedmiotowym przypadku względy ochrony środowiska mogą być podstawą do uniemożliwienia realizacji inwestycji. Wnioski płynące z raportu pozwalają przypuszczać, że istnieją warunki techniczne i organizacyjne pozwalające na realizację inwestycji w sposób zakładany przez Inwestora i jednocześnie wykluczający możliwość negatywnego oddziaływania na środowisko oraz</w:t>
      </w:r>
      <w:r w:rsidR="00F461B5">
        <w:t xml:space="preserve"> na</w:t>
      </w:r>
      <w:r>
        <w:t xml:space="preserve"> interes okolicznych mieszkańców. </w:t>
      </w:r>
    </w:p>
    <w:p w14:paraId="5821E89E" w14:textId="5E54DF39" w:rsidR="00F461B5" w:rsidRDefault="009609DE" w:rsidP="00F461B5">
      <w:r>
        <w:t>Przedsięwzięcia związane z przekształcaniem odpadów, w tym w szczególności z termicznym przekształcaniem odpadów od lat są źródłem protestów społeczności lokalnych. Protesty te z reguły wynikają z utrwalonego przeświadczenia, że spalanie odpadów może prowadzić do emisji do powietrza szkodliwych substancji, w tym najczęściej wymienianych rakotwórczych dioksyn i furanów. Obawy tego rodzaju z reguły mają swoje podłoże w faktach dotyczących niekontrolowanego spalania odpadów</w:t>
      </w:r>
      <w:r w:rsidR="003A1E5A">
        <w:t xml:space="preserve"> w piecach domowych nieprzystosowanych technicznie do spalania tego typu paliwa</w:t>
      </w:r>
      <w:r>
        <w:t xml:space="preserve">, </w:t>
      </w:r>
      <w:r w:rsidR="003A1E5A">
        <w:t xml:space="preserve">które to obawy są często </w:t>
      </w:r>
      <w:r>
        <w:t>powtarzan</w:t>
      </w:r>
      <w:r w:rsidR="003A1E5A">
        <w:t xml:space="preserve">ego w oderwaniu od kontekstu </w:t>
      </w:r>
      <w:r>
        <w:t>przez środki masowego przekazu. Tego typu działania</w:t>
      </w:r>
      <w:r w:rsidR="003A1E5A">
        <w:t xml:space="preserve"> polegające na spalaniu odpadów w nieprzystosowanych do tego procesu urządzeniach</w:t>
      </w:r>
      <w:r>
        <w:t xml:space="preserve"> faktycznie prowadzą do uwalniania wielu niebezpiecznych substancji jednak sam przekaz nie ma żadnego odniesienia do nowoczesnego spalania odpadów w instalacjach spełniających wszystkie wymagane prawem normy. Należy także zaznaczyć, że najczęściej z protestami społecznymi mamy do czynienia w przypadkach lokalizowania instalacji termicznego przetwarzania odpadów w bezpośrednim sąsiedztwie osiedli ludzkich. Pomimo braku racjonalnych podstaw tego rodzaju zachowań społecznych, są one nierzadką przyczyną prób blokowania inwestycji.</w:t>
      </w:r>
      <w:r w:rsidR="00F461B5" w:rsidRPr="00F461B5">
        <w:t xml:space="preserve"> </w:t>
      </w:r>
    </w:p>
    <w:p w14:paraId="226343A6" w14:textId="77777777" w:rsidR="00727662" w:rsidRPr="00727662" w:rsidRDefault="00727662" w:rsidP="00727662">
      <w:r w:rsidRPr="00727662">
        <w:t>Poza obawami i niepokojem mieszkańców związanym z emisją niebezpiecznych substancji do powietrza z planowanej instalacji, tematem budzącym negatywne emocje jest przywóz odpadów i śmieci spoza terenu miasta Żywca.</w:t>
      </w:r>
    </w:p>
    <w:p w14:paraId="27E5D53C" w14:textId="77777777" w:rsidR="00F461B5" w:rsidRDefault="00F461B5" w:rsidP="00F461B5">
      <w:r>
        <w:t xml:space="preserve">Pomimo realizacji w Polsce szeregu przedsięwzięć związanych z termicznym przekształcaniem odpadów komunalnych, termin „spalarnia” w dalszym ciągu wywołuje skrajne emocje. Wynika to głównie z niewielkiej ilości dostępnych informacje na ich temat w środkach masowego przekazu  oraz  braku wiedzy o zasadach funkcjonowania tego typu instalacji. </w:t>
      </w:r>
    </w:p>
    <w:p w14:paraId="37321E7D" w14:textId="77777777" w:rsidR="009609DE" w:rsidRDefault="009609DE" w:rsidP="009609DE">
      <w:r>
        <w:t xml:space="preserve">W przedmiotowym przypadku mamy po pierwsze do czynienia z nowoczesną instalacją termicznego przetwarzania odpadów, bazującą na najlepszej dostępnej technice w tym zakresie oraz posiadającą wszelkie możliwe zabezpieczenia techniczne ograniczające negatywne </w:t>
      </w:r>
      <w:r>
        <w:lastRenderedPageBreak/>
        <w:t>oddziaływanie na środowisko w zakresie emisji zanieczyszczeń do powietrza, a to ten aspekt jest najczęściej poruszany w przypadku protestów społecznych. W ocenie Inwestora racjonalne, a więc poparte rzeczowymi faktami (w tym wynikającymi z niniejszego opracowania), argumenty dają wystarczającą podstawę do realizacji niniejszego przedsięwzięcia bez wywoływania jakichkolwiek konfliktów społecznych. Ponadto lokalizacja inwestycji na terenie przemysłowym, położonym z dala od osad ludzkich, bez jakiegokolwiek wpływu na życie i zdrowie ludzi, a także brak</w:t>
      </w:r>
      <w:r w:rsidR="00765BA2">
        <w:t>u</w:t>
      </w:r>
      <w:r>
        <w:t xml:space="preserve"> jakiegokolwiek wpływu na objęte ochroną ob</w:t>
      </w:r>
      <w:r w:rsidR="00765BA2">
        <w:t>szary</w:t>
      </w:r>
      <w:r>
        <w:t xml:space="preserve"> przyrodnicze znajdujące się w sąsiedztwie jedynie w tym przekonaniu utwierdzają.</w:t>
      </w:r>
    </w:p>
    <w:p w14:paraId="18C86406" w14:textId="77777777" w:rsidR="0005091B" w:rsidRDefault="0005091B" w:rsidP="00291BC2">
      <w:r>
        <w:t xml:space="preserve">W przypadku analizowanego przedsięwzięcia Spółka Beskid Żywiec Sp. z o.o. jako Inwestor, razem z Urzędem Miasta Żywca zorganizowały prezentację planów dotyczących planowanego przedsięwzięcia w omawianej lokalizacji oraz w dwóch pozostałych lokalizacjach (jedna w Żywcu, druga w gminie Radziechowy Wieprz). Prezentacja odbyła się w publicznie w trakcie dwóch spotkań z mieszkańcami, które miały miejsce 28 i 29 listopada 2017 r. </w:t>
      </w:r>
      <w:r w:rsidR="00747BB6">
        <w:t xml:space="preserve">W trakcie spotkań, w których uczestniczył Burmistrz Żywca oraz przedstawiciele Inwestora zostały przedstawione założenia technologiczne oraz wstępne obliczenia dotyczące emisji zanieczyszczeń do powietrza </w:t>
      </w:r>
      <w:r w:rsidR="00765BA2">
        <w:t xml:space="preserve">dla </w:t>
      </w:r>
      <w:r w:rsidR="00747BB6">
        <w:t>planowanych instalacji.</w:t>
      </w:r>
    </w:p>
    <w:p w14:paraId="5AB20003" w14:textId="77777777" w:rsidR="00747BB6" w:rsidRDefault="00747BB6" w:rsidP="00291BC2">
      <w:r>
        <w:t>W trakcie spotkań ustalono, że Inwestor będzie prowadził dalsze działania mające na celu rzetelne informowanie mieszkańców, w zakresie lokalizacji, wyboru technologii, zabezpieczeń, oddziaływania przedsięwzięcia na środowisko.</w:t>
      </w:r>
    </w:p>
    <w:p w14:paraId="79B75804" w14:textId="77777777" w:rsidR="00812C75" w:rsidRDefault="00747BB6" w:rsidP="00812C75">
      <w:r>
        <w:t>W ramach konsultacji</w:t>
      </w:r>
      <w:r w:rsidR="00C8000D">
        <w:t>, w maju 2018 r.</w:t>
      </w:r>
      <w:r>
        <w:t xml:space="preserve"> </w:t>
      </w:r>
      <w:r w:rsidR="00B23502">
        <w:t>odbył</w:t>
      </w:r>
      <w:r w:rsidR="00812C75">
        <w:t>a</w:t>
      </w:r>
      <w:r w:rsidR="00B23502">
        <w:t xml:space="preserve"> się</w:t>
      </w:r>
      <w:r>
        <w:t xml:space="preserve"> </w:t>
      </w:r>
      <w:r w:rsidR="00812C75" w:rsidRPr="00812C75">
        <w:t>wizyt</w:t>
      </w:r>
      <w:r w:rsidR="00812C75">
        <w:t>a</w:t>
      </w:r>
      <w:r w:rsidR="00812C75" w:rsidRPr="00812C75">
        <w:t xml:space="preserve"> studyjn</w:t>
      </w:r>
      <w:r w:rsidR="00812C75">
        <w:t>a w</w:t>
      </w:r>
      <w:r w:rsidR="00812C75" w:rsidRPr="00812C75">
        <w:t xml:space="preserve"> Ekospalarni Kraków</w:t>
      </w:r>
      <w:r w:rsidR="00812C75">
        <w:t>, w której uczestniczyli</w:t>
      </w:r>
      <w:r w:rsidR="00812C75" w:rsidRPr="00812C75">
        <w:t xml:space="preserve"> mieszkańc</w:t>
      </w:r>
      <w:r w:rsidR="00812C75">
        <w:t>y</w:t>
      </w:r>
      <w:r w:rsidR="00812C75" w:rsidRPr="00812C75">
        <w:t xml:space="preserve"> Żywc</w:t>
      </w:r>
      <w:r w:rsidR="00812C75">
        <w:t>a</w:t>
      </w:r>
      <w:r w:rsidR="00812C75" w:rsidRPr="00812C75">
        <w:t>, przedstawiciel</w:t>
      </w:r>
      <w:r w:rsidR="00812C75">
        <w:t>e</w:t>
      </w:r>
      <w:r w:rsidR="00812C75" w:rsidRPr="00812C75">
        <w:t xml:space="preserve"> lokalnej prasy, przedstawiciel</w:t>
      </w:r>
      <w:r w:rsidR="00812C75">
        <w:t>e</w:t>
      </w:r>
      <w:r w:rsidR="00812C75" w:rsidRPr="00812C75">
        <w:t xml:space="preserve"> władz miasta Żywca</w:t>
      </w:r>
      <w:r w:rsidR="00812C75">
        <w:t xml:space="preserve"> oraz</w:t>
      </w:r>
      <w:r w:rsidR="00812C75" w:rsidRPr="00812C75">
        <w:t xml:space="preserve"> przedstawiciel</w:t>
      </w:r>
      <w:r w:rsidR="00812C75">
        <w:t>e</w:t>
      </w:r>
      <w:r w:rsidR="00812C75" w:rsidRPr="00812C75">
        <w:t xml:space="preserve"> spółki Beskid Żywiec</w:t>
      </w:r>
      <w:r w:rsidR="00812C75">
        <w:t>.</w:t>
      </w:r>
    </w:p>
    <w:p w14:paraId="09B884FF" w14:textId="77777777" w:rsidR="00812C75" w:rsidRPr="00812C75" w:rsidRDefault="00812C75" w:rsidP="00812C75">
      <w:r>
        <w:t xml:space="preserve">W ramach kampanii informacyjnej zostały także opublikowane informacje dotyczące planowanego przedsięwzięcia w prasie lokalnej. </w:t>
      </w:r>
    </w:p>
    <w:p w14:paraId="06D2E1B6" w14:textId="77777777" w:rsidR="006C6B53" w:rsidRDefault="006C6B53" w:rsidP="00291BC2">
      <w:r>
        <w:t xml:space="preserve">W spotkaniach z mieszkańcami w listopadzie 2017 r. obecni byli przedstawiciele organizacji pozarządowych, którzy zapowiedzieli uczestnictwo w postępowaniu administracyjnym dotyczącym uzyskania decyzji środowiskowej na prawach strony. </w:t>
      </w:r>
    </w:p>
    <w:p w14:paraId="6329C9FF" w14:textId="3ED598AF" w:rsidR="00F461B5" w:rsidRDefault="00F461B5" w:rsidP="00F461B5">
      <w:r>
        <w:t>Oczywiście zawsze istnieje możliwość pojawienia się głosów sprzeciwu społeczności lokalnej oraz organizacji pozarządowych, jednak na obecnym etapie nie można określić ich prawdopodobieństwa. W takim przypadku przedstawienie rzeczowej argumentacji o braku negatywnego oddziaływania inwestycji oraz korzyści płynących z takiego rozwiązania (unieszkodliwienie odpadów palnych, których nie można składować, z wykorzystaniem energii, zamiast płacenia za ich przetwarzanie</w:t>
      </w:r>
      <w:r w:rsidR="003A1E5A">
        <w:t xml:space="preserve">, </w:t>
      </w:r>
      <w:r>
        <w:t>częściowe zastąpienie kotłów na olej opałowy i węgiel) powinno pomóc rozwiać pojawiające się wątpliwości</w:t>
      </w:r>
      <w:r w:rsidR="008F615A">
        <w:t xml:space="preserve"> i obawy</w:t>
      </w:r>
      <w:r>
        <w:t>.</w:t>
      </w:r>
    </w:p>
    <w:p w14:paraId="5221B116" w14:textId="77777777" w:rsidR="0005091B" w:rsidRDefault="0005091B" w:rsidP="005F4D60">
      <w:pPr>
        <w:spacing w:line="360" w:lineRule="auto"/>
      </w:pPr>
    </w:p>
    <w:p w14:paraId="71936D5C" w14:textId="77777777" w:rsidR="00F059AB" w:rsidRDefault="00F059AB" w:rsidP="00AC7AC6">
      <w:pPr>
        <w:pStyle w:val="Nagwek1"/>
      </w:pPr>
      <w:bookmarkStart w:id="157" w:name="_Toc518333033"/>
      <w:r>
        <w:t>PRZEDSTAWIENIE PROPOZYCJI MONITORINGU ODDZIAŁYWANIA PLANOWANEGO PRZEDSIĘWZIĘCIA NA ETAPIE JEGO BUDOWY I EKSPLOATACJI LUB UŻYTKOWANIA, W SZCZEGÓLNOŚCI NA CELE I PRZEDMIOT OCHRONY OBSZARU NATURA 2000 ORAZ INTEGRALNOŚĆ TEGO OBSZARU</w:t>
      </w:r>
      <w:bookmarkEnd w:id="157"/>
      <w:r>
        <w:t xml:space="preserve"> </w:t>
      </w:r>
    </w:p>
    <w:p w14:paraId="3FD7507E" w14:textId="77777777" w:rsidR="00F059AB" w:rsidRDefault="00AC7AC6" w:rsidP="00E2365C">
      <w:pPr>
        <w:pStyle w:val="Nagwek2"/>
      </w:pPr>
      <w:bookmarkStart w:id="158" w:name="_Toc518333034"/>
      <w:r>
        <w:t>Przedstawienie propozycji monitoringu oddziaływania planowanego przedsięwzięcia na etapie realizacji</w:t>
      </w:r>
      <w:bookmarkEnd w:id="158"/>
      <w:r>
        <w:t xml:space="preserve"> </w:t>
      </w:r>
    </w:p>
    <w:p w14:paraId="4237C52B" w14:textId="77777777" w:rsidR="00F059AB" w:rsidRDefault="00F059AB" w:rsidP="00F059AB">
      <w:r>
        <w:t xml:space="preserve">Etap realizacji przedsięwzięcia wiąże się z prowadzeniem okresowo uciążliwych prac budowlanych. Szczegółowy monitoring tego procesu pod kątem oddziaływania na środowisko nie jest </w:t>
      </w:r>
      <w:r w:rsidR="008260D4">
        <w:t xml:space="preserve">wymagany. Przedsięwzięcie będzie miało niewielki, lokalny charakter i uciążliwość na tym etapie będzie ograniczona. Na etapie budowy powinna być prowadzona ewidencja wytworzonych odpadów i zapewnione odpowiednie gospodarowanie nimi, w szczególności dotyczy to magazynowania odpadów na placu budowy w warunkach zabezpieczających przed ich możliwym </w:t>
      </w:r>
      <w:r w:rsidR="008260D4">
        <w:lastRenderedPageBreak/>
        <w:t xml:space="preserve">negatywnym wpływem na środowisko. Konieczne jest także monitorowanie czasu pracy tak, aby nie dopuścić do prowadzenia uciążliwych hałasowo robót budowlanych w porze nocnej. </w:t>
      </w:r>
    </w:p>
    <w:p w14:paraId="7093E2D4" w14:textId="77777777" w:rsidR="00F059AB" w:rsidRDefault="00F059AB" w:rsidP="00F059AB">
      <w:r>
        <w:t xml:space="preserve">Na etapie prowadzenia prac budowlanych istotną kwestią w odniesieniu do elementów środowiskowych, jest przestrzeganie następujących zasad: </w:t>
      </w:r>
    </w:p>
    <w:p w14:paraId="7471C18B" w14:textId="77777777" w:rsidR="00F059AB" w:rsidRDefault="00F059AB" w:rsidP="00F059AB">
      <w:pPr>
        <w:numPr>
          <w:ilvl w:val="0"/>
          <w:numId w:val="35"/>
        </w:numPr>
      </w:pPr>
      <w:r>
        <w:t xml:space="preserve">powołanie Inżyniera Kontraktu sprawującego nadzór ze strony Inwestora nad realizacją inwestycji, </w:t>
      </w:r>
    </w:p>
    <w:p w14:paraId="4B1AEC4E" w14:textId="77777777" w:rsidR="00F059AB" w:rsidRDefault="00F059AB" w:rsidP="00F059AB">
      <w:pPr>
        <w:numPr>
          <w:ilvl w:val="0"/>
          <w:numId w:val="35"/>
        </w:numPr>
      </w:pPr>
      <w:r>
        <w:t xml:space="preserve">współpraca z projektantami, </w:t>
      </w:r>
    </w:p>
    <w:p w14:paraId="62E83B15" w14:textId="77777777" w:rsidR="00F059AB" w:rsidRDefault="00F059AB" w:rsidP="00F059AB">
      <w:pPr>
        <w:numPr>
          <w:ilvl w:val="0"/>
          <w:numId w:val="35"/>
        </w:numPr>
      </w:pPr>
      <w:r>
        <w:t xml:space="preserve">realizacja budowy zgodnie z zatwierdzoną dokumentacją, przyjętym harmonogramem, obowiązującymi przepisami i decyzjami administracyjnymi, </w:t>
      </w:r>
    </w:p>
    <w:p w14:paraId="022F912A" w14:textId="77777777" w:rsidR="00F059AB" w:rsidRDefault="00F059AB" w:rsidP="00F059AB">
      <w:pPr>
        <w:numPr>
          <w:ilvl w:val="0"/>
          <w:numId w:val="35"/>
        </w:numPr>
      </w:pPr>
      <w:r>
        <w:t xml:space="preserve">okresowe przeglądy budowy i odbiory częściowe etapów robot, </w:t>
      </w:r>
    </w:p>
    <w:p w14:paraId="75E0A762" w14:textId="77777777" w:rsidR="008260D4" w:rsidRDefault="008260D4" w:rsidP="008260D4">
      <w:pPr>
        <w:numPr>
          <w:ilvl w:val="0"/>
          <w:numId w:val="35"/>
        </w:numPr>
      </w:pPr>
      <w:r>
        <w:t xml:space="preserve">zabezpieczenie terenu budowy, </w:t>
      </w:r>
    </w:p>
    <w:p w14:paraId="46826479" w14:textId="77777777" w:rsidR="00F059AB" w:rsidRDefault="00F059AB" w:rsidP="00F059AB">
      <w:pPr>
        <w:numPr>
          <w:ilvl w:val="0"/>
          <w:numId w:val="35"/>
        </w:numPr>
      </w:pPr>
      <w:r>
        <w:t xml:space="preserve">prowadzenie na bieżąco dokumentacji budowy, </w:t>
      </w:r>
    </w:p>
    <w:p w14:paraId="135548E8" w14:textId="77777777" w:rsidR="00F059AB" w:rsidRDefault="00F059AB" w:rsidP="00F059AB">
      <w:pPr>
        <w:numPr>
          <w:ilvl w:val="0"/>
          <w:numId w:val="35"/>
        </w:numPr>
      </w:pPr>
      <w:r>
        <w:t xml:space="preserve">odprowadzanie ścieków z budowy w sposób uzgodniony w dokumentacji projektowej, </w:t>
      </w:r>
    </w:p>
    <w:p w14:paraId="49DAA2AE" w14:textId="77777777" w:rsidR="00F059AB" w:rsidRDefault="00F059AB" w:rsidP="00827C9E">
      <w:pPr>
        <w:numPr>
          <w:ilvl w:val="0"/>
          <w:numId w:val="35"/>
        </w:numPr>
      </w:pPr>
      <w:r>
        <w:t xml:space="preserve">szkolenia pracowników, </w:t>
      </w:r>
    </w:p>
    <w:p w14:paraId="639FC21A" w14:textId="77777777" w:rsidR="00F059AB" w:rsidRDefault="00F059AB" w:rsidP="00F059AB">
      <w:pPr>
        <w:numPr>
          <w:ilvl w:val="0"/>
          <w:numId w:val="35"/>
        </w:numPr>
      </w:pPr>
      <w:r>
        <w:t xml:space="preserve">używanie sprzętu ochrony osobistej i przestrzeganie zasad BHP przy prowadzeniu prac. </w:t>
      </w:r>
    </w:p>
    <w:p w14:paraId="02E657EF" w14:textId="77777777" w:rsidR="008260D4" w:rsidRDefault="008260D4" w:rsidP="005F4D60"/>
    <w:p w14:paraId="59C8224C" w14:textId="77777777" w:rsidR="00B045F9" w:rsidRPr="00B045F9" w:rsidRDefault="00AC7AC6" w:rsidP="00E2365C">
      <w:pPr>
        <w:pStyle w:val="Nagwek2"/>
      </w:pPr>
      <w:bookmarkStart w:id="159" w:name="_Toc518333035"/>
      <w:r w:rsidRPr="00B045F9">
        <w:t>Przedstawienie propozycji monitoringu oddziaływani</w:t>
      </w:r>
      <w:r>
        <w:t>a</w:t>
      </w:r>
      <w:r w:rsidRPr="00B045F9">
        <w:t xml:space="preserve"> planowanego przedsięwzięcia na etapie eksploatacji</w:t>
      </w:r>
      <w:bookmarkEnd w:id="159"/>
      <w:r w:rsidRPr="00B045F9">
        <w:t xml:space="preserve"> </w:t>
      </w:r>
    </w:p>
    <w:p w14:paraId="6DD89979" w14:textId="77777777" w:rsidR="00B045F9" w:rsidRPr="007365DE" w:rsidRDefault="00F059AB" w:rsidP="00B045F9">
      <w:r>
        <w:t xml:space="preserve">Planowana instalacji zostanie wyposażona w urządzenia </w:t>
      </w:r>
      <w:r w:rsidR="00B045F9" w:rsidRPr="00B045F9">
        <w:t>do</w:t>
      </w:r>
      <w:r>
        <w:t xml:space="preserve"> prowadzenia</w:t>
      </w:r>
      <w:r w:rsidR="00B045F9" w:rsidRPr="00B045F9">
        <w:t xml:space="preserve"> ciągłych pomiarów wybranych parametrów procesu</w:t>
      </w:r>
      <w:r w:rsidR="00502B4D">
        <w:t xml:space="preserve"> technologicznego oraz emitowanych</w:t>
      </w:r>
      <w:r w:rsidR="00B045F9" w:rsidRPr="00B045F9">
        <w:t xml:space="preserve"> zanieczyszczeń. Wymagania ustawowe</w:t>
      </w:r>
      <w:r w:rsidR="007365DE">
        <w:t xml:space="preserve"> dotyczące</w:t>
      </w:r>
      <w:r w:rsidR="00B045F9" w:rsidRPr="00B045F9">
        <w:t xml:space="preserve"> prowadzenia pomiarów wielkości emisji wynikają art. 14</w:t>
      </w:r>
      <w:r w:rsidR="007365DE">
        <w:t>7</w:t>
      </w:r>
      <w:r w:rsidR="00B045F9" w:rsidRPr="00B045F9">
        <w:t xml:space="preserve"> ustawy z dnia 27 kwietnia 2001 roku </w:t>
      </w:r>
      <w:r w:rsidR="00B045F9" w:rsidRPr="008F615A">
        <w:rPr>
          <w:i/>
        </w:rPr>
        <w:t>Prawo ochrony środowiska</w:t>
      </w:r>
      <w:r w:rsidR="00B045F9" w:rsidRPr="00B045F9">
        <w:t xml:space="preserve">. </w:t>
      </w:r>
      <w:r w:rsidR="007365DE">
        <w:t xml:space="preserve">Akty wykonawcze do ustawy Prawo ochrony środowiska oraz do ustawy o odpadach precyzują warunki, sposób i zakres prowadzenia pomiarów emisji z instalacji oraz monitorowania procesów technologicznych. </w:t>
      </w:r>
    </w:p>
    <w:p w14:paraId="29849BF6" w14:textId="77777777" w:rsidR="00B045F9" w:rsidRPr="00B045F9" w:rsidRDefault="00B045F9" w:rsidP="00B045F9">
      <w:r w:rsidRPr="00B045F9">
        <w:t>Do najważniejszych aktów prawnych</w:t>
      </w:r>
      <w:r w:rsidR="007365DE">
        <w:t xml:space="preserve"> określających </w:t>
      </w:r>
      <w:r w:rsidR="007365DE">
        <w:rPr>
          <w:rFonts w:ascii="Open Sans" w:hAnsi="Open Sans"/>
          <w:color w:val="333333"/>
          <w:shd w:val="clear" w:color="auto" w:fill="FFFFFF"/>
        </w:rPr>
        <w:t>wymagania w zakresie prowadzenia pomiarów wielkości emisji oraz sposób ich prezentowania</w:t>
      </w:r>
      <w:r w:rsidRPr="00B045F9">
        <w:t xml:space="preserve"> należą: </w:t>
      </w:r>
    </w:p>
    <w:p w14:paraId="5F600083" w14:textId="77777777" w:rsidR="007365DE" w:rsidRPr="00B045F9" w:rsidRDefault="007365DE" w:rsidP="007365DE">
      <w:pPr>
        <w:numPr>
          <w:ilvl w:val="0"/>
          <w:numId w:val="35"/>
        </w:numPr>
      </w:pPr>
      <w:r w:rsidRPr="00B045F9">
        <w:t xml:space="preserve">rozporządzenie Ministra Środowiska z dnia 30 października 2014 r. </w:t>
      </w:r>
      <w:r w:rsidRPr="00474313">
        <w:rPr>
          <w:i/>
        </w:rPr>
        <w:t xml:space="preserve">w sprawie wymagań w zakresie prowadzenia pomiarów wielkości emisji oraz pomiarów ilości pobieranej wody </w:t>
      </w:r>
      <w:r w:rsidRPr="00B045F9">
        <w:t>(</w:t>
      </w:r>
      <w:r w:rsidRPr="00502B4D">
        <w:t>Dz.U.2014.1542</w:t>
      </w:r>
      <w:r w:rsidRPr="00B045F9">
        <w:t>)</w:t>
      </w:r>
      <w:r w:rsidR="008F615A">
        <w:t>,</w:t>
      </w:r>
    </w:p>
    <w:p w14:paraId="01007AC2" w14:textId="77777777" w:rsidR="00B045F9" w:rsidRPr="00B045F9" w:rsidRDefault="00B045F9" w:rsidP="00B045F9">
      <w:pPr>
        <w:numPr>
          <w:ilvl w:val="0"/>
          <w:numId w:val="35"/>
        </w:numPr>
      </w:pPr>
      <w:r w:rsidRPr="00B045F9">
        <w:t xml:space="preserve">rozporządzenie Ministra Środowiska </w:t>
      </w:r>
      <w:r w:rsidR="00502B4D" w:rsidRPr="00B045F9">
        <w:t>z dnia 19 listopada 2008</w:t>
      </w:r>
      <w:r w:rsidR="00502B4D">
        <w:t xml:space="preserve"> </w:t>
      </w:r>
      <w:r w:rsidR="00502B4D" w:rsidRPr="00B045F9">
        <w:t xml:space="preserve">r. </w:t>
      </w:r>
      <w:r w:rsidRPr="00474313">
        <w:rPr>
          <w:i/>
        </w:rPr>
        <w:t>w sprawie rodzajów wyników pomiarów prowadzonych w związku z eksploatacją instalacji lub urządzenia i innych danych oraz terminów i sposobów ich prezentacji</w:t>
      </w:r>
      <w:r w:rsidRPr="00B045F9">
        <w:t xml:space="preserve"> (</w:t>
      </w:r>
      <w:r w:rsidR="00502B4D" w:rsidRPr="00502B4D">
        <w:t xml:space="preserve">Dz.U.2008.215.1366 </w:t>
      </w:r>
      <w:r w:rsidRPr="00B045F9">
        <w:t>)</w:t>
      </w:r>
      <w:r w:rsidR="008F615A">
        <w:t>,</w:t>
      </w:r>
    </w:p>
    <w:p w14:paraId="0A721DCD" w14:textId="77777777" w:rsidR="00502B4D" w:rsidRPr="00502B4D" w:rsidRDefault="00B045F9" w:rsidP="00502B4D">
      <w:pPr>
        <w:numPr>
          <w:ilvl w:val="0"/>
          <w:numId w:val="35"/>
        </w:numPr>
      </w:pPr>
      <w:r w:rsidRPr="00B045F9">
        <w:t xml:space="preserve">rozporządzenie Ministra Środowiska </w:t>
      </w:r>
      <w:r w:rsidR="00502B4D" w:rsidRPr="00502B4D">
        <w:t>z dnia 1 marca 2018 r.</w:t>
      </w:r>
      <w:r w:rsidR="00502B4D">
        <w:t xml:space="preserve"> </w:t>
      </w:r>
      <w:r w:rsidR="00502B4D" w:rsidRPr="00474313">
        <w:rPr>
          <w:i/>
        </w:rPr>
        <w:t xml:space="preserve">w sprawie standardów emisyjnych dla niektórych rodzajów instalacji, źródeł spalania paliw oraz urządzeń spalania lub współspalania odpadów </w:t>
      </w:r>
      <w:r w:rsidR="00502B4D">
        <w:t>(</w:t>
      </w:r>
      <w:r w:rsidR="00502B4D" w:rsidRPr="00502B4D">
        <w:t>Dz.U.2018.680</w:t>
      </w:r>
      <w:r w:rsidR="00502B4D">
        <w:t>)</w:t>
      </w:r>
      <w:r w:rsidR="008F615A">
        <w:t>,</w:t>
      </w:r>
    </w:p>
    <w:p w14:paraId="56EDF33A" w14:textId="77777777" w:rsidR="00B045F9" w:rsidRDefault="00B045F9" w:rsidP="00502B4D">
      <w:pPr>
        <w:numPr>
          <w:ilvl w:val="0"/>
          <w:numId w:val="35"/>
        </w:numPr>
      </w:pPr>
      <w:r w:rsidRPr="00B045F9">
        <w:t xml:space="preserve">rozporządzenie Ministra </w:t>
      </w:r>
      <w:r w:rsidR="00502B4D">
        <w:t xml:space="preserve">Rozwoju </w:t>
      </w:r>
      <w:r w:rsidR="00502B4D" w:rsidRPr="00502B4D">
        <w:t>z dnia 21 stycznia 2016 r.</w:t>
      </w:r>
      <w:r w:rsidR="00502B4D">
        <w:t xml:space="preserve"> </w:t>
      </w:r>
      <w:r w:rsidR="00502B4D" w:rsidRPr="00474313">
        <w:rPr>
          <w:i/>
        </w:rPr>
        <w:t xml:space="preserve">w sprawie wymagań dotyczących prowadzenia procesu termicznego przekształcania odpadów oraz sposobów postępowania z odpadami powstałymi w wyniku tego procesu </w:t>
      </w:r>
      <w:r w:rsidR="00502B4D">
        <w:t>(</w:t>
      </w:r>
      <w:r w:rsidR="00502B4D" w:rsidRPr="00502B4D">
        <w:t>Dz.U.2016.108</w:t>
      </w:r>
      <w:r w:rsidR="006F2E5A">
        <w:t>).</w:t>
      </w:r>
    </w:p>
    <w:p w14:paraId="0198CE6E" w14:textId="77777777" w:rsidR="00B045F9" w:rsidRPr="00B045F9" w:rsidRDefault="00B045F9" w:rsidP="005F4D60"/>
    <w:p w14:paraId="5E33FF5E" w14:textId="77777777" w:rsidR="00B045F9" w:rsidRPr="00B045F9" w:rsidRDefault="00B045F9" w:rsidP="00E2365C">
      <w:pPr>
        <w:pStyle w:val="Nagwek3"/>
      </w:pPr>
      <w:bookmarkStart w:id="160" w:name="_Toc518333036"/>
      <w:r w:rsidRPr="00B045F9">
        <w:t>Monitoring parametrów procesowych</w:t>
      </w:r>
      <w:bookmarkEnd w:id="160"/>
      <w:r w:rsidRPr="00B045F9">
        <w:t xml:space="preserve"> </w:t>
      </w:r>
    </w:p>
    <w:p w14:paraId="0BD895D7" w14:textId="77777777" w:rsidR="007365DE" w:rsidRPr="00615AB7" w:rsidRDefault="00B045F9" w:rsidP="007365DE">
      <w:pPr>
        <w:rPr>
          <w:szCs w:val="24"/>
        </w:rPr>
      </w:pPr>
      <w:r w:rsidRPr="00B045F9">
        <w:t xml:space="preserve">Zgodnie z rozporządzeniem Ministra </w:t>
      </w:r>
      <w:r w:rsidR="007365DE">
        <w:t xml:space="preserve">Rozwoju </w:t>
      </w:r>
      <w:r w:rsidR="007365DE" w:rsidRPr="00502B4D">
        <w:t>z dnia 21 stycznia 2016 r.</w:t>
      </w:r>
      <w:r w:rsidR="007365DE">
        <w:t xml:space="preserve"> </w:t>
      </w:r>
      <w:r w:rsidR="007365DE" w:rsidRPr="00474313">
        <w:rPr>
          <w:i/>
        </w:rPr>
        <w:t>w sprawie wymagań dotyczących prowadzenia procesu termicznego przekształcania odpadów oraz sposobów postępowania z odpadami powstałymi w wyniku tego procesu</w:t>
      </w:r>
      <w:r w:rsidRPr="00B045F9">
        <w:t xml:space="preserve">, podczas prowadzenia procesu termicznego przekształcania </w:t>
      </w:r>
      <w:r w:rsidR="007365DE">
        <w:t>odpadów, p</w:t>
      </w:r>
      <w:r w:rsidR="007365DE" w:rsidRPr="00615AB7">
        <w:rPr>
          <w:szCs w:val="24"/>
        </w:rPr>
        <w:t>odczas prowadzenia procesu w komorze spalania prowadzi się ciągły pomiar:</w:t>
      </w:r>
    </w:p>
    <w:p w14:paraId="0EF90C23" w14:textId="77777777" w:rsidR="007365DE" w:rsidRPr="00615AB7" w:rsidRDefault="007365DE" w:rsidP="00462F99">
      <w:pPr>
        <w:numPr>
          <w:ilvl w:val="0"/>
          <w:numId w:val="51"/>
        </w:numPr>
        <w:ind w:left="709" w:hanging="312"/>
        <w:rPr>
          <w:szCs w:val="24"/>
        </w:rPr>
      </w:pPr>
      <w:r w:rsidRPr="00615AB7">
        <w:rPr>
          <w:szCs w:val="24"/>
        </w:rPr>
        <w:t>temperatury gazów spalinowych, mierzonej blisko ściany wewnętrznej lub w innym reprezentatywnym miejscu komory spalania, w sposób eliminujący wpływ promieniowania cieplnego płomienia</w:t>
      </w:r>
      <w:r w:rsidR="00474313">
        <w:rPr>
          <w:szCs w:val="24"/>
        </w:rPr>
        <w:t>,</w:t>
      </w:r>
    </w:p>
    <w:p w14:paraId="03534295" w14:textId="77777777" w:rsidR="007365DE" w:rsidRPr="00615AB7" w:rsidRDefault="007365DE" w:rsidP="00462F99">
      <w:pPr>
        <w:numPr>
          <w:ilvl w:val="0"/>
          <w:numId w:val="51"/>
        </w:numPr>
        <w:ind w:left="709" w:hanging="312"/>
        <w:rPr>
          <w:szCs w:val="24"/>
        </w:rPr>
      </w:pPr>
      <w:r w:rsidRPr="00615AB7">
        <w:rPr>
          <w:szCs w:val="24"/>
        </w:rPr>
        <w:lastRenderedPageBreak/>
        <w:t>stężenia tlenu w gazach spalinowych</w:t>
      </w:r>
      <w:r w:rsidR="00474313">
        <w:rPr>
          <w:szCs w:val="24"/>
        </w:rPr>
        <w:t>,</w:t>
      </w:r>
    </w:p>
    <w:p w14:paraId="2C2DF385" w14:textId="77777777" w:rsidR="007365DE" w:rsidRPr="00615AB7" w:rsidRDefault="007365DE" w:rsidP="00462F99">
      <w:pPr>
        <w:numPr>
          <w:ilvl w:val="0"/>
          <w:numId w:val="51"/>
        </w:numPr>
        <w:ind w:left="709" w:hanging="312"/>
        <w:rPr>
          <w:szCs w:val="24"/>
        </w:rPr>
      </w:pPr>
      <w:r w:rsidRPr="00615AB7">
        <w:rPr>
          <w:szCs w:val="24"/>
        </w:rPr>
        <w:t>ciśnienia gazów spalinowych.</w:t>
      </w:r>
    </w:p>
    <w:p w14:paraId="79E4014B" w14:textId="77777777" w:rsidR="007365DE" w:rsidRPr="00615AB7" w:rsidRDefault="007365DE" w:rsidP="007365DE">
      <w:pPr>
        <w:rPr>
          <w:szCs w:val="24"/>
        </w:rPr>
      </w:pPr>
      <w:r w:rsidRPr="00615AB7">
        <w:rPr>
          <w:szCs w:val="24"/>
        </w:rPr>
        <w:t>Czas przebywania gazów spalinowych w wymaganej temperaturze oraz zawartość tlenu w gazach spalinowych podlegają weryfikacji podczas rozruchu i po każdej modernizacji spalarni odpadów.</w:t>
      </w:r>
    </w:p>
    <w:p w14:paraId="3B129222" w14:textId="77777777" w:rsidR="007365DE" w:rsidRPr="00615AB7" w:rsidRDefault="007365DE" w:rsidP="007365DE">
      <w:pPr>
        <w:rPr>
          <w:szCs w:val="24"/>
        </w:rPr>
      </w:pPr>
      <w:r w:rsidRPr="00615AB7">
        <w:rPr>
          <w:szCs w:val="24"/>
        </w:rPr>
        <w:t>W przypadku gdy techniki pomiarowe zastosowane do poboru i analizy składu gazów spalinowych nie obejmują osuszania gazów przed ich analizą, proces monitoruje się także w zakresie zawartości pary wodnej w gazach spalinowych.</w:t>
      </w:r>
    </w:p>
    <w:p w14:paraId="527CEDCE" w14:textId="77777777" w:rsidR="00B045F9" w:rsidRPr="00B045F9" w:rsidRDefault="00B045F9" w:rsidP="00B045F9">
      <w:r w:rsidRPr="00B045F9">
        <w:t xml:space="preserve">Do przeprowadzania wymaganych pomiarów stosuje się urządzenia techniczne do ciągłego pomiaru parametrów procesu. Urządzenia, należy poddawać corocznym przeglądom technicznym oraz nie rzadziej niż raz na 3 lata kalibracji. </w:t>
      </w:r>
    </w:p>
    <w:p w14:paraId="1DBBCE4E" w14:textId="77777777" w:rsidR="00B045F9" w:rsidRPr="00B045F9" w:rsidRDefault="00B045F9" w:rsidP="00B045F9">
      <w:r w:rsidRPr="00B045F9">
        <w:t xml:space="preserve">Dopuszczalne do wprowadzenia do powietrza ilości gazów lub pyłów określają standardy emisyjne z instalacji. </w:t>
      </w:r>
    </w:p>
    <w:p w14:paraId="48E65157" w14:textId="77777777" w:rsidR="00B045F9" w:rsidRPr="00B045F9" w:rsidRDefault="00B045F9" w:rsidP="005F4D60"/>
    <w:p w14:paraId="46CB49A0" w14:textId="77777777" w:rsidR="00B045F9" w:rsidRPr="006F2E5A" w:rsidRDefault="00B045F9" w:rsidP="00E2365C">
      <w:pPr>
        <w:pStyle w:val="Nagwek3"/>
      </w:pPr>
      <w:bookmarkStart w:id="161" w:name="_Toc518333037"/>
      <w:r w:rsidRPr="006F2E5A">
        <w:t>Monitoring emisji do powietrza</w:t>
      </w:r>
      <w:bookmarkEnd w:id="161"/>
      <w:r w:rsidRPr="006F2E5A">
        <w:t xml:space="preserve"> </w:t>
      </w:r>
    </w:p>
    <w:p w14:paraId="7FD462DA" w14:textId="77777777" w:rsidR="00A312B6" w:rsidRPr="00A312B6" w:rsidRDefault="00816C76" w:rsidP="00816C76">
      <w:r>
        <w:t xml:space="preserve">Zgodnie z rozporządzeniem Ministra Środowiska </w:t>
      </w:r>
      <w:r w:rsidRPr="00816C76">
        <w:t>z dnia 30 października 2014 r.</w:t>
      </w:r>
      <w:r>
        <w:t xml:space="preserve"> </w:t>
      </w:r>
      <w:r w:rsidRPr="00474313">
        <w:rPr>
          <w:i/>
        </w:rPr>
        <w:t>w sprawie wymagań w zakresie prowadzenia pomiarów wielkości emisji oraz pomiarów ilości pobieranej wody</w:t>
      </w:r>
      <w:r>
        <w:t>,</w:t>
      </w:r>
      <w:r w:rsidRPr="00A312B6">
        <w:t xml:space="preserve"> ciągłe</w:t>
      </w:r>
      <w:r w:rsidR="00A312B6" w:rsidRPr="00A312B6">
        <w:t xml:space="preserve"> i okresowe pomiary emisji do powietrza prowadzi się dla instalacji i urządzeń spalania lub współspalania odpadów, w zależności od rodzaju substancji lub parametru określonych w załączniku</w:t>
      </w:r>
      <w:r>
        <w:t xml:space="preserve"> do rozporządzenia.</w:t>
      </w:r>
    </w:p>
    <w:p w14:paraId="11E13C56" w14:textId="77777777" w:rsidR="00A312B6" w:rsidRPr="00A312B6" w:rsidRDefault="00A312B6" w:rsidP="00A312B6">
      <w:r w:rsidRPr="00A312B6">
        <w:t>Okresowe pomiary emisji do powietrza prowadzi się co najmniej raz na sześć miesięcy, a przez pierwszy rok eksploatacji instalacji i urządzenia spalania lub współspalania odpadów - co najmniej raz na trzy miesiące.</w:t>
      </w:r>
    </w:p>
    <w:p w14:paraId="08D45B87" w14:textId="77777777" w:rsidR="00A312B6" w:rsidRPr="00A312B6" w:rsidRDefault="00A312B6" w:rsidP="00A312B6">
      <w:r w:rsidRPr="00A312B6">
        <w:t xml:space="preserve">Zamiast ciągłych pomiarów emisji do powietrza mogą być prowadzone okresowe pomiary emisji do powietrza z częstotliwością określoną </w:t>
      </w:r>
      <w:r w:rsidR="007A5378">
        <w:t>powyżej</w:t>
      </w:r>
      <w:r w:rsidRPr="00A312B6">
        <w:t>:</w:t>
      </w:r>
    </w:p>
    <w:p w14:paraId="55C80AEE" w14:textId="77777777" w:rsidR="00A312B6" w:rsidRPr="007A5378" w:rsidRDefault="00A312B6" w:rsidP="00462F99">
      <w:pPr>
        <w:numPr>
          <w:ilvl w:val="0"/>
          <w:numId w:val="53"/>
        </w:numPr>
        <w:ind w:left="709" w:hanging="312"/>
        <w:rPr>
          <w:szCs w:val="24"/>
        </w:rPr>
      </w:pPr>
      <w:r w:rsidRPr="007A5378">
        <w:rPr>
          <w:szCs w:val="24"/>
        </w:rPr>
        <w:t>w przypadku chlorowodoru lub dwutlenku siarki - jeżeli prowadzący instalację albo użytkownik urządzenia spalania lub współspalania odpadów może wykazać, że emisje chlorowodoru lub dwutlenku siarki w żadnych okolicznościach nie będą wyższe niż ich standardy emisyjne</w:t>
      </w:r>
      <w:r w:rsidR="00474313">
        <w:rPr>
          <w:szCs w:val="24"/>
        </w:rPr>
        <w:t>,</w:t>
      </w:r>
    </w:p>
    <w:p w14:paraId="765831D6" w14:textId="77777777" w:rsidR="00A312B6" w:rsidRPr="007A5378" w:rsidRDefault="00A312B6" w:rsidP="00462F99">
      <w:pPr>
        <w:numPr>
          <w:ilvl w:val="0"/>
          <w:numId w:val="53"/>
        </w:numPr>
        <w:ind w:left="709" w:hanging="312"/>
        <w:rPr>
          <w:szCs w:val="24"/>
        </w:rPr>
      </w:pPr>
      <w:r w:rsidRPr="007A5378">
        <w:rPr>
          <w:szCs w:val="24"/>
        </w:rPr>
        <w:t>w przypadku fluorowodoru:</w:t>
      </w:r>
    </w:p>
    <w:p w14:paraId="307CD5BB" w14:textId="77777777" w:rsidR="00A312B6" w:rsidRPr="00A312B6" w:rsidRDefault="00A312B6" w:rsidP="00462F99">
      <w:pPr>
        <w:numPr>
          <w:ilvl w:val="0"/>
          <w:numId w:val="54"/>
        </w:numPr>
      </w:pPr>
      <w:r w:rsidRPr="00A312B6">
        <w:t>jeżeli prowadzący instalację albo użytkownik urządzenia spalania lub współspalania odpadów może wykazać, że emisja fluorowodoru w żadnych okolicznościach nie będzie wyższa niż standardy emisyjne tej substancji lub</w:t>
      </w:r>
    </w:p>
    <w:p w14:paraId="40202B7E" w14:textId="77777777" w:rsidR="00A312B6" w:rsidRPr="00A312B6" w:rsidRDefault="007A5378" w:rsidP="00462F99">
      <w:pPr>
        <w:numPr>
          <w:ilvl w:val="0"/>
          <w:numId w:val="54"/>
        </w:numPr>
      </w:pPr>
      <w:r w:rsidRPr="00A312B6">
        <w:t>jeżeli</w:t>
      </w:r>
      <w:r w:rsidR="00A312B6" w:rsidRPr="00A312B6">
        <w:t xml:space="preserve"> w wyniku neutralizacji chlorowodoru jest zapewnione dotrzymywanie standardu emisyjnego tej substancji</w:t>
      </w:r>
      <w:r w:rsidR="00474313">
        <w:t>,</w:t>
      </w:r>
    </w:p>
    <w:p w14:paraId="2D316255" w14:textId="77777777" w:rsidR="00A312B6" w:rsidRPr="00A312B6" w:rsidRDefault="00A312B6" w:rsidP="00462F99">
      <w:pPr>
        <w:numPr>
          <w:ilvl w:val="0"/>
          <w:numId w:val="53"/>
        </w:numPr>
        <w:ind w:left="709" w:hanging="312"/>
      </w:pPr>
      <w:r w:rsidRPr="00A312B6">
        <w:t xml:space="preserve">w przypadku tlenków azotu rozumianych jako tlenek azotu i dwutlenek azotu w przeliczeniu na dwutlenek azotu - jeżeli prowadzący istniejącą instalację spalania lub współspalania </w:t>
      </w:r>
      <w:r w:rsidRPr="007A5378">
        <w:rPr>
          <w:szCs w:val="24"/>
        </w:rPr>
        <w:t>odpadów</w:t>
      </w:r>
      <w:r w:rsidRPr="00A312B6">
        <w:t xml:space="preserve"> lub użytkownik istniejącego urządzenia spalania lub współspalania odpadów, o zdolności przetwarzania poniżej 6 Mg odpadów na godzinę, może wykazać, że emisja tlenków azotu z tej instalacji lub urządzenia w żadnych okolicznościach nie będzie wyższa niż ich standardy emisyjne.</w:t>
      </w:r>
    </w:p>
    <w:p w14:paraId="5A961D63" w14:textId="77777777" w:rsidR="007A5378" w:rsidRDefault="007A5378" w:rsidP="00A312B6">
      <w:r>
        <w:t>Zakres prowadzenia pomiarów okresowych i ciągłych oraz dopuszczone metody pomiarowe przedstawiają poniższe tabele.</w:t>
      </w:r>
    </w:p>
    <w:p w14:paraId="642EC17C" w14:textId="77777777" w:rsidR="00A812EE" w:rsidRDefault="00A812EE" w:rsidP="00363B56"/>
    <w:p w14:paraId="5F6AF39C" w14:textId="77777777" w:rsidR="005F4D60" w:rsidRDefault="005F4D60" w:rsidP="00363B56"/>
    <w:p w14:paraId="46EDD1F0" w14:textId="77777777" w:rsidR="005F4D60" w:rsidRDefault="005F4D60" w:rsidP="00363B56"/>
    <w:p w14:paraId="2C9BCFDC" w14:textId="77777777" w:rsidR="005F4D60" w:rsidRDefault="005F4D60" w:rsidP="00363B56"/>
    <w:p w14:paraId="7FE67812" w14:textId="6C242DF0" w:rsidR="00363B56" w:rsidRDefault="00363B56" w:rsidP="00363B56">
      <w:pPr>
        <w:pStyle w:val="Legenda"/>
        <w:keepNext/>
        <w:jc w:val="left"/>
      </w:pPr>
      <w:r>
        <w:lastRenderedPageBreak/>
        <w:t xml:space="preserve">Tabela </w:t>
      </w:r>
      <w:fldSimple w:instr=" SEQ Tabela \* ARABIC ">
        <w:r w:rsidR="00D61421">
          <w:rPr>
            <w:noProof/>
          </w:rPr>
          <w:t>56</w:t>
        </w:r>
      </w:fldSimple>
      <w:r>
        <w:t>.</w:t>
      </w:r>
      <w:r w:rsidRPr="00363B56">
        <w:rPr>
          <w:b w:val="0"/>
        </w:rPr>
        <w:t xml:space="preserve"> </w:t>
      </w:r>
      <w:r w:rsidRPr="00A30E00">
        <w:rPr>
          <w:b w:val="0"/>
        </w:rPr>
        <w:t>Substancje i parametry mierzone w sposób ciągły oraz metodyki referencyjne wykonywania pomiarów ciągłych</w:t>
      </w:r>
    </w:p>
    <w:tbl>
      <w:tblPr>
        <w:tblW w:w="0" w:type="auto"/>
        <w:tblCellSpacing w:w="0" w:type="auto"/>
        <w:tblInd w:w="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75"/>
        <w:gridCol w:w="2759"/>
        <w:gridCol w:w="1946"/>
        <w:gridCol w:w="4040"/>
      </w:tblGrid>
      <w:tr w:rsidR="007A5378" w:rsidRPr="007A5378" w14:paraId="78FE327E" w14:textId="77777777" w:rsidTr="00363B56">
        <w:trPr>
          <w:trHeight w:val="35"/>
          <w:tblCellSpacing w:w="0" w:type="auto"/>
        </w:trPr>
        <w:tc>
          <w:tcPr>
            <w:tcW w:w="575"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4F7EAE57"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Lp.</w:t>
            </w:r>
          </w:p>
        </w:tc>
        <w:tc>
          <w:tcPr>
            <w:tcW w:w="2759"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49F31074"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Nazwa substancji lub parametru - zakres</w:t>
            </w:r>
          </w:p>
        </w:tc>
        <w:tc>
          <w:tcPr>
            <w:tcW w:w="1946"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0CCB0B9C"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Jednostka miary</w:t>
            </w:r>
          </w:p>
        </w:tc>
        <w:tc>
          <w:tcPr>
            <w:tcW w:w="4040"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64890E80"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Metodyka referencyjna</w:t>
            </w:r>
          </w:p>
        </w:tc>
      </w:tr>
      <w:tr w:rsidR="007A5378" w:rsidRPr="007A5378" w14:paraId="4BC88D95"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4AE3FE7D"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27A6DED9"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Pył ogółem</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47BFF1B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29A8CCE1"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technika dowolna wzorcowana metodą grawimetryczną</w:t>
            </w:r>
          </w:p>
        </w:tc>
      </w:tr>
      <w:tr w:rsidR="007A5378" w:rsidRPr="007A5378" w14:paraId="31A69DD8"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67EC6FA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2</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74847AC3"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SO</w:t>
            </w:r>
            <w:r w:rsidRPr="007A5378">
              <w:rPr>
                <w:rFonts w:ascii="Arial" w:hAnsi="Arial" w:cs="Arial"/>
                <w:sz w:val="18"/>
                <w:szCs w:val="18"/>
                <w:vertAlign w:val="subscript"/>
              </w:rPr>
              <w:t>2</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196678E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0B39560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absorpcja promieniowania IR</w:t>
            </w:r>
            <w:r w:rsidRPr="007A5378">
              <w:rPr>
                <w:rFonts w:ascii="Arial" w:hAnsi="Arial" w:cs="Arial"/>
                <w:sz w:val="18"/>
                <w:szCs w:val="18"/>
                <w:vertAlign w:val="superscript"/>
              </w:rPr>
              <w:t>1)</w:t>
            </w:r>
            <w:r w:rsidRPr="007A5378">
              <w:rPr>
                <w:rFonts w:ascii="Arial" w:hAnsi="Arial" w:cs="Arial"/>
                <w:sz w:val="18"/>
                <w:szCs w:val="18"/>
              </w:rPr>
              <w:t xml:space="preserve"> lub UV, lub inna metoda optyczna z uwzględnieniem normy PN-ISO 7935</w:t>
            </w:r>
          </w:p>
        </w:tc>
      </w:tr>
      <w:tr w:rsidR="007A5378" w:rsidRPr="007A5378" w14:paraId="63054312"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600223A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3</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4D1DF895"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w:t>
            </w:r>
            <w:r w:rsidRPr="007A5378">
              <w:rPr>
                <w:rFonts w:ascii="Arial" w:hAnsi="Arial" w:cs="Arial"/>
                <w:sz w:val="18"/>
                <w:szCs w:val="18"/>
                <w:vertAlign w:val="subscript"/>
              </w:rPr>
              <w:t>x</w:t>
            </w:r>
            <w:r w:rsidRPr="007A5378">
              <w:rPr>
                <w:rFonts w:ascii="Arial" w:hAnsi="Arial" w:cs="Arial"/>
                <w:sz w:val="18"/>
                <w:szCs w:val="18"/>
              </w:rPr>
              <w:t xml:space="preserve"> (w przeliczeniu na NO</w:t>
            </w:r>
            <w:r w:rsidRPr="007A5378">
              <w:rPr>
                <w:rFonts w:ascii="Arial" w:hAnsi="Arial" w:cs="Arial"/>
                <w:sz w:val="18"/>
                <w:szCs w:val="18"/>
                <w:vertAlign w:val="subscript"/>
              </w:rPr>
              <w:t>2</w:t>
            </w:r>
            <w:r w:rsidRPr="007A5378">
              <w:rPr>
                <w:rFonts w:ascii="Arial" w:hAnsi="Arial" w:cs="Arial"/>
                <w:sz w:val="18"/>
                <w:szCs w:val="18"/>
              </w:rPr>
              <w:t xml:space="preserve">) </w:t>
            </w:r>
            <w:r w:rsidRPr="007A5378">
              <w:rPr>
                <w:rFonts w:ascii="Arial" w:hAnsi="Arial" w:cs="Arial"/>
                <w:sz w:val="18"/>
                <w:szCs w:val="18"/>
                <w:vertAlign w:val="superscript"/>
              </w:rPr>
              <w:t>2)</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11D65A3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674F29D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chemiluminescencyjna lub absorpcja promieniowania IR</w:t>
            </w:r>
            <w:r w:rsidRPr="007A5378">
              <w:rPr>
                <w:rFonts w:ascii="Arial" w:hAnsi="Arial" w:cs="Arial"/>
                <w:sz w:val="18"/>
                <w:szCs w:val="18"/>
                <w:vertAlign w:val="superscript"/>
              </w:rPr>
              <w:t>1)</w:t>
            </w:r>
            <w:r w:rsidRPr="007A5378">
              <w:rPr>
                <w:rFonts w:ascii="Arial" w:hAnsi="Arial" w:cs="Arial"/>
                <w:sz w:val="18"/>
                <w:szCs w:val="18"/>
              </w:rPr>
              <w:t>, lub inna metoda optyczna z uwzględnieniem normy PN-ISO 10849</w:t>
            </w:r>
          </w:p>
        </w:tc>
      </w:tr>
      <w:tr w:rsidR="007A5378" w:rsidRPr="007A5378" w14:paraId="4EA3D3FD"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5BEAF030"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4</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5F0D5BC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CO</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1E876C5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4C54072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absorpcja promieniowania IR</w:t>
            </w:r>
            <w:r w:rsidRPr="007A5378">
              <w:rPr>
                <w:rFonts w:ascii="Arial" w:hAnsi="Arial" w:cs="Arial"/>
                <w:sz w:val="18"/>
                <w:szCs w:val="18"/>
                <w:vertAlign w:val="superscript"/>
              </w:rPr>
              <w:t>1)</w:t>
            </w:r>
          </w:p>
        </w:tc>
      </w:tr>
      <w:tr w:rsidR="007A5378" w:rsidRPr="007A5378" w14:paraId="618D8855"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7E0862C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5</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22C3672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HCl</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3D58453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7E641BD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absorpcja promieniowania IR</w:t>
            </w:r>
            <w:r w:rsidRPr="007A5378">
              <w:rPr>
                <w:rFonts w:ascii="Arial" w:hAnsi="Arial" w:cs="Arial"/>
                <w:sz w:val="18"/>
                <w:szCs w:val="18"/>
                <w:vertAlign w:val="superscript"/>
              </w:rPr>
              <w:t>1)</w:t>
            </w:r>
          </w:p>
        </w:tc>
      </w:tr>
      <w:tr w:rsidR="007A5378" w:rsidRPr="007A5378" w14:paraId="4B7AA167"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0DB414C0"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6</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508CC47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Substancje organiczne w postaci gazów i par wyrażone jako całkowity węgiel organiczny</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435AFF33"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14FD10CF"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technika ciągłej detekcji płomieniowo-jonizacyjnej (FID)</w:t>
            </w:r>
          </w:p>
        </w:tc>
      </w:tr>
      <w:tr w:rsidR="007A5378" w:rsidRPr="007A5378" w14:paraId="6093C84A"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3A8EBBD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7</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10C915A1"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HF</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0D4F71E5"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3BD11EB5"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absorpcja promieniowania IR</w:t>
            </w:r>
            <w:r w:rsidRPr="007A5378">
              <w:rPr>
                <w:rFonts w:ascii="Arial" w:hAnsi="Arial" w:cs="Arial"/>
                <w:sz w:val="18"/>
                <w:szCs w:val="18"/>
                <w:vertAlign w:val="superscript"/>
              </w:rPr>
              <w:t>1)</w:t>
            </w:r>
          </w:p>
        </w:tc>
      </w:tr>
      <w:tr w:rsidR="007A5378" w:rsidRPr="007A5378" w14:paraId="7B8A4CD1"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2077A41D"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8</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28DFAF39"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O</w:t>
            </w:r>
            <w:r w:rsidRPr="007A5378">
              <w:rPr>
                <w:rFonts w:ascii="Arial" w:hAnsi="Arial" w:cs="Arial"/>
                <w:sz w:val="18"/>
                <w:szCs w:val="18"/>
                <w:vertAlign w:val="subscript"/>
              </w:rPr>
              <w:t>2</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2851EA83"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699E5E0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paramagnetyczna, celi cyrkonowej lub inna elektrochemiczna gwarantująca niepewność pomiaru</w:t>
            </w:r>
            <w:r w:rsidRPr="007A5378">
              <w:rPr>
                <w:rFonts w:ascii="Arial" w:hAnsi="Arial" w:cs="Arial"/>
                <w:sz w:val="18"/>
                <w:szCs w:val="18"/>
                <w:vertAlign w:val="superscript"/>
              </w:rPr>
              <w:t>3)</w:t>
            </w:r>
            <w:r w:rsidRPr="007A5378">
              <w:rPr>
                <w:rFonts w:ascii="Arial" w:hAnsi="Arial" w:cs="Arial"/>
                <w:sz w:val="18"/>
                <w:szCs w:val="18"/>
              </w:rPr>
              <w:t xml:space="preserve"> nie większą niż ± 1,0% obj. O</w:t>
            </w:r>
            <w:r w:rsidRPr="007A5378">
              <w:rPr>
                <w:rFonts w:ascii="Arial" w:hAnsi="Arial" w:cs="Arial"/>
                <w:sz w:val="18"/>
                <w:szCs w:val="18"/>
                <w:vertAlign w:val="subscript"/>
              </w:rPr>
              <w:t>2</w:t>
            </w:r>
          </w:p>
        </w:tc>
      </w:tr>
      <w:tr w:rsidR="007A5378" w:rsidRPr="007A5378" w14:paraId="7441F141"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03B1EE0F"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9</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5C0659F0"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 xml:space="preserve">Prędkość przepływu gazów odlotowych lub ciśnienie dynamiczne gazów odlotowych </w:t>
            </w:r>
            <w:r w:rsidRPr="007A5378">
              <w:rPr>
                <w:rFonts w:ascii="Arial" w:hAnsi="Arial" w:cs="Arial"/>
                <w:sz w:val="18"/>
                <w:szCs w:val="18"/>
                <w:vertAlign w:val="superscript"/>
              </w:rPr>
              <w:t>4)</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7AB537A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m/s</w:t>
            </w:r>
          </w:p>
          <w:p w14:paraId="15242DD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Pa</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27FEC7C1"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metoda dowolna gwarantująca niepewność pomiaru</w:t>
            </w:r>
            <w:r w:rsidRPr="007A5378">
              <w:rPr>
                <w:rFonts w:ascii="Arial" w:hAnsi="Arial" w:cs="Arial"/>
                <w:sz w:val="18"/>
                <w:szCs w:val="18"/>
                <w:vertAlign w:val="superscript"/>
              </w:rPr>
              <w:t>3)</w:t>
            </w:r>
            <w:r w:rsidRPr="007A5378">
              <w:rPr>
                <w:rFonts w:ascii="Arial" w:hAnsi="Arial" w:cs="Arial"/>
                <w:sz w:val="18"/>
                <w:szCs w:val="18"/>
              </w:rPr>
              <w:t xml:space="preserve"> mniejszą niż 10%</w:t>
            </w:r>
          </w:p>
        </w:tc>
      </w:tr>
      <w:tr w:rsidR="007A5378" w:rsidRPr="007A5378" w14:paraId="5F2499AC"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20D14905"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10</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17EB08C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Temperatura gazów odlotowych w przekroju pomiarowym</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2EBC8A7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K</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1218DEB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metoda dowolna gwarantująca niepewność pomiaru</w:t>
            </w:r>
            <w:r w:rsidRPr="007A5378">
              <w:rPr>
                <w:rFonts w:ascii="Arial" w:hAnsi="Arial" w:cs="Arial"/>
                <w:sz w:val="18"/>
                <w:szCs w:val="18"/>
                <w:vertAlign w:val="superscript"/>
              </w:rPr>
              <w:t>3)</w:t>
            </w:r>
            <w:r w:rsidRPr="007A5378">
              <w:rPr>
                <w:rFonts w:ascii="Arial" w:hAnsi="Arial" w:cs="Arial"/>
                <w:sz w:val="18"/>
                <w:szCs w:val="18"/>
              </w:rPr>
              <w:t xml:space="preserve"> nie większą niż ± 5 K</w:t>
            </w:r>
          </w:p>
        </w:tc>
      </w:tr>
      <w:tr w:rsidR="007A5378" w:rsidRPr="007A5378" w14:paraId="1138AF1E" w14:textId="77777777" w:rsidTr="00363B56">
        <w:trPr>
          <w:trHeight w:val="630"/>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1A28461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11</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161665D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Ciśnienie statyczne lub bezwzględne gazów odlotowych</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744E598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Pa</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7CCE4BA3"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metoda dowolna gwarantująca niepewność pomiaru</w:t>
            </w:r>
            <w:r w:rsidRPr="007A5378">
              <w:rPr>
                <w:rFonts w:ascii="Arial" w:hAnsi="Arial" w:cs="Arial"/>
                <w:sz w:val="18"/>
                <w:szCs w:val="18"/>
                <w:vertAlign w:val="superscript"/>
              </w:rPr>
              <w:t>3)</w:t>
            </w:r>
            <w:r w:rsidRPr="007A5378">
              <w:rPr>
                <w:rFonts w:ascii="Arial" w:hAnsi="Arial" w:cs="Arial"/>
                <w:sz w:val="18"/>
                <w:szCs w:val="18"/>
              </w:rPr>
              <w:t xml:space="preserve"> nie większą niż ± 10 hPa</w:t>
            </w:r>
          </w:p>
        </w:tc>
      </w:tr>
      <w:tr w:rsidR="007A5378" w:rsidRPr="007A5378" w14:paraId="3C69A0EF" w14:textId="77777777" w:rsidTr="00363B56">
        <w:trPr>
          <w:trHeight w:val="45"/>
          <w:tblCellSpacing w:w="0" w:type="auto"/>
        </w:trPr>
        <w:tc>
          <w:tcPr>
            <w:tcW w:w="575" w:type="dxa"/>
            <w:tcBorders>
              <w:bottom w:val="single" w:sz="8" w:space="0" w:color="000000"/>
              <w:right w:val="single" w:sz="8" w:space="0" w:color="000000"/>
            </w:tcBorders>
            <w:tcMar>
              <w:top w:w="15" w:type="dxa"/>
              <w:left w:w="15" w:type="dxa"/>
              <w:bottom w:w="15" w:type="dxa"/>
              <w:right w:w="15" w:type="dxa"/>
            </w:tcMar>
            <w:vAlign w:val="center"/>
          </w:tcPr>
          <w:p w14:paraId="46A2D1F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12</w:t>
            </w:r>
          </w:p>
        </w:tc>
        <w:tc>
          <w:tcPr>
            <w:tcW w:w="2759" w:type="dxa"/>
            <w:tcBorders>
              <w:bottom w:val="single" w:sz="8" w:space="0" w:color="000000"/>
              <w:right w:val="single" w:sz="8" w:space="0" w:color="000000"/>
            </w:tcBorders>
            <w:tcMar>
              <w:top w:w="15" w:type="dxa"/>
              <w:left w:w="15" w:type="dxa"/>
              <w:bottom w:w="15" w:type="dxa"/>
              <w:right w:w="15" w:type="dxa"/>
            </w:tcMar>
            <w:vAlign w:val="center"/>
          </w:tcPr>
          <w:p w14:paraId="6F5DAFD1"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Wilgotność bezwzględna gazów odlotowych lub stopień zawilżenia gazów odlotowych</w:t>
            </w:r>
            <w:r w:rsidRPr="007A5378">
              <w:rPr>
                <w:rFonts w:ascii="Arial" w:hAnsi="Arial" w:cs="Arial"/>
                <w:sz w:val="18"/>
                <w:szCs w:val="18"/>
                <w:vertAlign w:val="superscript"/>
              </w:rPr>
              <w:t>5)</w:t>
            </w:r>
          </w:p>
        </w:tc>
        <w:tc>
          <w:tcPr>
            <w:tcW w:w="1946" w:type="dxa"/>
            <w:tcBorders>
              <w:bottom w:val="single" w:sz="8" w:space="0" w:color="000000"/>
              <w:right w:val="single" w:sz="8" w:space="0" w:color="000000"/>
            </w:tcBorders>
            <w:tcMar>
              <w:top w:w="15" w:type="dxa"/>
              <w:left w:w="15" w:type="dxa"/>
              <w:bottom w:w="15" w:type="dxa"/>
              <w:right w:w="15" w:type="dxa"/>
            </w:tcMar>
            <w:vAlign w:val="center"/>
          </w:tcPr>
          <w:p w14:paraId="782EE2E1"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kg/m</w:t>
            </w:r>
            <w:r w:rsidRPr="007A5378">
              <w:rPr>
                <w:rFonts w:ascii="Arial" w:hAnsi="Arial" w:cs="Arial"/>
                <w:sz w:val="18"/>
                <w:szCs w:val="18"/>
                <w:vertAlign w:val="superscript"/>
              </w:rPr>
              <w:t>3</w:t>
            </w:r>
          </w:p>
          <w:p w14:paraId="39C2B89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kg</w:t>
            </w:r>
            <w:r w:rsidRPr="007A5378">
              <w:rPr>
                <w:rFonts w:ascii="Arial" w:hAnsi="Arial" w:cs="Arial"/>
                <w:sz w:val="18"/>
                <w:szCs w:val="18"/>
                <w:vertAlign w:val="subscript"/>
              </w:rPr>
              <w:t>pary wodnej</w:t>
            </w:r>
            <w:r w:rsidRPr="007A5378">
              <w:rPr>
                <w:rFonts w:ascii="Arial" w:hAnsi="Arial" w:cs="Arial"/>
                <w:sz w:val="18"/>
                <w:szCs w:val="18"/>
              </w:rPr>
              <w:t>/kg</w:t>
            </w:r>
            <w:r w:rsidRPr="007A5378">
              <w:rPr>
                <w:rFonts w:ascii="Arial" w:hAnsi="Arial" w:cs="Arial"/>
                <w:sz w:val="18"/>
                <w:szCs w:val="18"/>
                <w:vertAlign w:val="subscript"/>
              </w:rPr>
              <w:t>gazu suchego</w:t>
            </w:r>
          </w:p>
        </w:tc>
        <w:tc>
          <w:tcPr>
            <w:tcW w:w="4040" w:type="dxa"/>
            <w:tcBorders>
              <w:bottom w:val="single" w:sz="8" w:space="0" w:color="000000"/>
              <w:right w:val="single" w:sz="8" w:space="0" w:color="000000"/>
            </w:tcBorders>
            <w:tcMar>
              <w:top w:w="15" w:type="dxa"/>
              <w:left w:w="15" w:type="dxa"/>
              <w:bottom w:w="15" w:type="dxa"/>
              <w:right w:w="15" w:type="dxa"/>
            </w:tcMar>
            <w:vAlign w:val="center"/>
          </w:tcPr>
          <w:p w14:paraId="7E31480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metoda dowolna gwarantująca niepewność pomiaru</w:t>
            </w:r>
            <w:r w:rsidRPr="007A5378">
              <w:rPr>
                <w:rFonts w:ascii="Arial" w:hAnsi="Arial" w:cs="Arial"/>
                <w:sz w:val="18"/>
                <w:szCs w:val="18"/>
                <w:vertAlign w:val="superscript"/>
              </w:rPr>
              <w:t>3)</w:t>
            </w:r>
            <w:r w:rsidRPr="007A5378">
              <w:rPr>
                <w:rFonts w:ascii="Arial" w:hAnsi="Arial" w:cs="Arial"/>
                <w:sz w:val="18"/>
                <w:szCs w:val="18"/>
              </w:rPr>
              <w:t xml:space="preserve"> mniejszą niż:</w:t>
            </w:r>
          </w:p>
          <w:p w14:paraId="43A460E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-20% w przypadku wilgotności bezwzględnej gazów odlotowych,</w:t>
            </w:r>
          </w:p>
          <w:p w14:paraId="142722A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-10% w przypadku stopnia zawilżenia gazów odlotowych</w:t>
            </w:r>
          </w:p>
        </w:tc>
      </w:tr>
    </w:tbl>
    <w:p w14:paraId="7082056F" w14:textId="77777777" w:rsidR="005F4D60" w:rsidRDefault="005F4D60" w:rsidP="005F4D60"/>
    <w:p w14:paraId="2E02CC84" w14:textId="449ABC7E" w:rsidR="00363B56" w:rsidRDefault="00363B56" w:rsidP="00363B56">
      <w:pPr>
        <w:pStyle w:val="Legenda"/>
        <w:keepNext/>
        <w:jc w:val="left"/>
      </w:pPr>
      <w:r>
        <w:t xml:space="preserve">Tabela </w:t>
      </w:r>
      <w:fldSimple w:instr=" SEQ Tabela \* ARABIC ">
        <w:r w:rsidR="00D61421">
          <w:rPr>
            <w:noProof/>
          </w:rPr>
          <w:t>57</w:t>
        </w:r>
      </w:fldSimple>
      <w:r>
        <w:t>.</w:t>
      </w:r>
      <w:r w:rsidRPr="00363B56">
        <w:rPr>
          <w:b w:val="0"/>
        </w:rPr>
        <w:t xml:space="preserve"> </w:t>
      </w:r>
      <w:r w:rsidRPr="00A30E00">
        <w:rPr>
          <w:b w:val="0"/>
        </w:rPr>
        <w:t>Substancje mierzone w sposób okresowy oraz metodyki referencyjne wykonywania pomiarów okresowych</w:t>
      </w:r>
    </w:p>
    <w:tbl>
      <w:tblPr>
        <w:tblW w:w="0" w:type="auto"/>
        <w:tblCellSpacing w:w="0" w:type="auto"/>
        <w:tblInd w:w="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65"/>
        <w:gridCol w:w="1978"/>
        <w:gridCol w:w="1274"/>
        <w:gridCol w:w="5503"/>
      </w:tblGrid>
      <w:tr w:rsidR="007A5378" w:rsidRPr="007A5378" w14:paraId="2EA689F9" w14:textId="77777777" w:rsidTr="005F4D60">
        <w:trPr>
          <w:trHeight w:val="109"/>
          <w:tblHeader/>
          <w:tblCellSpacing w:w="0" w:type="auto"/>
        </w:trPr>
        <w:tc>
          <w:tcPr>
            <w:tcW w:w="565"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27973553"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Lp.</w:t>
            </w:r>
          </w:p>
        </w:tc>
        <w:tc>
          <w:tcPr>
            <w:tcW w:w="1978"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6EE56A52"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Nazwa substancji - zakres</w:t>
            </w:r>
          </w:p>
        </w:tc>
        <w:tc>
          <w:tcPr>
            <w:tcW w:w="1274"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722CBC54"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Jednostka miary</w:t>
            </w:r>
          </w:p>
        </w:tc>
        <w:tc>
          <w:tcPr>
            <w:tcW w:w="5503" w:type="dxa"/>
            <w:tcBorders>
              <w:bottom w:val="single" w:sz="8" w:space="0" w:color="000000"/>
              <w:right w:val="single" w:sz="8" w:space="0" w:color="000000"/>
            </w:tcBorders>
            <w:shd w:val="clear" w:color="auto" w:fill="D9D9D9"/>
            <w:tcMar>
              <w:top w:w="15" w:type="dxa"/>
              <w:left w:w="15" w:type="dxa"/>
              <w:bottom w:w="15" w:type="dxa"/>
              <w:right w:w="15" w:type="dxa"/>
            </w:tcMar>
            <w:vAlign w:val="center"/>
          </w:tcPr>
          <w:p w14:paraId="3941DC20" w14:textId="77777777" w:rsidR="007A5378" w:rsidRPr="007A5378" w:rsidRDefault="007A5378" w:rsidP="007A5378">
            <w:pPr>
              <w:spacing w:before="40" w:after="40"/>
              <w:ind w:firstLine="0"/>
              <w:jc w:val="center"/>
              <w:rPr>
                <w:rFonts w:ascii="Arial" w:hAnsi="Arial" w:cs="Arial"/>
                <w:b/>
                <w:sz w:val="18"/>
                <w:szCs w:val="18"/>
              </w:rPr>
            </w:pPr>
            <w:r w:rsidRPr="007A5378">
              <w:rPr>
                <w:rFonts w:ascii="Arial" w:hAnsi="Arial" w:cs="Arial"/>
                <w:b/>
                <w:sz w:val="18"/>
                <w:szCs w:val="18"/>
              </w:rPr>
              <w:t>Metodyka referencyjna</w:t>
            </w:r>
          </w:p>
        </w:tc>
      </w:tr>
      <w:tr w:rsidR="007A5378" w:rsidRPr="007A5378" w14:paraId="2E53E188" w14:textId="77777777" w:rsidTr="00363B56">
        <w:trPr>
          <w:trHeight w:val="73"/>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4607E0D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3749413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Pb</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1058B6A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3663D0F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3AA22508" w14:textId="77777777" w:rsidTr="00363B56">
        <w:trPr>
          <w:trHeight w:val="50"/>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62FFDD6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2</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0CDE48D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Cr</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469DE47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3253243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2A5B6B22"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79737AD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3</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5E3BBF1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Cu</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351F292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077B904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2034A952"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1029C1AF"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4</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2CF8113F"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Mn</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43BA59F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5F1ABF95"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32E21B10"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1F5081BD"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5</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6E8DE60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Ni</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54BFA25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56C3DC2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1252E7B5"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27350C8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6</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392F71F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As</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6C33C40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18F53730"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351C46E9"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118FD83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7</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5667223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Cd</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4D99004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01ABC11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257C96C7"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18D9162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8</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5B34189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Hg</w:t>
            </w:r>
            <w:r w:rsidRPr="007A5378">
              <w:rPr>
                <w:rFonts w:ascii="Arial" w:hAnsi="Arial" w:cs="Arial"/>
                <w:sz w:val="18"/>
                <w:szCs w:val="18"/>
                <w:vertAlign w:val="superscript"/>
              </w:rPr>
              <w:t>6)</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78A0D9D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4DD2A7CF"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13211 lub metoda instrumentalna zgodna z normą PN-EN 14884 rozszerzona o oznaczenie Hg w fazie stałej zgodnie z PN-EN 13211</w:t>
            </w:r>
          </w:p>
        </w:tc>
      </w:tr>
      <w:tr w:rsidR="007A5378" w:rsidRPr="007A5378" w14:paraId="77BB865B"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37B11D5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9</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20BEA22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Tl</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4C5F004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739A0B9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095B3C3B"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701E3D7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lastRenderedPageBreak/>
              <w:t>10</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53296B3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Sb</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77037E49"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5C10BE23"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41DB056B"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0C224C0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11</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1ACC2D12"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V</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25E9D4A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169088C1"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7AC14B82"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0A6BA14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12</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5E16FE9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Co</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333243A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2A5ADC4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14385</w:t>
            </w:r>
          </w:p>
        </w:tc>
      </w:tr>
      <w:tr w:rsidR="007A5378" w:rsidRPr="007A5378" w14:paraId="4984A797"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647AB183"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13</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51F8CF0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Dioksyny i furany</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512AEA40"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7669879E"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1948 - 1,2,3</w:t>
            </w:r>
          </w:p>
        </w:tc>
      </w:tr>
      <w:tr w:rsidR="007A5378" w:rsidRPr="007A5378" w14:paraId="46882BC4"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011E3AF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14</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7FC94A9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SO</w:t>
            </w:r>
            <w:r w:rsidRPr="007A5378">
              <w:rPr>
                <w:rFonts w:ascii="Arial" w:hAnsi="Arial" w:cs="Arial"/>
                <w:sz w:val="18"/>
                <w:szCs w:val="18"/>
                <w:vertAlign w:val="subscript"/>
              </w:rPr>
              <w:t>2</w:t>
            </w:r>
            <w:r w:rsidRPr="007A5378">
              <w:rPr>
                <w:rFonts w:ascii="Arial" w:hAnsi="Arial" w:cs="Arial"/>
                <w:sz w:val="18"/>
                <w:szCs w:val="18"/>
                <w:vertAlign w:val="superscript"/>
              </w:rPr>
              <w:t>7)</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6840089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7B960D4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absorpcja promieniowania IR</w:t>
            </w:r>
            <w:r w:rsidRPr="007A5378">
              <w:rPr>
                <w:rFonts w:ascii="Arial" w:hAnsi="Arial" w:cs="Arial"/>
                <w:sz w:val="18"/>
                <w:szCs w:val="18"/>
                <w:vertAlign w:val="superscript"/>
              </w:rPr>
              <w:t>1)</w:t>
            </w:r>
            <w:r w:rsidRPr="007A5378">
              <w:rPr>
                <w:rFonts w:ascii="Arial" w:hAnsi="Arial" w:cs="Arial"/>
                <w:sz w:val="18"/>
                <w:szCs w:val="18"/>
              </w:rPr>
              <w:t xml:space="preserve"> lub UV, lub inna metoda optyczna </w:t>
            </w:r>
            <w:r w:rsidRPr="007A5378">
              <w:rPr>
                <w:rFonts w:ascii="Arial" w:hAnsi="Arial" w:cs="Arial"/>
                <w:sz w:val="18"/>
                <w:szCs w:val="18"/>
                <w:vertAlign w:val="superscript"/>
              </w:rPr>
              <w:t>8)</w:t>
            </w:r>
            <w:r w:rsidRPr="007A5378">
              <w:rPr>
                <w:rFonts w:ascii="Arial" w:hAnsi="Arial" w:cs="Arial"/>
                <w:sz w:val="18"/>
                <w:szCs w:val="18"/>
              </w:rPr>
              <w:t>, lub inna metoda zgodna z normą PN-EN 14791</w:t>
            </w:r>
          </w:p>
        </w:tc>
      </w:tr>
      <w:tr w:rsidR="007A5378" w:rsidRPr="007A5378" w14:paraId="5D941E11"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7103E96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15</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3E1ED1A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w:t>
            </w:r>
            <w:r w:rsidRPr="007A5378">
              <w:rPr>
                <w:rFonts w:ascii="Arial" w:hAnsi="Arial" w:cs="Arial"/>
                <w:sz w:val="18"/>
                <w:szCs w:val="18"/>
                <w:vertAlign w:val="subscript"/>
              </w:rPr>
              <w:t>x</w:t>
            </w:r>
            <w:r w:rsidRPr="007A5378">
              <w:rPr>
                <w:rFonts w:ascii="Arial" w:hAnsi="Arial" w:cs="Arial"/>
                <w:sz w:val="18"/>
                <w:szCs w:val="18"/>
                <w:vertAlign w:val="superscript"/>
              </w:rPr>
              <w:t>2)9)</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3F5E434B"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1E487A9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chemiluminescencyjna lub absorpcja promieniowania IR</w:t>
            </w:r>
            <w:r w:rsidRPr="007A5378">
              <w:rPr>
                <w:rFonts w:ascii="Arial" w:hAnsi="Arial" w:cs="Arial"/>
                <w:sz w:val="18"/>
                <w:szCs w:val="18"/>
                <w:vertAlign w:val="superscript"/>
              </w:rPr>
              <w:t>1)</w:t>
            </w:r>
            <w:r w:rsidRPr="007A5378">
              <w:rPr>
                <w:rFonts w:ascii="Arial" w:hAnsi="Arial" w:cs="Arial"/>
                <w:sz w:val="18"/>
                <w:szCs w:val="18"/>
              </w:rPr>
              <w:t>, lub inna metoda optyczna</w:t>
            </w:r>
          </w:p>
        </w:tc>
      </w:tr>
      <w:tr w:rsidR="007A5378" w:rsidRPr="007A5378" w14:paraId="7E54C1ED"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16524DE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16</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6E82E3E4"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HCl</w:t>
            </w:r>
            <w:r w:rsidRPr="007A5378">
              <w:rPr>
                <w:rFonts w:ascii="Arial" w:hAnsi="Arial" w:cs="Arial"/>
                <w:sz w:val="18"/>
                <w:szCs w:val="18"/>
                <w:vertAlign w:val="superscript"/>
              </w:rPr>
              <w:t>10)</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2E6D8748"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3AEBACE6"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norma PN-EN 1911</w:t>
            </w:r>
          </w:p>
        </w:tc>
      </w:tr>
      <w:tr w:rsidR="007A5378" w:rsidRPr="007A5378" w14:paraId="16889B07" w14:textId="77777777" w:rsidTr="00363B56">
        <w:trPr>
          <w:trHeight w:val="45"/>
          <w:tblCellSpacing w:w="0" w:type="auto"/>
        </w:trPr>
        <w:tc>
          <w:tcPr>
            <w:tcW w:w="565" w:type="dxa"/>
            <w:tcBorders>
              <w:bottom w:val="single" w:sz="8" w:space="0" w:color="000000"/>
              <w:right w:val="single" w:sz="8" w:space="0" w:color="000000"/>
            </w:tcBorders>
            <w:tcMar>
              <w:top w:w="15" w:type="dxa"/>
              <w:left w:w="15" w:type="dxa"/>
              <w:bottom w:w="15" w:type="dxa"/>
              <w:right w:w="15" w:type="dxa"/>
            </w:tcMar>
            <w:vAlign w:val="center"/>
          </w:tcPr>
          <w:p w14:paraId="14A0A12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17</w:t>
            </w:r>
          </w:p>
        </w:tc>
        <w:tc>
          <w:tcPr>
            <w:tcW w:w="1978" w:type="dxa"/>
            <w:tcBorders>
              <w:bottom w:val="single" w:sz="8" w:space="0" w:color="000000"/>
              <w:right w:val="single" w:sz="8" w:space="0" w:color="000000"/>
            </w:tcBorders>
            <w:tcMar>
              <w:top w:w="15" w:type="dxa"/>
              <w:left w:w="15" w:type="dxa"/>
              <w:bottom w:w="15" w:type="dxa"/>
              <w:right w:w="15" w:type="dxa"/>
            </w:tcMar>
            <w:vAlign w:val="center"/>
          </w:tcPr>
          <w:p w14:paraId="715318FA"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HF</w:t>
            </w:r>
            <w:r w:rsidRPr="007A5378">
              <w:rPr>
                <w:rFonts w:ascii="Arial" w:hAnsi="Arial" w:cs="Arial"/>
                <w:sz w:val="18"/>
                <w:szCs w:val="18"/>
                <w:vertAlign w:val="superscript"/>
              </w:rPr>
              <w:t>11)</w:t>
            </w:r>
          </w:p>
        </w:tc>
        <w:tc>
          <w:tcPr>
            <w:tcW w:w="1274" w:type="dxa"/>
            <w:tcBorders>
              <w:bottom w:val="single" w:sz="8" w:space="0" w:color="000000"/>
              <w:right w:val="single" w:sz="8" w:space="0" w:color="000000"/>
            </w:tcBorders>
            <w:tcMar>
              <w:top w:w="15" w:type="dxa"/>
              <w:left w:w="15" w:type="dxa"/>
              <w:bottom w:w="15" w:type="dxa"/>
              <w:right w:w="15" w:type="dxa"/>
            </w:tcMar>
            <w:vAlign w:val="center"/>
          </w:tcPr>
          <w:p w14:paraId="1BF2176C"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mg/m</w:t>
            </w:r>
            <w:r w:rsidRPr="007A5378">
              <w:rPr>
                <w:rFonts w:ascii="Arial" w:hAnsi="Arial" w:cs="Arial"/>
                <w:sz w:val="18"/>
                <w:szCs w:val="18"/>
                <w:vertAlign w:val="superscript"/>
              </w:rPr>
              <w:t>3</w:t>
            </w:r>
          </w:p>
        </w:tc>
        <w:tc>
          <w:tcPr>
            <w:tcW w:w="5503" w:type="dxa"/>
            <w:tcBorders>
              <w:bottom w:val="single" w:sz="8" w:space="0" w:color="000000"/>
              <w:right w:val="single" w:sz="8" w:space="0" w:color="000000"/>
            </w:tcBorders>
            <w:tcMar>
              <w:top w:w="15" w:type="dxa"/>
              <w:left w:w="15" w:type="dxa"/>
              <w:bottom w:w="15" w:type="dxa"/>
              <w:right w:w="15" w:type="dxa"/>
            </w:tcMar>
            <w:vAlign w:val="center"/>
          </w:tcPr>
          <w:p w14:paraId="31795397" w14:textId="77777777" w:rsidR="007A5378" w:rsidRPr="007A5378" w:rsidRDefault="007A5378" w:rsidP="007A5378">
            <w:pPr>
              <w:spacing w:before="40" w:after="40"/>
              <w:ind w:firstLine="0"/>
              <w:jc w:val="center"/>
              <w:rPr>
                <w:rFonts w:ascii="Arial" w:hAnsi="Arial" w:cs="Arial"/>
                <w:sz w:val="18"/>
                <w:szCs w:val="18"/>
              </w:rPr>
            </w:pPr>
            <w:r w:rsidRPr="007A5378">
              <w:rPr>
                <w:rFonts w:ascii="Arial" w:hAnsi="Arial" w:cs="Arial"/>
                <w:sz w:val="18"/>
                <w:szCs w:val="18"/>
              </w:rPr>
              <w:t>dowolna metodyka manualna oparta na wytycznych normy ISO 15713</w:t>
            </w:r>
          </w:p>
        </w:tc>
      </w:tr>
    </w:tbl>
    <w:p w14:paraId="11B026D9" w14:textId="77777777" w:rsidR="00894631" w:rsidRPr="00894631" w:rsidRDefault="00894631" w:rsidP="00894631">
      <w:pPr>
        <w:spacing w:before="120"/>
        <w:ind w:firstLine="0"/>
        <w:rPr>
          <w:rFonts w:ascii="Arial" w:hAnsi="Arial" w:cs="Arial"/>
          <w:i/>
          <w:sz w:val="16"/>
          <w:szCs w:val="16"/>
        </w:rPr>
      </w:pPr>
      <w:r w:rsidRPr="00894631">
        <w:rPr>
          <w:rFonts w:ascii="Arial" w:hAnsi="Arial" w:cs="Arial"/>
          <w:i/>
          <w:sz w:val="16"/>
          <w:szCs w:val="16"/>
        </w:rPr>
        <w:t>Objaśnienia:</w:t>
      </w:r>
    </w:p>
    <w:p w14:paraId="2DCF1B5D"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vertAlign w:val="superscript"/>
        </w:rPr>
        <w:t>1)</w:t>
      </w:r>
      <w:r w:rsidRPr="00894631">
        <w:rPr>
          <w:rFonts w:ascii="Arial" w:hAnsi="Arial" w:cs="Arial"/>
          <w:i/>
          <w:sz w:val="16"/>
          <w:szCs w:val="16"/>
        </w:rPr>
        <w:t xml:space="preserve"> IR - promieniowanie podczerwone.</w:t>
      </w:r>
    </w:p>
    <w:p w14:paraId="7D599207"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vertAlign w:val="superscript"/>
        </w:rPr>
        <w:t>2)</w:t>
      </w:r>
      <w:r w:rsidRPr="00894631">
        <w:rPr>
          <w:rFonts w:ascii="Arial" w:hAnsi="Arial" w:cs="Arial"/>
          <w:i/>
          <w:sz w:val="16"/>
          <w:szCs w:val="16"/>
        </w:rPr>
        <w:t xml:space="preserve"> NO</w:t>
      </w:r>
      <w:r w:rsidRPr="00894631">
        <w:rPr>
          <w:rFonts w:ascii="Arial" w:hAnsi="Arial" w:cs="Arial"/>
          <w:i/>
          <w:sz w:val="16"/>
          <w:szCs w:val="16"/>
          <w:vertAlign w:val="subscript"/>
        </w:rPr>
        <w:t>x</w:t>
      </w:r>
      <w:r w:rsidRPr="00894631">
        <w:rPr>
          <w:rFonts w:ascii="Arial" w:hAnsi="Arial" w:cs="Arial"/>
          <w:i/>
          <w:sz w:val="16"/>
          <w:szCs w:val="16"/>
        </w:rPr>
        <w:t xml:space="preserve"> (w przeliczeniu na NO</w:t>
      </w:r>
      <w:r w:rsidRPr="00894631">
        <w:rPr>
          <w:rFonts w:ascii="Arial" w:hAnsi="Arial" w:cs="Arial"/>
          <w:i/>
          <w:sz w:val="16"/>
          <w:szCs w:val="16"/>
          <w:vertAlign w:val="subscript"/>
        </w:rPr>
        <w:t>2</w:t>
      </w:r>
      <w:r w:rsidRPr="00894631">
        <w:rPr>
          <w:rFonts w:ascii="Arial" w:hAnsi="Arial" w:cs="Arial"/>
          <w:i/>
          <w:sz w:val="16"/>
          <w:szCs w:val="16"/>
        </w:rPr>
        <w:t>) - tlenek azotu i dwutlenek azotu w przeliczeniu na dwutlenek azotu.</w:t>
      </w:r>
    </w:p>
    <w:p w14:paraId="70440F2D"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vertAlign w:val="superscript"/>
        </w:rPr>
        <w:t>3)</w:t>
      </w:r>
      <w:r w:rsidRPr="00894631">
        <w:rPr>
          <w:rFonts w:ascii="Arial" w:hAnsi="Arial" w:cs="Arial"/>
          <w:i/>
          <w:sz w:val="16"/>
          <w:szCs w:val="16"/>
        </w:rPr>
        <w:t xml:space="preserve"> Niepewność pomiaru - niepewność rozszerzona ze współczynnikiem rozszerzenia k=2, co odpowiada przedziałowi ufności 95%.</w:t>
      </w:r>
    </w:p>
    <w:p w14:paraId="7E071C44"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vertAlign w:val="superscript"/>
        </w:rPr>
        <w:t>4)</w:t>
      </w:r>
      <w:r w:rsidRPr="00894631">
        <w:rPr>
          <w:rFonts w:ascii="Arial" w:hAnsi="Arial" w:cs="Arial"/>
          <w:i/>
          <w:sz w:val="16"/>
          <w:szCs w:val="16"/>
        </w:rPr>
        <w:t xml:space="preserve"> W przypadku braku możliwości technicznych lub metrologicznych zainstalowania urządzeń do ciągłego pomiaru prędkości przepływu gazów odlotowych lub ciśnienia dynamicznego gazów odlotowych, dopuszcza się odstępstwa od prowadzenia ciągłych pomiarów prędkości przepływu gazów odlotowych lub ciśnienia dynamicznego gazów odlotowych oraz wyznaczanie strumienia objętości gazów odlotowych metodą bilansową, gdy gwarantuje ona uzyskanie niepewności wyniku mniejszej niż 10%.</w:t>
      </w:r>
    </w:p>
    <w:p w14:paraId="71D464B2"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vertAlign w:val="superscript"/>
        </w:rPr>
        <w:t>5)</w:t>
      </w:r>
      <w:r w:rsidRPr="00894631">
        <w:rPr>
          <w:rFonts w:ascii="Arial" w:hAnsi="Arial" w:cs="Arial"/>
          <w:i/>
          <w:sz w:val="16"/>
          <w:szCs w:val="16"/>
        </w:rPr>
        <w:t xml:space="preserve"> Dopuszcza się odstępstwa od prowadzenia ciągłych pomiarów wilgotności bezwzględnej gazów odlotowych lub stopnia zawilżenia gazów odlotowych oraz ich wyznaczanie metodą bilansową, gdy gwarantuje ona uzyskanie niepewności wyniku mniejszej niż 20%.</w:t>
      </w:r>
    </w:p>
    <w:p w14:paraId="7C27F493"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vertAlign w:val="superscript"/>
        </w:rPr>
        <w:t>6)</w:t>
      </w:r>
      <w:r w:rsidRPr="00894631">
        <w:rPr>
          <w:rFonts w:ascii="Arial" w:hAnsi="Arial" w:cs="Arial"/>
          <w:i/>
          <w:sz w:val="16"/>
          <w:szCs w:val="16"/>
        </w:rPr>
        <w:t xml:space="preserve"> Hg - rtęć ogólna rozumiana jako suma zawartości rtęci w gazach odlotowych, niezależnie od formy występowania (gazowa, rozpuszczona w kropelkach, stała, zaadsorbowana na cząstkach stałych).</w:t>
      </w:r>
    </w:p>
    <w:p w14:paraId="23DEAB9B"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rPr>
        <w:t>7) Dotyczy przypadku, o którym mowa w § 3 ust. 3 pkt 1 niniejszego rozporządzenia.</w:t>
      </w:r>
    </w:p>
    <w:p w14:paraId="306A2B0E"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rPr>
        <w:t>8) Metody optyczne pomiaru SO</w:t>
      </w:r>
      <w:r w:rsidRPr="00894631">
        <w:rPr>
          <w:rFonts w:ascii="Arial" w:hAnsi="Arial" w:cs="Arial"/>
          <w:i/>
          <w:sz w:val="16"/>
          <w:szCs w:val="16"/>
          <w:vertAlign w:val="subscript"/>
        </w:rPr>
        <w:t>2</w:t>
      </w:r>
      <w:r w:rsidRPr="00894631">
        <w:rPr>
          <w:rFonts w:ascii="Arial" w:hAnsi="Arial" w:cs="Arial"/>
          <w:i/>
          <w:sz w:val="16"/>
          <w:szCs w:val="16"/>
        </w:rPr>
        <w:t xml:space="preserve"> obejmują metodę fluorescencyjną w obszarze ultrafioletu.</w:t>
      </w:r>
    </w:p>
    <w:p w14:paraId="74029871"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rPr>
        <w:t>9) Dotyczy przypadku, o którym mowa w § 3 ust. 3 pkt 3 niniejszego rozporządzenia.</w:t>
      </w:r>
    </w:p>
    <w:p w14:paraId="229F1785"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rPr>
        <w:t>10) Dotyczy przypadku, o którym mowa w § 3 ust. 3 pkt 1 niniejszego rozporządzenia.</w:t>
      </w:r>
    </w:p>
    <w:p w14:paraId="4C561585" w14:textId="77777777" w:rsidR="00894631" w:rsidRPr="00894631" w:rsidRDefault="00894631" w:rsidP="00894631">
      <w:pPr>
        <w:spacing w:before="25"/>
        <w:ind w:firstLine="0"/>
        <w:rPr>
          <w:rFonts w:ascii="Arial" w:hAnsi="Arial" w:cs="Arial"/>
          <w:i/>
          <w:sz w:val="16"/>
          <w:szCs w:val="16"/>
        </w:rPr>
      </w:pPr>
      <w:r w:rsidRPr="00894631">
        <w:rPr>
          <w:rFonts w:ascii="Arial" w:hAnsi="Arial" w:cs="Arial"/>
          <w:i/>
          <w:sz w:val="16"/>
          <w:szCs w:val="16"/>
        </w:rPr>
        <w:t>11) Dotyczy przypadków, o których mowa w § 3 ust. 3 pkt 2 niniejszego rozporządzenia.</w:t>
      </w:r>
    </w:p>
    <w:p w14:paraId="1D845EBE" w14:textId="77777777" w:rsidR="00894631" w:rsidRDefault="00894631" w:rsidP="00894631">
      <w:pPr>
        <w:spacing w:line="360" w:lineRule="auto"/>
      </w:pPr>
    </w:p>
    <w:p w14:paraId="7A33672D" w14:textId="77777777" w:rsidR="00894631" w:rsidRPr="00894631" w:rsidRDefault="00894631" w:rsidP="00894631">
      <w:r w:rsidRPr="00894631">
        <w:t>Systemy do ciągłych pomiarów emisji do powietrza podlegają zgodnie z normą PN-EN 14181 pełnej procedurze kalibracji i walidacji w przypadku:</w:t>
      </w:r>
    </w:p>
    <w:p w14:paraId="210A267B" w14:textId="77777777" w:rsidR="00894631" w:rsidRPr="00894631" w:rsidRDefault="00894631" w:rsidP="0066281A">
      <w:pPr>
        <w:numPr>
          <w:ilvl w:val="0"/>
          <w:numId w:val="55"/>
        </w:numPr>
        <w:ind w:left="709" w:hanging="312"/>
      </w:pPr>
      <w:r w:rsidRPr="00894631">
        <w:t>systemów nowo instalowanych;</w:t>
      </w:r>
    </w:p>
    <w:p w14:paraId="1D72FD59" w14:textId="77777777" w:rsidR="00894631" w:rsidRPr="00894631" w:rsidRDefault="00894631" w:rsidP="00462F99">
      <w:pPr>
        <w:numPr>
          <w:ilvl w:val="0"/>
          <w:numId w:val="55"/>
        </w:numPr>
        <w:ind w:left="709" w:hanging="312"/>
      </w:pPr>
      <w:r w:rsidRPr="00894631">
        <w:t>systemów istniejących - co najmniej raz w ciągu trzech lat;</w:t>
      </w:r>
    </w:p>
    <w:p w14:paraId="5F6E0FCE" w14:textId="77777777" w:rsidR="00894631" w:rsidRPr="00894631" w:rsidRDefault="00894631" w:rsidP="00462F99">
      <w:pPr>
        <w:numPr>
          <w:ilvl w:val="0"/>
          <w:numId w:val="55"/>
        </w:numPr>
        <w:ind w:left="709" w:hanging="312"/>
      </w:pPr>
      <w:r w:rsidRPr="00894631">
        <w:t>każdej większej zmiany w pracy instalacji i urządzenia spalania lub współspalania odpadów i większych zmian lub napraw systemów istniejących.</w:t>
      </w:r>
    </w:p>
    <w:p w14:paraId="1C612ED3" w14:textId="77777777" w:rsidR="00894631" w:rsidRPr="00894631" w:rsidRDefault="00894631" w:rsidP="00894631">
      <w:r w:rsidRPr="00894631">
        <w:t>Wartości średnie dobowe są wyznaczane na podstawie wartości średnich trzydziestominutowych lub dziesięciominutowych stężeń substancji zmierzonych w czasie eksploatacji instalacji i urządzenia spalania lub współspalania odpadów, z wyłączeniem okresów rozruchu i wyłączania instalacji i urządzenia spalania lub współspalania odpadów o ile w trakcie ich trwania nie są spalane odpady</w:t>
      </w:r>
      <w:r>
        <w:t>.</w:t>
      </w:r>
    </w:p>
    <w:p w14:paraId="574E1816" w14:textId="77777777" w:rsidR="00894631" w:rsidRPr="00894631" w:rsidRDefault="00894631" w:rsidP="00894631">
      <w:r w:rsidRPr="00894631">
        <w:t>Pomiary są unieważniane w dniu, w którym więcej niż pięć średnich trzydziestominutowych wartości stężeń którejkolwiek substancji jest nieważnych z powodu niesprawności lub konserwacji systemu do ciągłych pomiarów emisji. Jeżeli w ciągu roku kalendarzowego wystąpi więcej niż 10 dni, w których pomiary zostaną unieważnione z powodu niesprawności lub konserwacji systemu do ciągłych pomiarów emisji, to prowadzący instalację lub użytkownik urządzenia podejmuje działania w celu zwiększenia niezawodności pracy tego systemu i informuje wojewódzkiego inspektora ochrony środowiska o podjętych działaniach.</w:t>
      </w:r>
    </w:p>
    <w:p w14:paraId="69FEF01D" w14:textId="77777777" w:rsidR="00B045F9" w:rsidRPr="00B045F9" w:rsidRDefault="00B045F9" w:rsidP="00B045F9">
      <w:r w:rsidRPr="00B045F9">
        <w:t xml:space="preserve">Systemy ciągłych pomiarów emisji do powietrza zainstalowane na Instalacji powinny być kontrolowane za pomocą równoległych pomiarów prowadzonych przy użyciu innych systemów stosujących metodyki referencyjne (zgodnie z rozporządzeniem) co najmniej raz na trzy lata. </w:t>
      </w:r>
    </w:p>
    <w:p w14:paraId="744E667E" w14:textId="77777777" w:rsidR="00B045F9" w:rsidRDefault="007671A1" w:rsidP="00B045F9">
      <w:r>
        <w:lastRenderedPageBreak/>
        <w:t>Zasady prowadzenia monitoringu instalacji w zakresie dotrzymywania standardów emisyjnych zostały opisane w punkcie 2.4.5 niniejszego raportu.</w:t>
      </w:r>
    </w:p>
    <w:p w14:paraId="7EBEE76E" w14:textId="77777777" w:rsidR="00B95E21" w:rsidRPr="007671A1" w:rsidRDefault="00B95E21" w:rsidP="00B045F9">
      <w:r>
        <w:t>Zgodnie z informacjami przekazanymi przez Inwestora oraz rozpowszechnianymi w prasie lokalnej, planuje się uruchomienie na stronie internetowej miasta Żywca lub Spółki Beskid Żywiec Sp. z o.o. podstrony prezentującej na bieżąco wyniki monitoringu emisji gazów i pyłów do powietrza z planowanej instalacji.</w:t>
      </w:r>
    </w:p>
    <w:p w14:paraId="7CC16A4F" w14:textId="77777777" w:rsidR="00B045F9" w:rsidRPr="00B045F9" w:rsidRDefault="00B045F9" w:rsidP="005F4D60">
      <w:r w:rsidRPr="00B045F9">
        <w:t xml:space="preserve"> </w:t>
      </w:r>
    </w:p>
    <w:p w14:paraId="23184293" w14:textId="77777777" w:rsidR="00B045F9" w:rsidRPr="00B045F9" w:rsidRDefault="00B045F9" w:rsidP="00E2365C">
      <w:pPr>
        <w:pStyle w:val="Nagwek3"/>
      </w:pPr>
      <w:bookmarkStart w:id="162" w:name="_Toc518333038"/>
      <w:r w:rsidRPr="00B045F9">
        <w:t>Monitoring hałasu</w:t>
      </w:r>
      <w:bookmarkEnd w:id="162"/>
      <w:r w:rsidRPr="00B045F9">
        <w:t xml:space="preserve"> </w:t>
      </w:r>
    </w:p>
    <w:p w14:paraId="74BECE33" w14:textId="77777777" w:rsidR="00A312B6" w:rsidRDefault="00A312B6" w:rsidP="00A312B6">
      <w:r>
        <w:t>W analizowanym przypadku n</w:t>
      </w:r>
      <w:r w:rsidR="00B045F9" w:rsidRPr="00B045F9">
        <w:t>ie przewiduje się prowadzenia ciągłych</w:t>
      </w:r>
      <w:r>
        <w:t xml:space="preserve"> </w:t>
      </w:r>
      <w:r w:rsidR="00474313">
        <w:t xml:space="preserve">oraz </w:t>
      </w:r>
      <w:r>
        <w:t>okresowych</w:t>
      </w:r>
      <w:r w:rsidR="00B045F9" w:rsidRPr="00B045F9">
        <w:t xml:space="preserve"> pomiarów hałasu. </w:t>
      </w:r>
    </w:p>
    <w:p w14:paraId="56F981B2" w14:textId="77777777" w:rsidR="00A312B6" w:rsidRPr="00A312B6" w:rsidRDefault="00A312B6" w:rsidP="00A312B6">
      <w:r>
        <w:t>Z</w:t>
      </w:r>
      <w:r w:rsidR="00B045F9" w:rsidRPr="00B045F9">
        <w:t xml:space="preserve">godnie z rozporządzeniem Ministra Środowiska w sprawie wymagań </w:t>
      </w:r>
      <w:r w:rsidR="00B045F9" w:rsidRPr="00474313">
        <w:rPr>
          <w:i/>
        </w:rPr>
        <w:t>w zakresie prowadzenia pomiarów wielkości emisji oraz pomiarów ilości pobieranej wody</w:t>
      </w:r>
      <w:r w:rsidR="00B045F9" w:rsidRPr="00B045F9">
        <w:t xml:space="preserve"> okresowe pomiary hałasu w środowisku, który jest wyrażony wskaźnikami hałasu mającymi zastosowanie do ustalania i kontroli warunków korzystania ze środowiska (L</w:t>
      </w:r>
      <w:r w:rsidR="00B045F9" w:rsidRPr="00A312B6">
        <w:rPr>
          <w:vertAlign w:val="subscript"/>
        </w:rPr>
        <w:t>Aeq D</w:t>
      </w:r>
      <w:r w:rsidR="00B045F9" w:rsidRPr="00B045F9">
        <w:t xml:space="preserve"> i L</w:t>
      </w:r>
      <w:r w:rsidR="00B045F9" w:rsidRPr="00A312B6">
        <w:rPr>
          <w:vertAlign w:val="subscript"/>
        </w:rPr>
        <w:t>Aeq N</w:t>
      </w:r>
      <w:r w:rsidR="00B045F9" w:rsidRPr="00B045F9">
        <w:t xml:space="preserve">), </w:t>
      </w:r>
      <w:r w:rsidRPr="00A312B6">
        <w:t>prowadzi się dla zakładu, na terenie którego są eksploatowane instalacje lub urządzenia emitujące hałas, dla którego zostały wydane pozwolenie na emitowanie hałasu do środowiska lub decyzja o dopuszczalnym poziomie hałasu.</w:t>
      </w:r>
      <w:r>
        <w:t xml:space="preserve"> Analiza oddziaływania akustycznego planowanego przedsięwzięcia wskazuje, że dla instalacji nie będzie konieczności wydania decyzji o dopuszczalnym poziomie hałasu. </w:t>
      </w:r>
    </w:p>
    <w:p w14:paraId="3CF17D94" w14:textId="77777777" w:rsidR="00B045F9" w:rsidRPr="00B045F9" w:rsidRDefault="0076020A" w:rsidP="00B045F9">
      <w:r>
        <w:t>W przypadku wystąpienia okoliczności, skutkujących koniecznością wydania decyzji o dopuszczalnym poziomie hałasu, o</w:t>
      </w:r>
      <w:r w:rsidR="00B045F9" w:rsidRPr="00B045F9">
        <w:t xml:space="preserve">kresowe pomiary hałasu w środowisku, w tym hałasu impulsowego, prowadzi się raz na dwa lata, z uwzględnieniem specyfiki pracy źródeł hałasu; w przypadku źródeł pracujących sezonowo pomiary hałasu przeprowadza się w tym okresie. </w:t>
      </w:r>
    </w:p>
    <w:p w14:paraId="176B7088" w14:textId="77777777" w:rsidR="00B045F9" w:rsidRPr="00B045F9" w:rsidRDefault="00B045F9" w:rsidP="005F4D60"/>
    <w:p w14:paraId="0FC8DC1D" w14:textId="77777777" w:rsidR="00B045F9" w:rsidRPr="00B045F9" w:rsidRDefault="00B045F9" w:rsidP="00E2365C">
      <w:pPr>
        <w:pStyle w:val="Nagwek3"/>
      </w:pPr>
      <w:bookmarkStart w:id="163" w:name="_Toc518333039"/>
      <w:r w:rsidRPr="00B045F9">
        <w:t>Monitoring odpadów</w:t>
      </w:r>
      <w:bookmarkEnd w:id="163"/>
      <w:r w:rsidRPr="00B045F9">
        <w:t xml:space="preserve"> </w:t>
      </w:r>
    </w:p>
    <w:p w14:paraId="27B0FBAF" w14:textId="77777777" w:rsidR="00B045F9" w:rsidRPr="00B045F9" w:rsidRDefault="00B045F9" w:rsidP="00B045F9">
      <w:r w:rsidRPr="00B045F9">
        <w:t>Zgodnie</w:t>
      </w:r>
      <w:r w:rsidR="00E76241">
        <w:t xml:space="preserve"> z ustawą o odpadach </w:t>
      </w:r>
      <w:r w:rsidRPr="00B045F9">
        <w:t>posiadacz odpadów</w:t>
      </w:r>
      <w:r w:rsidR="00E76241">
        <w:t xml:space="preserve"> </w:t>
      </w:r>
      <w:r w:rsidRPr="00B045F9">
        <w:t xml:space="preserve">jest obowiązany do prowadzenia ich ilościowej i jakościowej ewidencji zgodnie z przyjętym katalogiem odpadów i listą odpadów niebezpiecznych. </w:t>
      </w:r>
      <w:r w:rsidR="00E76241">
        <w:t>Ewidencja będzie prowadzona w oparciu o kartę ewidencji odpad</w:t>
      </w:r>
      <w:r w:rsidR="008762E1">
        <w:t>u</w:t>
      </w:r>
      <w:r w:rsidR="00E76241">
        <w:t xml:space="preserve"> i kartę przekazania odpadu. </w:t>
      </w:r>
      <w:r w:rsidRPr="00B045F9">
        <w:t xml:space="preserve">Dla planowanej </w:t>
      </w:r>
      <w:r w:rsidR="00E76241">
        <w:t>instalacji</w:t>
      </w:r>
      <w:r w:rsidR="00CC19DF">
        <w:t xml:space="preserve"> będzie</w:t>
      </w:r>
      <w:r w:rsidRPr="00B045F9">
        <w:t xml:space="preserve"> </w:t>
      </w:r>
      <w:r w:rsidR="00CC19DF">
        <w:t>prowadzona</w:t>
      </w:r>
      <w:r w:rsidRPr="00B045F9">
        <w:t xml:space="preserve"> </w:t>
      </w:r>
      <w:r w:rsidR="00CC19DF">
        <w:t>ewidencja ilościowa</w:t>
      </w:r>
      <w:r w:rsidRPr="00B045F9">
        <w:t xml:space="preserve">: </w:t>
      </w:r>
    </w:p>
    <w:p w14:paraId="4BB4366D" w14:textId="77777777" w:rsidR="00B045F9" w:rsidRPr="00E76241" w:rsidRDefault="00B045F9" w:rsidP="00E76241">
      <w:pPr>
        <w:numPr>
          <w:ilvl w:val="0"/>
          <w:numId w:val="35"/>
        </w:numPr>
      </w:pPr>
      <w:r w:rsidRPr="00E76241">
        <w:t xml:space="preserve">odpadów dostarczanych do </w:t>
      </w:r>
      <w:r w:rsidR="00E76241">
        <w:t>instalacji</w:t>
      </w:r>
      <w:r w:rsidR="008762E1">
        <w:t>,</w:t>
      </w:r>
    </w:p>
    <w:p w14:paraId="5B98C2DF" w14:textId="77777777" w:rsidR="00B045F9" w:rsidRPr="00E76241" w:rsidRDefault="00B045F9" w:rsidP="00E76241">
      <w:pPr>
        <w:numPr>
          <w:ilvl w:val="0"/>
          <w:numId w:val="35"/>
        </w:numPr>
      </w:pPr>
      <w:r w:rsidRPr="00E76241">
        <w:t xml:space="preserve">odpadów skierowanych do procesu termicznego przekształcania w </w:t>
      </w:r>
      <w:r w:rsidR="00E76241">
        <w:t>instalacji</w:t>
      </w:r>
      <w:r w:rsidR="008762E1">
        <w:t>,</w:t>
      </w:r>
      <w:r w:rsidRPr="00E76241">
        <w:t xml:space="preserve"> </w:t>
      </w:r>
    </w:p>
    <w:p w14:paraId="0E78C599" w14:textId="77777777" w:rsidR="00B045F9" w:rsidRPr="00E76241" w:rsidRDefault="00B045F9" w:rsidP="00E76241">
      <w:pPr>
        <w:numPr>
          <w:ilvl w:val="0"/>
          <w:numId w:val="35"/>
        </w:numPr>
      </w:pPr>
      <w:r w:rsidRPr="00E76241">
        <w:t xml:space="preserve">odpadów poprocesowych wytwarzanych w wyniku procesu termicznego przekształcania. </w:t>
      </w:r>
    </w:p>
    <w:p w14:paraId="4A41373A" w14:textId="77777777" w:rsidR="00B045F9" w:rsidRDefault="00B045F9" w:rsidP="00B045F9">
      <w:r w:rsidRPr="00B045F9">
        <w:t>Ewidencja jakościowa i ilościowa odpadów w ujęciu ogólnym prowadzona będzie zgodnie z rozporządzeniem Ministra Środowiska z dnia 8 grudnia 2010</w:t>
      </w:r>
      <w:r w:rsidR="00CC19DF">
        <w:t xml:space="preserve"> </w:t>
      </w:r>
      <w:r w:rsidRPr="00B045F9">
        <w:t xml:space="preserve">r. </w:t>
      </w:r>
      <w:r w:rsidRPr="008762E1">
        <w:rPr>
          <w:i/>
        </w:rPr>
        <w:t xml:space="preserve">w sprawie wzorów dokumentów stosowanych na potrzeby ewidencji odpadów </w:t>
      </w:r>
      <w:r w:rsidRPr="00B045F9">
        <w:t>(Dz.U.10.249.1673) oraz rozporządzeniem Ministra Środowiska z dnia 8 grudnia 2010</w:t>
      </w:r>
      <w:r w:rsidR="00CC19DF">
        <w:t xml:space="preserve"> </w:t>
      </w:r>
      <w:r w:rsidRPr="00B045F9">
        <w:t xml:space="preserve">r. </w:t>
      </w:r>
      <w:r w:rsidRPr="008762E1">
        <w:rPr>
          <w:i/>
        </w:rPr>
        <w:t>w sprawie zakresu informacji oraz wzorów formularzy służących do sporządzania i przekazywania zbiorczych zestawień danych o odpadach</w:t>
      </w:r>
      <w:r w:rsidRPr="00B045F9">
        <w:t xml:space="preserve"> (Dz.U.10.249.1674). </w:t>
      </w:r>
    </w:p>
    <w:p w14:paraId="42F09233" w14:textId="77777777" w:rsidR="00CC19DF" w:rsidRPr="00B045F9" w:rsidRDefault="00CC19DF" w:rsidP="00CC19DF">
      <w:r w:rsidRPr="00B045F9">
        <w:t xml:space="preserve">Prowadzący Instalację będzie przekazywał Marszałkowi Województwa Śląskiego zbiorcze zestawienie danych o rodzajach i ilościach odpadów oraz o sposobach gospodarowania nimi. </w:t>
      </w:r>
    </w:p>
    <w:p w14:paraId="2225781C" w14:textId="77777777" w:rsidR="00CC19DF" w:rsidRDefault="00CC19DF" w:rsidP="00B045F9">
      <w:r>
        <w:t xml:space="preserve">W związku z uruchomieniem </w:t>
      </w:r>
      <w:r w:rsidR="008762E1">
        <w:t>b</w:t>
      </w:r>
      <w:r w:rsidR="008762E1" w:rsidRPr="00CC19DF">
        <w:t>az</w:t>
      </w:r>
      <w:r w:rsidR="008762E1">
        <w:t>y</w:t>
      </w:r>
      <w:r w:rsidR="008762E1" w:rsidRPr="00CC19DF">
        <w:t xml:space="preserve"> </w:t>
      </w:r>
      <w:r w:rsidRPr="00CC19DF">
        <w:t>danych o produktach i opakowaniach oraz o gospodarce odpadami</w:t>
      </w:r>
      <w:r>
        <w:t xml:space="preserve"> (</w:t>
      </w:r>
      <w:r w:rsidRPr="00CC19DF">
        <w:t>BDO</w:t>
      </w:r>
      <w:r>
        <w:t>), prowadzący instalację będzie zobligowany do wpisu do rejestru prowadzonego przez Marszałka Województwa Śląskiego. W najbliższej przyszłości monitoring ilościowy odpadów, w tym roczne zbiorcze sprawozdania o gospodarowaniu odpadami będzie prowadzony w systemie informatycznym BDO.</w:t>
      </w:r>
    </w:p>
    <w:p w14:paraId="127D8BE3" w14:textId="77777777" w:rsidR="00CC19DF" w:rsidRPr="006F2E5A" w:rsidRDefault="00CC19DF" w:rsidP="00CC19DF">
      <w:r w:rsidRPr="006F2E5A">
        <w:t xml:space="preserve">Zgodnie z art. </w:t>
      </w:r>
      <w:r>
        <w:t xml:space="preserve">160 </w:t>
      </w:r>
      <w:r w:rsidRPr="008762E1">
        <w:rPr>
          <w:i/>
        </w:rPr>
        <w:t>ustawy o odpadach</w:t>
      </w:r>
      <w:r>
        <w:t xml:space="preserve"> zarządzający </w:t>
      </w:r>
      <w:r w:rsidRPr="006F2E5A">
        <w:t xml:space="preserve">spalarnią odpadów lub współspalarnią odpadów, przyjmując odpady do ich termicznego przekształcenia, jest </w:t>
      </w:r>
      <w:r>
        <w:t xml:space="preserve">także </w:t>
      </w:r>
      <w:r w:rsidRPr="006F2E5A">
        <w:t>obowiązany do:</w:t>
      </w:r>
    </w:p>
    <w:p w14:paraId="756C4267" w14:textId="77777777" w:rsidR="00CC19DF" w:rsidRPr="006F2E5A" w:rsidRDefault="00CC19DF" w:rsidP="00462F99">
      <w:pPr>
        <w:numPr>
          <w:ilvl w:val="0"/>
          <w:numId w:val="50"/>
        </w:numPr>
        <w:ind w:left="709" w:hanging="312"/>
        <w:rPr>
          <w:szCs w:val="24"/>
        </w:rPr>
      </w:pPr>
      <w:r w:rsidRPr="006F2E5A">
        <w:rPr>
          <w:szCs w:val="24"/>
        </w:rPr>
        <w:t>ustalenia masy odpadów</w:t>
      </w:r>
      <w:r w:rsidR="008762E1">
        <w:rPr>
          <w:szCs w:val="24"/>
        </w:rPr>
        <w:t>,</w:t>
      </w:r>
    </w:p>
    <w:p w14:paraId="553C596F" w14:textId="77777777" w:rsidR="00CC19DF" w:rsidRPr="006F2E5A" w:rsidRDefault="00CC19DF" w:rsidP="00462F99">
      <w:pPr>
        <w:numPr>
          <w:ilvl w:val="0"/>
          <w:numId w:val="50"/>
        </w:numPr>
        <w:ind w:left="709" w:hanging="312"/>
        <w:rPr>
          <w:szCs w:val="24"/>
        </w:rPr>
      </w:pPr>
      <w:r w:rsidRPr="006F2E5A">
        <w:rPr>
          <w:szCs w:val="24"/>
        </w:rPr>
        <w:lastRenderedPageBreak/>
        <w:t>sprawdzenia zgodności przyjmowany</w:t>
      </w:r>
      <w:r>
        <w:rPr>
          <w:szCs w:val="24"/>
        </w:rPr>
        <w:t xml:space="preserve">ch odpadów z danymi zawartymi w </w:t>
      </w:r>
      <w:r w:rsidRPr="006F2E5A">
        <w:rPr>
          <w:szCs w:val="24"/>
        </w:rPr>
        <w:t>karcie przekazania odpadów</w:t>
      </w:r>
      <w:r>
        <w:rPr>
          <w:szCs w:val="24"/>
        </w:rPr>
        <w:t>.</w:t>
      </w:r>
    </w:p>
    <w:p w14:paraId="073FE672" w14:textId="77777777" w:rsidR="00CC19DF" w:rsidRDefault="00CC19DF" w:rsidP="00CC19DF">
      <w:r>
        <w:t xml:space="preserve">Powyższe oznacza konieczność ważenia każdej partii odpadów przywożonych do instalacji. Waga najazdowa zostanie zainstalowana w rejonie wjazdu na teren zakładu. </w:t>
      </w:r>
    </w:p>
    <w:p w14:paraId="39786534" w14:textId="77777777" w:rsidR="00CC19DF" w:rsidRPr="00D23F7D" w:rsidRDefault="00CC19DF" w:rsidP="00CC19DF">
      <w:r w:rsidRPr="00D23F7D">
        <w:t xml:space="preserve">Zarządzający spalarnią odpadów lub współspalarnią odpadów, termicznie przekształcając odpady, jest </w:t>
      </w:r>
      <w:r>
        <w:t xml:space="preserve">także </w:t>
      </w:r>
      <w:r w:rsidRPr="00D23F7D">
        <w:t>obowiązany do:</w:t>
      </w:r>
    </w:p>
    <w:p w14:paraId="5ACF41CC" w14:textId="77777777" w:rsidR="00CC19DF" w:rsidRPr="00D23F7D" w:rsidRDefault="00CC19DF" w:rsidP="00462F99">
      <w:pPr>
        <w:numPr>
          <w:ilvl w:val="0"/>
          <w:numId w:val="52"/>
        </w:numPr>
        <w:ind w:left="709" w:hanging="312"/>
        <w:rPr>
          <w:szCs w:val="24"/>
        </w:rPr>
      </w:pPr>
      <w:r>
        <w:rPr>
          <w:szCs w:val="24"/>
        </w:rPr>
        <w:t>b</w:t>
      </w:r>
      <w:r w:rsidRPr="00D23F7D">
        <w:rPr>
          <w:szCs w:val="24"/>
        </w:rPr>
        <w:t>adania fizycznych i chemicznych właściwości odpadów powstałych w wyniku termicznego przekształcania odpadów, w tym w szczególności rozpuszczalnych frakcji metali ciężkich</w:t>
      </w:r>
      <w:r w:rsidR="008762E1">
        <w:rPr>
          <w:szCs w:val="24"/>
        </w:rPr>
        <w:t>,</w:t>
      </w:r>
    </w:p>
    <w:p w14:paraId="5C1C1B01" w14:textId="77777777" w:rsidR="00CC19DF" w:rsidRPr="00D23F7D" w:rsidRDefault="00CC19DF" w:rsidP="00462F99">
      <w:pPr>
        <w:numPr>
          <w:ilvl w:val="0"/>
          <w:numId w:val="52"/>
        </w:numPr>
        <w:ind w:left="709" w:hanging="312"/>
        <w:rPr>
          <w:szCs w:val="24"/>
        </w:rPr>
      </w:pPr>
      <w:r w:rsidRPr="00D23F7D">
        <w:rPr>
          <w:szCs w:val="24"/>
        </w:rPr>
        <w:t>określenia bezpiecznej trasy transportu odpadów niebezpiecznych powstałych w wyniku termicznego przekształcania odpadów, jeżeli odpadów tych nie udało się poddać odzyskowi lub unieszkodliwić w miejscu ich powstania.</w:t>
      </w:r>
    </w:p>
    <w:p w14:paraId="3D44E4C8" w14:textId="77777777" w:rsidR="00CC19DF" w:rsidRPr="00D23F7D" w:rsidRDefault="00CC19DF" w:rsidP="00CC19DF">
      <w:r>
        <w:t xml:space="preserve">Powyższe oznacza, że inwestor będzie zobowiązany do prowadzenia stałego monitoringu jakości odpadów poprocesowych pod kątem zawartości metali ciężkich. </w:t>
      </w:r>
    </w:p>
    <w:p w14:paraId="1709AA52" w14:textId="77777777" w:rsidR="00B045F9" w:rsidRPr="00B045F9" w:rsidRDefault="00B045F9" w:rsidP="005F4D60"/>
    <w:p w14:paraId="68D7C136" w14:textId="77777777" w:rsidR="00B045F9" w:rsidRPr="00B045F9" w:rsidRDefault="00B045F9" w:rsidP="00E2365C">
      <w:pPr>
        <w:pStyle w:val="Nagwek3"/>
      </w:pPr>
      <w:bookmarkStart w:id="164" w:name="_Toc518333040"/>
      <w:r w:rsidRPr="00B045F9">
        <w:t>Monitoring poboru wody i odprowadzanych ścieków</w:t>
      </w:r>
      <w:bookmarkEnd w:id="164"/>
      <w:r w:rsidRPr="00B045F9">
        <w:t xml:space="preserve"> </w:t>
      </w:r>
    </w:p>
    <w:p w14:paraId="381C2203" w14:textId="77777777" w:rsidR="00B045F9" w:rsidRPr="00B045F9" w:rsidRDefault="00EF38E3" w:rsidP="00B045F9">
      <w:r>
        <w:t>Zakład będzie zaopatrywany w wodę z sieci miejskiej. Ścieki komunalne (mieszanina ścieków bytowych i przemysłowych, która będzie powstawać w zakładzie) będą odprowadzane do sieci zakładu Śrubena Unia S.A. Zarówno ilość pobieranej wody, jak i ilość odprowadzanych ścieków zosta</w:t>
      </w:r>
      <w:r w:rsidR="0080097F">
        <w:t>nie</w:t>
      </w:r>
      <w:r>
        <w:t xml:space="preserve"> opomiarowana. </w:t>
      </w:r>
      <w:r w:rsidR="008762E1">
        <w:t>I</w:t>
      </w:r>
      <w:r w:rsidR="00B045F9" w:rsidRPr="00B045F9">
        <w:t>loś</w:t>
      </w:r>
      <w:r w:rsidR="008762E1">
        <w:t>ć</w:t>
      </w:r>
      <w:r w:rsidR="00B045F9" w:rsidRPr="00B045F9">
        <w:t xml:space="preserve"> wody </w:t>
      </w:r>
      <w:r w:rsidR="008762E1">
        <w:t xml:space="preserve">wykorzystywanej w zakładzie monitorowana będzie na podstawie  wskazań </w:t>
      </w:r>
      <w:r w:rsidR="00B045F9" w:rsidRPr="00B045F9">
        <w:t>licznika</w:t>
      </w:r>
      <w:r w:rsidR="0080097F">
        <w:t xml:space="preserve"> głównego</w:t>
      </w:r>
      <w:r w:rsidR="008762E1">
        <w:t>, zainstalowanego</w:t>
      </w:r>
      <w:r w:rsidR="0080097F">
        <w:t xml:space="preserve"> na przyłączu do wewnętrznej sieci zakładu Śrubena Unia</w:t>
      </w:r>
      <w:r w:rsidR="008762E1">
        <w:t xml:space="preserve"> S.A</w:t>
      </w:r>
      <w:r w:rsidR="00B045F9" w:rsidRPr="00B045F9">
        <w:t xml:space="preserve">. </w:t>
      </w:r>
    </w:p>
    <w:p w14:paraId="2A51AE6C" w14:textId="77777777" w:rsidR="0080097F" w:rsidRPr="00B045F9" w:rsidRDefault="0080097F" w:rsidP="0080097F">
      <w:r>
        <w:t>Monitoring jakości dostarczanej wody spoczywa na jej dostawcy oraz na inspekcji sanitarnej.</w:t>
      </w:r>
    </w:p>
    <w:p w14:paraId="1A9D3D34" w14:textId="77777777" w:rsidR="00B045F9" w:rsidRPr="00B045F9" w:rsidRDefault="00B045F9" w:rsidP="00B045F9">
      <w:r w:rsidRPr="00B045F9">
        <w:t>W</w:t>
      </w:r>
      <w:r w:rsidR="0080097F">
        <w:t>arunki</w:t>
      </w:r>
      <w:r w:rsidRPr="00B045F9">
        <w:t xml:space="preserve"> </w:t>
      </w:r>
      <w:r w:rsidR="0080097F">
        <w:t>w</w:t>
      </w:r>
      <w:r w:rsidRPr="00B045F9">
        <w:t>prowadzania ścieków przemysłowych do</w:t>
      </w:r>
      <w:r w:rsidR="00FA025A">
        <w:t xml:space="preserve"> urządzeń</w:t>
      </w:r>
      <w:r w:rsidRPr="00B045F9">
        <w:t xml:space="preserve"> </w:t>
      </w:r>
      <w:r w:rsidR="00FA025A">
        <w:t xml:space="preserve">kanalizacyjnych reguluje </w:t>
      </w:r>
      <w:r w:rsidRPr="00B045F9">
        <w:t>rozporządzenie</w:t>
      </w:r>
      <w:r w:rsidR="0080097F">
        <w:t xml:space="preserve"> </w:t>
      </w:r>
      <w:r w:rsidRPr="00B045F9">
        <w:t xml:space="preserve">Ministra Budownictwa z dnia 14 lipca 2006 r. </w:t>
      </w:r>
      <w:r w:rsidRPr="008762E1">
        <w:rPr>
          <w:i/>
        </w:rPr>
        <w:t xml:space="preserve">w sprawie sposobu realizacji obowiązków dostawców ścieków przemysłowych oraz warunków wprowadzania ścieków do urządzeń </w:t>
      </w:r>
      <w:r w:rsidR="0080097F" w:rsidRPr="008762E1">
        <w:rPr>
          <w:i/>
        </w:rPr>
        <w:t xml:space="preserve">kanalizacyjnych </w:t>
      </w:r>
      <w:r w:rsidRPr="00B045F9">
        <w:t xml:space="preserve">(Dz.U.2006.136.964). </w:t>
      </w:r>
    </w:p>
    <w:p w14:paraId="1D41B0CF" w14:textId="77777777" w:rsidR="0078580C" w:rsidRDefault="00B045F9" w:rsidP="00FA025A">
      <w:r w:rsidRPr="00B045F9">
        <w:t xml:space="preserve">Zgodnie z </w:t>
      </w:r>
      <w:r w:rsidR="00FA025A">
        <w:t xml:space="preserve">tym rozporządzeniem </w:t>
      </w:r>
      <w:r w:rsidRPr="00FA025A">
        <w:t xml:space="preserve">pobór próbek ścieków przemysłowych zawierających substancje szczególnie szkodliwe dla środowiska wodnego, wymienione w załączniku nr </w:t>
      </w:r>
      <w:r w:rsidR="00FA025A">
        <w:t xml:space="preserve">1, a więc w przypadku, z którym mamy do czynienia, </w:t>
      </w:r>
      <w:r w:rsidRPr="00B045F9">
        <w:t xml:space="preserve">oraz pomiary stężeń tych substancji powinny być wykonywane przez dostawcę ścieków przemysłowych </w:t>
      </w:r>
      <w:r w:rsidR="00FA025A" w:rsidRPr="00FA025A">
        <w:t>nie rzadziej niż raz na kwartał</w:t>
      </w:r>
      <w:r w:rsidRPr="00B045F9">
        <w:t xml:space="preserve">, w miejscu reprezentatywnym dla odprowadzanych ścieków </w:t>
      </w:r>
      <w:r w:rsidR="0078580C">
        <w:t xml:space="preserve">w tym zakresie. </w:t>
      </w:r>
      <w:r w:rsidR="00FA025A">
        <w:t>W przypadku zanieczyszczeń wymienionych w załączniku nr 2, badanie wykonuje się dwa razy w roku.</w:t>
      </w:r>
    </w:p>
    <w:p w14:paraId="7C28C286" w14:textId="77777777" w:rsidR="00FA025A" w:rsidRPr="00FA025A" w:rsidRDefault="00FA025A" w:rsidP="00FA025A">
      <w:r w:rsidRPr="00FA025A">
        <w:t>Zgodnie z ustawą 20 lipca 2017 r.</w:t>
      </w:r>
      <w:r>
        <w:t xml:space="preserve"> </w:t>
      </w:r>
      <w:r w:rsidRPr="00FA025A">
        <w:t>Prawo wodne</w:t>
      </w:r>
      <w:r>
        <w:t xml:space="preserve"> w przypadku</w:t>
      </w:r>
      <w:r w:rsidR="008762E1">
        <w:t xml:space="preserve"> wytwarzania ścieków przemysłowych zawierających substancje szczególnie szkodliwe dla środowiska wodnego wprowadzanych do kanalizacji innego podmiotu</w:t>
      </w:r>
      <w:r>
        <w:t xml:space="preserve"> Inwestor będzie musiał </w:t>
      </w:r>
      <w:r w:rsidR="008762E1">
        <w:t xml:space="preserve">uzyskać </w:t>
      </w:r>
      <w:r>
        <w:t xml:space="preserve">pozwolenie </w:t>
      </w:r>
      <w:r w:rsidR="008762E1">
        <w:t>wodno prawne.</w:t>
      </w:r>
      <w:r>
        <w:t xml:space="preserve"> Na etapie uzyskiwania pozwolenia zostanie określony zakres i szczegółowe zasady prowadzenia monitoringu jakości odprowadzanych ścieków przemysłowych.</w:t>
      </w:r>
    </w:p>
    <w:p w14:paraId="42BB79E7" w14:textId="77777777" w:rsidR="00B045F9" w:rsidRPr="00B045F9" w:rsidRDefault="00B045F9" w:rsidP="005F4D60"/>
    <w:p w14:paraId="2D406A10" w14:textId="77777777" w:rsidR="00B045F9" w:rsidRPr="00B045F9" w:rsidRDefault="00B045F9" w:rsidP="00E2365C">
      <w:pPr>
        <w:pStyle w:val="Nagwek3"/>
      </w:pPr>
      <w:bookmarkStart w:id="165" w:name="_Toc518333041"/>
      <w:r w:rsidRPr="00B045F9">
        <w:t>Monitoring wód powierzchniowych</w:t>
      </w:r>
      <w:bookmarkEnd w:id="165"/>
      <w:r w:rsidRPr="00B045F9">
        <w:t xml:space="preserve"> </w:t>
      </w:r>
    </w:p>
    <w:p w14:paraId="1B31A4CF" w14:textId="77777777" w:rsidR="0078580C" w:rsidRPr="00B045F9" w:rsidRDefault="0078580C" w:rsidP="0078580C">
      <w:r>
        <w:t>Zakład będzie korzystał z wody wodociągowej, w związku z tym nie przewiduje się prowadzenia monitoringu wód powierzchniowych w rejonie zakładu.</w:t>
      </w:r>
    </w:p>
    <w:p w14:paraId="5A8C4721" w14:textId="77777777" w:rsidR="00B045F9" w:rsidRPr="00B045F9" w:rsidRDefault="00B045F9" w:rsidP="005F4D60">
      <w:r w:rsidRPr="00B045F9">
        <w:t xml:space="preserve"> </w:t>
      </w:r>
    </w:p>
    <w:p w14:paraId="5291A417" w14:textId="77777777" w:rsidR="00B045F9" w:rsidRPr="00B045F9" w:rsidRDefault="00B045F9" w:rsidP="00E2365C">
      <w:pPr>
        <w:pStyle w:val="Nagwek3"/>
      </w:pPr>
      <w:bookmarkStart w:id="166" w:name="_Toc518333042"/>
      <w:r w:rsidRPr="00B045F9">
        <w:t>Monitoring gleb i wód podziemnych</w:t>
      </w:r>
      <w:bookmarkEnd w:id="166"/>
      <w:r w:rsidRPr="00B045F9">
        <w:t xml:space="preserve"> </w:t>
      </w:r>
    </w:p>
    <w:p w14:paraId="3850DDCC" w14:textId="77777777" w:rsidR="00B045F9" w:rsidRPr="00B045F9" w:rsidRDefault="00B045F9" w:rsidP="00B045F9">
      <w:r w:rsidRPr="00B045F9">
        <w:t>W wyniku funkcjonowania projektowanej Instalacji nie przewiduje się odprowadzania zanieczyszczeń bezpośrednio do gruntu lub wód gruntowych, w związku z czym nie przewiduje się konieczności stosowania monitoringu</w:t>
      </w:r>
      <w:r w:rsidR="00AF7FF1">
        <w:t xml:space="preserve"> w tym zakresie</w:t>
      </w:r>
      <w:r w:rsidRPr="00B045F9">
        <w:t xml:space="preserve">. </w:t>
      </w:r>
    </w:p>
    <w:p w14:paraId="1159B3FA" w14:textId="77777777" w:rsidR="00B045F9" w:rsidRPr="00B045F9" w:rsidRDefault="00AF7FF1" w:rsidP="00B045F9">
      <w:r>
        <w:lastRenderedPageBreak/>
        <w:t xml:space="preserve">W celu ustalenia </w:t>
      </w:r>
      <w:r w:rsidR="00B045F9" w:rsidRPr="00B045F9">
        <w:t xml:space="preserve">ewentualnych zmian w środowisku </w:t>
      </w:r>
      <w:r>
        <w:t xml:space="preserve">spowodowanych </w:t>
      </w:r>
      <w:r w:rsidR="00B045F9" w:rsidRPr="00B045F9">
        <w:t>działalności</w:t>
      </w:r>
      <w:r>
        <w:t>ą</w:t>
      </w:r>
      <w:r w:rsidR="00B045F9" w:rsidRPr="00B045F9">
        <w:t xml:space="preserve"> projektowanej Instalacji niezbędna jest wiedza dotycząca obecnego stanu gleb i wód podziemnych.</w:t>
      </w:r>
      <w:r>
        <w:t xml:space="preserve"> Ma to szczególne znaczenie ze względu na obecność na tym terenie zbiorników na olej opałowy i olej przepracowany. Wprawdzie inwestor otrzymał informację, że zakład Śrubena Unia </w:t>
      </w:r>
      <w:r w:rsidR="00982247">
        <w:t xml:space="preserve">S.A. </w:t>
      </w:r>
      <w:r>
        <w:t>prowadzi monitoring chemizmu wód podziemnych w oparciu o sieć piezometrów, jednak na obecnym etapie brak informacji, czy monitoring ten obejmuje teren planowanego przedsięwzięcia. W związku z obecnością zbiorników</w:t>
      </w:r>
      <w:r w:rsidR="00320D58">
        <w:t xml:space="preserve"> podziemnych</w:t>
      </w:r>
      <w:r>
        <w:t xml:space="preserve"> oraz prowadzeniem działalności przemysłowej na tym terenie od wielu dziesięcioleci, w dobrze pojętym interesie Inwestora jest sporządzenie raportu początkowego, który pozwoli określić stan środowiska na tym terenie. Takie rozpoznanie pozwoli w dalszej perspektywie na jasne określenie wpływu funkcjonowania instalacji (lub jego braku) na  środowisko gruntowo – wodne.</w:t>
      </w:r>
      <w:r w:rsidR="00B045F9" w:rsidRPr="00B045F9">
        <w:t xml:space="preserve"> </w:t>
      </w:r>
      <w:r>
        <w:t>Wprawdzie działania te nie są obowiązkowe</w:t>
      </w:r>
      <w:r w:rsidR="00EF38E3" w:rsidRPr="00EF38E3">
        <w:t xml:space="preserve"> </w:t>
      </w:r>
      <w:r w:rsidR="00EF38E3" w:rsidRPr="00B045F9">
        <w:t xml:space="preserve">zgodnie z art. 208 ust. 2 pkt 4 </w:t>
      </w:r>
      <w:r w:rsidR="00EF38E3" w:rsidRPr="00982247">
        <w:rPr>
          <w:i/>
        </w:rPr>
        <w:t>ustawy Prawo ochrony środowiska</w:t>
      </w:r>
      <w:r>
        <w:t>, ponieważ w zakładzie nie będzie eksploatowana instalacja wymagająca pozwolenia zintegrowanego,</w:t>
      </w:r>
      <w:r w:rsidR="00EF38E3">
        <w:t xml:space="preserve"> ale ze względów bezpieczeństwa, powinny zostać podjęte. Decyzję w tym zakresie Inwestor powinien podjąć po zapoznaniu się ze szczegółowymi wynikami monitoringu prowadzonego przez zakład Śrubena Unia </w:t>
      </w:r>
      <w:r w:rsidR="00982247">
        <w:t xml:space="preserve">S.A. </w:t>
      </w:r>
      <w:r w:rsidR="00EF38E3">
        <w:t>w analizowanym rejonie.</w:t>
      </w:r>
    </w:p>
    <w:p w14:paraId="395A41A2" w14:textId="77777777" w:rsidR="00B045F9" w:rsidRPr="00B045F9" w:rsidRDefault="00B045F9" w:rsidP="005F4D60"/>
    <w:p w14:paraId="5694A616" w14:textId="77777777" w:rsidR="00B045F9" w:rsidRPr="00B045F9" w:rsidRDefault="00AC7AC6" w:rsidP="00E2365C">
      <w:pPr>
        <w:pStyle w:val="Nagwek2"/>
      </w:pPr>
      <w:bookmarkStart w:id="167" w:name="_Toc518333043"/>
      <w:r w:rsidRPr="00B045F9">
        <w:t>Etap likwidacji</w:t>
      </w:r>
      <w:bookmarkEnd w:id="167"/>
      <w:r w:rsidRPr="00B045F9">
        <w:t xml:space="preserve"> </w:t>
      </w:r>
    </w:p>
    <w:p w14:paraId="1FB489B6" w14:textId="77777777" w:rsidR="00B045F9" w:rsidRPr="00B045F9" w:rsidRDefault="00B045F9" w:rsidP="00B045F9">
      <w:r w:rsidRPr="00B045F9">
        <w:t>Monitoring w fazie likwidacji zakresem będzie odpowiadał mo</w:t>
      </w:r>
      <w:r w:rsidR="0078580C">
        <w:t>nitoringowi w fazie realizacji i</w:t>
      </w:r>
      <w:r w:rsidRPr="00B045F9">
        <w:t xml:space="preserve">nwestycji. </w:t>
      </w:r>
    </w:p>
    <w:p w14:paraId="6C13DE49" w14:textId="77777777" w:rsidR="00B045F9" w:rsidRDefault="00B045F9" w:rsidP="00B045F9">
      <w:r w:rsidRPr="00B045F9">
        <w:t>Na etapie rozbiórki powinna być prowadzona ewidencja wytwarzanych odpadów</w:t>
      </w:r>
      <w:r w:rsidR="0078580C">
        <w:t xml:space="preserve">. Prowadzenie właściwej dokumentacji wytwarzanych odpadów będzie obowiązkiem ich wytwórcy, a więc podmiotu zewnętrznego realizującego prace rozbiórkowe. </w:t>
      </w:r>
    </w:p>
    <w:p w14:paraId="26CC620B" w14:textId="77777777" w:rsidR="0078580C" w:rsidRPr="00B045F9" w:rsidRDefault="0078580C" w:rsidP="005F4D60">
      <w:pPr>
        <w:spacing w:line="360" w:lineRule="auto"/>
      </w:pPr>
    </w:p>
    <w:p w14:paraId="09DA1A37" w14:textId="77777777" w:rsidR="00BB3B69" w:rsidRPr="00BB3B69" w:rsidRDefault="00BB3B69" w:rsidP="00AC7AC6">
      <w:pPr>
        <w:pStyle w:val="Nagwek1"/>
      </w:pPr>
      <w:bookmarkStart w:id="168" w:name="_Toc518333044"/>
      <w:r w:rsidRPr="00BB3B69">
        <w:t>WSKAZANIE TRUDNOŚCI WYNIKAJĄCYCH Z NIEDOSTATKÓW TECHNIKI LUB LUK WE WSPÓŁCZESNEJ WIEDZY, JAKIE NAPOTKANO</w:t>
      </w:r>
      <w:r w:rsidR="00AC7AC6">
        <w:t>, O</w:t>
      </w:r>
      <w:r w:rsidRPr="00BB3B69">
        <w:t>PRACOWUJĄC RAPORT</w:t>
      </w:r>
      <w:bookmarkEnd w:id="168"/>
      <w:r w:rsidRPr="00BB3B69">
        <w:t xml:space="preserve"> </w:t>
      </w:r>
    </w:p>
    <w:p w14:paraId="0F2C57C5" w14:textId="77777777" w:rsidR="00BB3B69" w:rsidRDefault="00BB3B69" w:rsidP="00BB3B69">
      <w:r>
        <w:t xml:space="preserve">W ostatnich latach w Polsce </w:t>
      </w:r>
      <w:r w:rsidR="00200C90">
        <w:t>wybudowano lub jest</w:t>
      </w:r>
      <w:r>
        <w:t xml:space="preserve"> w trakcie realizacji kilka </w:t>
      </w:r>
      <w:r w:rsidR="00200C90">
        <w:t xml:space="preserve">instalacji </w:t>
      </w:r>
      <w:r>
        <w:t>termicznego przekształcania odpadów komunalnych. Niestety instalacje te, oprócz ins</w:t>
      </w:r>
      <w:r w:rsidR="00200C90">
        <w:t xml:space="preserve">talacji w Warszawie, nie działają na tyle długo aby dostarczyć kompleksowych, długookresowych obserwacji dotyczących ich faktycznego </w:t>
      </w:r>
      <w:r>
        <w:t>oddziaływa</w:t>
      </w:r>
      <w:r w:rsidR="00200C90">
        <w:t>nia na środowisko</w:t>
      </w:r>
      <w:r>
        <w:t xml:space="preserve">. </w:t>
      </w:r>
    </w:p>
    <w:p w14:paraId="332FE55A" w14:textId="77777777" w:rsidR="00200C90" w:rsidRDefault="00200C90" w:rsidP="00BB3B69">
      <w:r>
        <w:t xml:space="preserve">Ponadto instalacje, o których mowa powstawały lub powstają w ramach wojewódzkich planów gospodarki odpadami komunalnymi, jako istotne elementy regionalnej gospodarki odpadami o dużym znaczeniu i zasięgu. Z reguły są to instalacje wchodzące w skład kompleksowych zakładów przetwarzania i unieszkodliwiania odpadów. Na dobrą sprawę nie ma w Polsce rozwiniętego rynku małych instalacji termicznego przekształcania odpadów w postaci paliwa alternatywnego RDF lub pre-RDF. Dostawca technologii jest w posiadaniu </w:t>
      </w:r>
      <w:r w:rsidR="003A1E5A">
        <w:t xml:space="preserve">danych </w:t>
      </w:r>
      <w:r>
        <w:t xml:space="preserve">referencyjnej instalacji </w:t>
      </w:r>
      <w:r w:rsidR="003A1E5A">
        <w:t xml:space="preserve">do spalania paliwa alternatywnego </w:t>
      </w:r>
      <w:r>
        <w:t>o mocy użytecznej 1,2 MW</w:t>
      </w:r>
      <w:r w:rsidR="003A1E5A">
        <w:t>, w której zastosowano analogiczną technologię</w:t>
      </w:r>
      <w:r>
        <w:t>.</w:t>
      </w:r>
      <w:r w:rsidR="00610565">
        <w:t xml:space="preserve"> Dla tej instalacji zostały przeprowadzone wszystkie niezbędne testy</w:t>
      </w:r>
      <w:r w:rsidR="003A1E5A">
        <w:t>, certyfikacje</w:t>
      </w:r>
      <w:r w:rsidR="00610565">
        <w:t xml:space="preserve"> i badania, w tym badania emisji. Instalacja posiada pozytywne opinie w tym dotyczące spełniania najlepszej dostępnej techniki. Niestety w Polsce</w:t>
      </w:r>
      <w:r>
        <w:t xml:space="preserve"> nie są znane</w:t>
      </w:r>
      <w:r w:rsidR="00610565">
        <w:t xml:space="preserve"> podobne</w:t>
      </w:r>
      <w:r>
        <w:t xml:space="preserve"> instalacje pracujące w warunkach przemysłowych. </w:t>
      </w:r>
      <w:r w:rsidR="00610565">
        <w:t>Dotychczas głównym odbiorcom paliwa alternatywnego są duże instalacje współspalania odpadów eksploatowane przez przemysł cementowy.</w:t>
      </w:r>
    </w:p>
    <w:p w14:paraId="4F7E7DCB" w14:textId="48B82DDC" w:rsidR="00BB3B69" w:rsidRDefault="00610565" w:rsidP="00BB3B69">
      <w:r>
        <w:t>Pom</w:t>
      </w:r>
      <w:r w:rsidR="00BB3B69">
        <w:t xml:space="preserve">imo niedostatków doświadczeń praktycznych, </w:t>
      </w:r>
      <w:r>
        <w:t xml:space="preserve">przy opracowywaniu niniejszego raportu wykorzystano między innymi </w:t>
      </w:r>
      <w:r w:rsidR="00BB3B69">
        <w:t>doświadcze</w:t>
      </w:r>
      <w:r>
        <w:t>nia z innych</w:t>
      </w:r>
      <w:r w:rsidR="00BB3B69">
        <w:t xml:space="preserve"> kraj</w:t>
      </w:r>
      <w:r>
        <w:t>ów</w:t>
      </w:r>
      <w:r w:rsidR="00BB3B69">
        <w:t xml:space="preserve"> Unii Europejskiej, </w:t>
      </w:r>
      <w:r>
        <w:t xml:space="preserve">gdzie powstaje coraz więcej niewielkich instalacji tego typu (m. in. w Niemczech, Austrii, Finlandii, Szwajcarii), a także materiały </w:t>
      </w:r>
      <w:r w:rsidR="00BB3B69">
        <w:t>zebran</w:t>
      </w:r>
      <w:r>
        <w:t>e</w:t>
      </w:r>
      <w:r w:rsidR="00BB3B69">
        <w:t xml:space="preserve"> i pu</w:t>
      </w:r>
      <w:r>
        <w:t>blikowane w dokumentach BREF.</w:t>
      </w:r>
      <w:r w:rsidR="0078580C">
        <w:t xml:space="preserve"> Generalnie należy stwierdzić, że </w:t>
      </w:r>
      <w:r w:rsidR="0078580C">
        <w:lastRenderedPageBreak/>
        <w:t xml:space="preserve">instalacje termicznego przekształcania odpadów, wykorzystujące </w:t>
      </w:r>
      <w:r w:rsidR="003A1E5A">
        <w:t>piece</w:t>
      </w:r>
      <w:r w:rsidR="0078580C">
        <w:t xml:space="preserve"> rusztowe i suchy system oczyszczania spalin, są dobrze rozpoznane pod względem technologicznym. Zgodnie z dokumentami BREF, jest to jedna z częściej stosowanych technologii termicznego przekształcania odpadów.</w:t>
      </w:r>
    </w:p>
    <w:p w14:paraId="42ACB541" w14:textId="77777777" w:rsidR="00BB3B69" w:rsidRDefault="00BB3B69" w:rsidP="00BB3B69">
      <w:r>
        <w:t>Zaznaczyć należy, że dyrektywy UE i krajowe akty prawne narzucają wyższe wymagania niż zawarte w dokumentach BREF, które</w:t>
      </w:r>
      <w:r w:rsidR="00FE2891">
        <w:t xml:space="preserve"> wprawdzie</w:t>
      </w:r>
      <w:r>
        <w:t xml:space="preserve"> aktualizowane są co trzy lata, a</w:t>
      </w:r>
      <w:r w:rsidR="00FE2891">
        <w:t>le w głównej mierze</w:t>
      </w:r>
      <w:r>
        <w:t xml:space="preserve"> bazują na danych </w:t>
      </w:r>
      <w:r w:rsidR="00FE2891">
        <w:t xml:space="preserve">z okresu powstawania tych dokumentów, czyli </w:t>
      </w:r>
      <w:r>
        <w:t xml:space="preserve">sprzed dwunastu lat. </w:t>
      </w:r>
    </w:p>
    <w:p w14:paraId="76B256A7" w14:textId="104563F5" w:rsidR="00943045" w:rsidRDefault="00BB3B69" w:rsidP="00BB3B69">
      <w:r>
        <w:t xml:space="preserve">Opracowany </w:t>
      </w:r>
      <w:r w:rsidR="0032369F">
        <w:t xml:space="preserve">raport </w:t>
      </w:r>
      <w:r>
        <w:t>oddziaływania na środowisko opiera się w głównej mierze na założeniach koncepcyjnych.</w:t>
      </w:r>
      <w:r w:rsidR="00FE2891">
        <w:t xml:space="preserve"> Na obecnym etapie inwestor dokonał wyboru partnera technologicznego, który posiada bogate doświadczenia związane z </w:t>
      </w:r>
      <w:r w:rsidR="0032369F">
        <w:t xml:space="preserve">eksploatacją </w:t>
      </w:r>
      <w:r w:rsidR="00FE2891">
        <w:t xml:space="preserve">referencyjnej instalacji termicznego przekształcania paliwa alternatywnego o mocy użytecznej 1,2 MW. Na potrzeby niniejszego projektu instalacja zostanie przeprojektowana do zakładanej mocy </w:t>
      </w:r>
      <w:r w:rsidR="00943045">
        <w:t>użyteczn</w:t>
      </w:r>
      <w:r w:rsidR="00724A94">
        <w:t>ej</w:t>
      </w:r>
      <w:r w:rsidR="00943045">
        <w:t xml:space="preserve"> 2,5</w:t>
      </w:r>
      <w:r w:rsidR="00634EDF">
        <w:t xml:space="preserve"> </w:t>
      </w:r>
      <w:r w:rsidR="00943045">
        <w:t>MW. Oznacza to konieczność wykonania wszystkich elementów instalacji oraz uzupełnienia dokumentacji np. w zakresie spełniania wymagania czasu przetrzymywania spalin w temperaturze 1100°C.</w:t>
      </w:r>
    </w:p>
    <w:p w14:paraId="32B32EEB" w14:textId="77777777" w:rsidR="00BB3B69" w:rsidRDefault="00943045" w:rsidP="00BB3B69">
      <w:r>
        <w:t>W trakcie przygotowywania przedsięwzięcia zlecono także wykonanie koncepcji architektoniczno-przestrzennej umiejscowienia obiektów przedsięwzięcia w kontekście lokalnych uwarunkowań funkcjonującego zakładu przemysłowego. Udało się wykonać plan zagospodarowania przestrzennego, który będzie podstawą do dalszych prac projektowych. Uwarunkowania lokalizacji, w tym związane z koniecznością zapewnienia bezpieczeństwa procesowego oraz zapisami planu zagospodarowania przestrzennego (np. dotyczące gospodarki wodami opadowym) oznaczały konieczność</w:t>
      </w:r>
      <w:r w:rsidR="00B25371">
        <w:t xml:space="preserve"> rozmieszczenia obiektów budowlanych,</w:t>
      </w:r>
      <w:r>
        <w:t xml:space="preserve"> ustalenia wielkości i </w:t>
      </w:r>
      <w:r w:rsidR="00BB3B69">
        <w:t>kubatur</w:t>
      </w:r>
      <w:r>
        <w:t>y</w:t>
      </w:r>
      <w:r w:rsidR="00B25371">
        <w:t xml:space="preserve"> budynków, </w:t>
      </w:r>
      <w:r w:rsidR="00BB3B69">
        <w:t>rozmieszczeni</w:t>
      </w:r>
      <w:r>
        <w:t>a</w:t>
      </w:r>
      <w:r w:rsidR="00BB3B69">
        <w:t xml:space="preserve"> obiektów technologicznych, pojemności</w:t>
      </w:r>
      <w:r>
        <w:t xml:space="preserve"> </w:t>
      </w:r>
      <w:r w:rsidR="00BB3B69">
        <w:t>miejsc magazynowania odpadów</w:t>
      </w:r>
      <w:r w:rsidR="00B25371">
        <w:t xml:space="preserve"> czy</w:t>
      </w:r>
      <w:r w:rsidR="00BB3B69">
        <w:t xml:space="preserve"> przyję</w:t>
      </w:r>
      <w:r w:rsidR="00B25371">
        <w:t>cia</w:t>
      </w:r>
      <w:r w:rsidR="00BB3B69">
        <w:t xml:space="preserve"> rozwiąza</w:t>
      </w:r>
      <w:r w:rsidR="00B25371">
        <w:t>ń</w:t>
      </w:r>
      <w:r w:rsidR="00BB3B69">
        <w:t xml:space="preserve"> organizacyjny</w:t>
      </w:r>
      <w:r w:rsidR="00B25371">
        <w:t xml:space="preserve">ch np. związanych z komunikacją. Szczegóły rozwiązań technicznych </w:t>
      </w:r>
      <w:r w:rsidR="0032369F">
        <w:t xml:space="preserve">m.in. </w:t>
      </w:r>
      <w:r w:rsidR="00B25371">
        <w:t>np. odnośnie ewentualnego dodatkowego ekranowania urządzeń technologicznych pracujących wewnątrz budynków</w:t>
      </w:r>
      <w:r w:rsidR="0032369F">
        <w:t>, urządzeń i systemów bezpieczeństwa ppoż.</w:t>
      </w:r>
      <w:r w:rsidR="00B25371">
        <w:t xml:space="preserve"> zostaną ustalone na etapie projektu budowlanego.</w:t>
      </w:r>
    </w:p>
    <w:p w14:paraId="1F1BB6BA" w14:textId="77777777" w:rsidR="00BB3B69" w:rsidRDefault="00BB3B69" w:rsidP="00BB3B69">
      <w:r>
        <w:t>Zdaniem autorów raportu</w:t>
      </w:r>
      <w:r w:rsidR="00B25371">
        <w:t>, głównie</w:t>
      </w:r>
      <w:r>
        <w:t xml:space="preserve"> ze względu na brak </w:t>
      </w:r>
      <w:r w:rsidR="00B25371">
        <w:t xml:space="preserve">na </w:t>
      </w:r>
      <w:r>
        <w:t>obecnym</w:t>
      </w:r>
      <w:r w:rsidR="00B25371">
        <w:t xml:space="preserve"> etapie</w:t>
      </w:r>
      <w:r>
        <w:t xml:space="preserve"> szczegółowych rozwiązań technicznych</w:t>
      </w:r>
      <w:r w:rsidR="00B25371">
        <w:t xml:space="preserve"> instalacji o planowanej mocy użytkowej,</w:t>
      </w:r>
      <w:r w:rsidR="005765C5">
        <w:t xml:space="preserve"> w pierwszym roku </w:t>
      </w:r>
      <w:r w:rsidR="00EE793D">
        <w:t xml:space="preserve">funkcjonowania instalacji należy wykonać dodatkowo w pełnym zakresie dwa pomiary emisji, ponad ilość wynikającą z obowiązujących przepisów. </w:t>
      </w:r>
    </w:p>
    <w:p w14:paraId="053DD0BF" w14:textId="70792958" w:rsidR="00BB3B69" w:rsidRDefault="00EE793D" w:rsidP="00653F28">
      <w:r>
        <w:t xml:space="preserve">Istotnym ograniczeniem oceny planowanego przedsięwzięcia jest brak szczegółowej wiedzy na temat źródeł pochodzenia (a co za tym jakości) paliwa alternatywnego, które będzie przekształcane termicznie w instalacji. Z danych otrzymanych od Inwestora wynika, że RDF pochodzący z instalacji przetwarzania odpadów eksploatowanej przez Spółkę Beskid Żywiec cechuje duża zmienność parametrów fizykochemicznych. Na dzień dzisiejszy brakuje jakichkolwiek przesłanek świadczących o tym, że paliwo dostarczane do instalacji od innych dostawców nie będzie w podobny sposób zróżnicowane. Taka sytuacja może oznaczać, że do termicznego przetwarzania będzie trafiać paliwo o różnych </w:t>
      </w:r>
      <w:r w:rsidR="00653F28">
        <w:t>właściwościach</w:t>
      </w:r>
      <w:r w:rsidR="00634EDF">
        <w:t xml:space="preserve"> fizyko-chemicznych</w:t>
      </w:r>
      <w:r w:rsidR="00653F28">
        <w:t>, co w pewnym stopniu może rzutować na prowadzenie procesu technologicznego</w:t>
      </w:r>
      <w:r w:rsidR="00125F37">
        <w:t xml:space="preserve">. Jednak na podstawie badań morfologii paliw alternatywnych i doświadczeń testowego spalania różnych paliw alternatywnych w instalacji można stwierdzić, że </w:t>
      </w:r>
      <w:r w:rsidR="0032369F">
        <w:t>,</w:t>
      </w:r>
      <w:r w:rsidR="00653F28">
        <w:t xml:space="preserve"> </w:t>
      </w:r>
      <w:r w:rsidR="00634EDF">
        <w:t xml:space="preserve">ale paliwo to co do zasady będzie miało zbliżony skład morfologiczny, co </w:t>
      </w:r>
      <w:r w:rsidR="00653F28">
        <w:t xml:space="preserve">w efekcie </w:t>
      </w:r>
      <w:r w:rsidR="00634EDF">
        <w:t xml:space="preserve">powinno dać zbliżony </w:t>
      </w:r>
      <w:r w:rsidR="00653F28">
        <w:t>rodzaj i wielkość emisji gazów i pyłów do powietrza oraz ilość i jakość odpadów poprocesowych. W ocenie autorów opracowania, Inwestor powinien wprowadzić normy standaryzacyjne paliwa</w:t>
      </w:r>
      <w:r w:rsidR="00B045F9">
        <w:t xml:space="preserve"> w tym m.in. dotyczące zawartości chloru, wilgotności i kaloryczności</w:t>
      </w:r>
      <w:r w:rsidR="00653F28">
        <w:t>, które będą</w:t>
      </w:r>
      <w:r w:rsidR="00B045F9">
        <w:t xml:space="preserve"> stanowiły</w:t>
      </w:r>
      <w:r w:rsidR="00653F28">
        <w:t xml:space="preserve"> </w:t>
      </w:r>
      <w:r w:rsidR="00B045F9">
        <w:t xml:space="preserve">obowiązkowy element specyfikacji istotnych warunków każdego zamówienia paliwa. Spółka powinna ponadto wdrożyć </w:t>
      </w:r>
      <w:r w:rsidR="00653F28">
        <w:t>procedury monitorowania jakości dostarczanego paliwa, np. poprzez zlecenie zewnętrznym podmiotom prowadzenia kontroli jakościowej paliwa u dostawców oraz każdorazowe zatwierdzanie dostawy paliwa wyłącznie spełniającego</w:t>
      </w:r>
      <w:r w:rsidR="00B045F9">
        <w:t xml:space="preserve"> założone normy standaryzacyjne</w:t>
      </w:r>
      <w:r w:rsidR="00653F28">
        <w:t>. Wskazane byłoby</w:t>
      </w:r>
      <w:r w:rsidR="00B045F9">
        <w:t xml:space="preserve"> także</w:t>
      </w:r>
      <w:r w:rsidR="00653F28">
        <w:t xml:space="preserve"> rozważenie uruchomienia w zakładzie głównym w </w:t>
      </w:r>
      <w:r w:rsidR="00653F28">
        <w:lastRenderedPageBreak/>
        <w:t>Żywcu, przy ul. Kabaty 2 punktu waloryzacji paliwa alternatywnego, gdzie w razie konieczności można byłoby czasowo magazynować i ewentualnie poddawać niezbędnym działaniom na instalacji przetwarzania odpadów</w:t>
      </w:r>
      <w:r w:rsidR="00B045F9">
        <w:t>,</w:t>
      </w:r>
      <w:r w:rsidR="00653F28">
        <w:t xml:space="preserve"> paliwo</w:t>
      </w:r>
      <w:r w:rsidR="00B045F9">
        <w:t>, które pomimo przeprowadzenia działań operacyjnych,</w:t>
      </w:r>
      <w:r w:rsidR="00653F28">
        <w:t xml:space="preserve"> </w:t>
      </w:r>
      <w:r w:rsidR="00B045F9">
        <w:t xml:space="preserve">nie odpowiada </w:t>
      </w:r>
      <w:r w:rsidR="00653F28">
        <w:t>przyjęty</w:t>
      </w:r>
      <w:r w:rsidR="00B045F9">
        <w:t>m</w:t>
      </w:r>
      <w:r w:rsidR="00653F28">
        <w:t xml:space="preserve"> standard</w:t>
      </w:r>
      <w:r w:rsidR="00B045F9">
        <w:t>om</w:t>
      </w:r>
      <w:r w:rsidR="00653F28">
        <w:t xml:space="preserve"> jakościowy</w:t>
      </w:r>
      <w:r w:rsidR="00B045F9">
        <w:t>m</w:t>
      </w:r>
      <w:r w:rsidR="00653F28">
        <w:t>.</w:t>
      </w:r>
    </w:p>
    <w:p w14:paraId="2F7DD454" w14:textId="77777777" w:rsidR="00D46CA0" w:rsidRDefault="00D46CA0" w:rsidP="00BB3B69"/>
    <w:p w14:paraId="1588CD5F" w14:textId="77777777" w:rsidR="00B53A3C" w:rsidRDefault="00B53A3C" w:rsidP="00B53A3C">
      <w:pPr>
        <w:pStyle w:val="Nagwek1"/>
        <w:spacing w:before="120" w:after="120"/>
        <w:ind w:left="431" w:hanging="431"/>
      </w:pPr>
      <w:bookmarkStart w:id="169" w:name="_Toc518329727"/>
      <w:bookmarkStart w:id="170" w:name="_Toc518331380"/>
      <w:bookmarkStart w:id="171" w:name="_Toc518333045"/>
      <w:r>
        <w:t>STRESZCZENIE W JĘZYKU NIESPECJALISTYCZNYM INFORMACJI ZAWARTYCH W RAPORCIE, W ODNIESIENIU DO KAŻDEGO ELEMENTU RAPORTU</w:t>
      </w:r>
      <w:bookmarkEnd w:id="169"/>
      <w:bookmarkEnd w:id="170"/>
      <w:bookmarkEnd w:id="171"/>
    </w:p>
    <w:p w14:paraId="3C3B774D" w14:textId="77777777" w:rsidR="00B53A3C" w:rsidRDefault="00B53A3C" w:rsidP="00B53A3C">
      <w:pPr>
        <w:pStyle w:val="Stopka"/>
        <w:tabs>
          <w:tab w:val="clear" w:pos="4536"/>
          <w:tab w:val="clear" w:pos="9072"/>
        </w:tabs>
        <w:spacing w:after="60"/>
        <w:ind w:firstLine="0"/>
        <w:rPr>
          <w:b/>
          <w:u w:val="single"/>
        </w:rPr>
      </w:pPr>
      <w:r>
        <w:rPr>
          <w:b/>
          <w:u w:val="single"/>
        </w:rPr>
        <w:t>Wprowadzenie</w:t>
      </w:r>
    </w:p>
    <w:p w14:paraId="505C8AE1" w14:textId="5CDAEC33" w:rsidR="00B53A3C" w:rsidRDefault="00B53A3C" w:rsidP="00B53A3C">
      <w:pPr>
        <w:rPr>
          <w:color w:val="auto"/>
          <w:szCs w:val="24"/>
        </w:rPr>
      </w:pPr>
      <w:r w:rsidRPr="00BA717F">
        <w:t xml:space="preserve">Niniejszy </w:t>
      </w:r>
      <w:r>
        <w:t xml:space="preserve">raport dotyczy przedsięwzięcia polegającego na budowie ciepłowni na biomasę i paliwo alternatywne </w:t>
      </w:r>
      <w:r>
        <w:rPr>
          <w:color w:val="auto"/>
          <w:szCs w:val="24"/>
        </w:rPr>
        <w:t>o mocy użytkowej 2,5 MW, zlokalizowanego w Żywcu, przy ul. Grunwaldzkiej 5, na działkach o nr ew.</w:t>
      </w:r>
      <w:r w:rsidRPr="00BE0769">
        <w:rPr>
          <w:color w:val="auto"/>
          <w:szCs w:val="24"/>
        </w:rPr>
        <w:t xml:space="preserve"> </w:t>
      </w:r>
      <w:r>
        <w:rPr>
          <w:szCs w:val="24"/>
        </w:rPr>
        <w:t xml:space="preserve">6453/1, 6453/3, 6453/4 6453/5, 6453/6, 6453/43 </w:t>
      </w:r>
      <w:r w:rsidRPr="00BE0769">
        <w:rPr>
          <w:color w:val="auto"/>
          <w:szCs w:val="24"/>
        </w:rPr>
        <w:t>obręb 000</w:t>
      </w:r>
      <w:r>
        <w:rPr>
          <w:color w:val="auto"/>
          <w:szCs w:val="24"/>
        </w:rPr>
        <w:t>7</w:t>
      </w:r>
      <w:r w:rsidRPr="00BE0769">
        <w:rPr>
          <w:color w:val="auto"/>
          <w:szCs w:val="24"/>
        </w:rPr>
        <w:t xml:space="preserve"> </w:t>
      </w:r>
      <w:r>
        <w:rPr>
          <w:color w:val="auto"/>
          <w:szCs w:val="24"/>
        </w:rPr>
        <w:t>Żywiec.</w:t>
      </w:r>
      <w:r w:rsidRPr="0052048D">
        <w:rPr>
          <w:color w:val="auto"/>
          <w:szCs w:val="24"/>
        </w:rPr>
        <w:t xml:space="preserve"> </w:t>
      </w:r>
    </w:p>
    <w:p w14:paraId="0948C5A4" w14:textId="77777777" w:rsidR="00B53A3C" w:rsidRDefault="00B53A3C" w:rsidP="00B53A3C">
      <w:pPr>
        <w:rPr>
          <w:szCs w:val="24"/>
        </w:rPr>
      </w:pPr>
      <w:r>
        <w:rPr>
          <w:color w:val="auto"/>
          <w:szCs w:val="24"/>
        </w:rPr>
        <w:t xml:space="preserve">Przedsięwzięcie jest zaklasyfikowane jako mogące potencjalnie znacząco oddziaływać na środowisko jako </w:t>
      </w:r>
      <w:r w:rsidRPr="002A22AA">
        <w:rPr>
          <w:szCs w:val="24"/>
        </w:rPr>
        <w:t>instalacj</w:t>
      </w:r>
      <w:r>
        <w:rPr>
          <w:szCs w:val="24"/>
        </w:rPr>
        <w:t>a</w:t>
      </w:r>
      <w:r w:rsidRPr="002A22AA">
        <w:rPr>
          <w:szCs w:val="24"/>
        </w:rPr>
        <w:t xml:space="preserve"> związan</w:t>
      </w:r>
      <w:r>
        <w:rPr>
          <w:szCs w:val="24"/>
        </w:rPr>
        <w:t>a</w:t>
      </w:r>
      <w:r w:rsidRPr="002A22AA">
        <w:rPr>
          <w:szCs w:val="24"/>
        </w:rPr>
        <w:t xml:space="preserve"> z odzyskiem lub unieszkodliwianiem odpadów</w:t>
      </w:r>
      <w:r>
        <w:rPr>
          <w:szCs w:val="24"/>
        </w:rPr>
        <w:t>.</w:t>
      </w:r>
    </w:p>
    <w:p w14:paraId="47D2C745" w14:textId="77777777" w:rsidR="00B53A3C" w:rsidRDefault="00B53A3C" w:rsidP="00B53A3C">
      <w:pPr>
        <w:rPr>
          <w:szCs w:val="24"/>
        </w:rPr>
      </w:pPr>
    </w:p>
    <w:p w14:paraId="7C337FB9" w14:textId="77777777" w:rsidR="00B53A3C" w:rsidRPr="006F762B" w:rsidRDefault="00B53A3C" w:rsidP="00B53A3C">
      <w:pPr>
        <w:pStyle w:val="Stopka"/>
        <w:tabs>
          <w:tab w:val="clear" w:pos="4536"/>
          <w:tab w:val="clear" w:pos="9072"/>
        </w:tabs>
        <w:spacing w:after="60"/>
        <w:ind w:firstLine="0"/>
        <w:rPr>
          <w:b/>
          <w:u w:val="single"/>
        </w:rPr>
      </w:pPr>
      <w:r w:rsidRPr="006F762B">
        <w:rPr>
          <w:b/>
          <w:u w:val="single"/>
        </w:rPr>
        <w:t>Opis planowanego przedsięwzięcia</w:t>
      </w:r>
    </w:p>
    <w:p w14:paraId="5EB7DE5B" w14:textId="77777777" w:rsidR="00B53A3C" w:rsidRDefault="00B53A3C" w:rsidP="00B53A3C">
      <w:pPr>
        <w:rPr>
          <w:szCs w:val="24"/>
        </w:rPr>
      </w:pPr>
      <w:r>
        <w:rPr>
          <w:szCs w:val="24"/>
        </w:rPr>
        <w:t>Realizacja przedsięwzięcia jest zgodna z dokumentami strategicznymi i planistycznymi oraz z miejscowym planem zagospodarowania przestrzennego.</w:t>
      </w:r>
    </w:p>
    <w:p w14:paraId="3D34EB73" w14:textId="24510E73" w:rsidR="00B53A3C" w:rsidRPr="00DD5B65" w:rsidRDefault="00B53A3C" w:rsidP="00B53A3C">
      <w:pPr>
        <w:rPr>
          <w:szCs w:val="24"/>
        </w:rPr>
      </w:pPr>
      <w:r>
        <w:rPr>
          <w:szCs w:val="24"/>
        </w:rPr>
        <w:t xml:space="preserve"> Przedsięwzięcie będzie się wiązało z budową budynku ciepłowni z oddzielnymi strefami funkcjonalnymi o całkowitej p</w:t>
      </w:r>
      <w:r w:rsidRPr="008A2C38">
        <w:rPr>
          <w:szCs w:val="24"/>
        </w:rPr>
        <w:t xml:space="preserve">owierzchni zabudowy około </w:t>
      </w:r>
      <w:r>
        <w:rPr>
          <w:szCs w:val="24"/>
        </w:rPr>
        <w:t>897 m</w:t>
      </w:r>
      <w:r w:rsidRPr="00B53A3C">
        <w:rPr>
          <w:szCs w:val="24"/>
          <w:vertAlign w:val="superscript"/>
        </w:rPr>
        <w:t>2</w:t>
      </w:r>
      <w:r>
        <w:rPr>
          <w:szCs w:val="24"/>
        </w:rPr>
        <w:t>, powierzchni utwardzonej około 1420 m</w:t>
      </w:r>
      <w:r w:rsidRPr="00B53A3C">
        <w:rPr>
          <w:szCs w:val="24"/>
          <w:vertAlign w:val="superscript"/>
        </w:rPr>
        <w:t>2</w:t>
      </w:r>
      <w:r>
        <w:rPr>
          <w:szCs w:val="24"/>
        </w:rPr>
        <w:t xml:space="preserve"> oraz powierzchni biologicznie czynnej około 1840 m</w:t>
      </w:r>
      <w:r w:rsidRPr="00B53A3C">
        <w:rPr>
          <w:szCs w:val="24"/>
          <w:vertAlign w:val="superscript"/>
        </w:rPr>
        <w:t>2</w:t>
      </w:r>
      <w:r>
        <w:rPr>
          <w:szCs w:val="24"/>
        </w:rPr>
        <w:t xml:space="preserve"> (44,3% powierzchni terenu zakładu).</w:t>
      </w:r>
    </w:p>
    <w:p w14:paraId="246AC158" w14:textId="4896DE5D" w:rsidR="00B53A3C" w:rsidRDefault="00B53A3C" w:rsidP="00B53A3C">
      <w:pPr>
        <w:rPr>
          <w:szCs w:val="24"/>
        </w:rPr>
      </w:pPr>
      <w:r>
        <w:rPr>
          <w:szCs w:val="24"/>
        </w:rPr>
        <w:t xml:space="preserve">Teren na którym planowana jest realizacja inwestycji jest położony we wschodniej części Żywca, w dzielnicy Sporysz. Teren przewidziany pod realizację planowanego przedsięwzięcia jest całkowicie zagospodarowany przemysłowo. Jest to teren istniejącego zakładu przemysłowego Śrubena Unia S.A. Na terenie znajduje się nieużytkowany budynek magazynowy, który zostanie rozebrany lub przeniesiony. </w:t>
      </w:r>
    </w:p>
    <w:p w14:paraId="2E8820D1" w14:textId="19E0EFC1" w:rsidR="00B53A3C" w:rsidRDefault="00B53A3C" w:rsidP="00B53A3C">
      <w:pPr>
        <w:rPr>
          <w:szCs w:val="24"/>
        </w:rPr>
      </w:pPr>
      <w:r>
        <w:rPr>
          <w:szCs w:val="24"/>
        </w:rPr>
        <w:t xml:space="preserve">Najbliższa zabudowa mieszkaniowa zlokalizowana jest od planowanego zakładu </w:t>
      </w:r>
      <w:r>
        <w:rPr>
          <w:szCs w:val="24"/>
        </w:rPr>
        <w:br/>
        <w:t>w odległości około 30 m w kierunku północno-wschodnim.</w:t>
      </w:r>
    </w:p>
    <w:p w14:paraId="375FAF38" w14:textId="77777777" w:rsidR="00B53A3C" w:rsidRPr="005F591F" w:rsidRDefault="00B53A3C" w:rsidP="00B53A3C">
      <w:pPr>
        <w:rPr>
          <w:szCs w:val="24"/>
        </w:rPr>
      </w:pPr>
      <w:r w:rsidRPr="005F591F">
        <w:rPr>
          <w:szCs w:val="24"/>
        </w:rPr>
        <w:t>Planowana instalacja oparta zostanie na nowoczesnej, technicznie dojrzałej technologii spalani</w:t>
      </w:r>
      <w:r>
        <w:rPr>
          <w:szCs w:val="24"/>
        </w:rPr>
        <w:t xml:space="preserve">a odpadów w piecu z paleniskiem </w:t>
      </w:r>
      <w:r w:rsidRPr="005F591F">
        <w:rPr>
          <w:szCs w:val="24"/>
        </w:rPr>
        <w:t xml:space="preserve">rusztowym. Do termicznego przekształcania kierowane będą </w:t>
      </w:r>
      <w:r>
        <w:rPr>
          <w:szCs w:val="24"/>
        </w:rPr>
        <w:t>odpady w postaci paliwa alternatywnego RDF oraz biomasa</w:t>
      </w:r>
      <w:r w:rsidRPr="005F591F">
        <w:rPr>
          <w:szCs w:val="24"/>
        </w:rPr>
        <w:t>. Odpady będą bezpośrednio kie</w:t>
      </w:r>
      <w:r>
        <w:rPr>
          <w:szCs w:val="24"/>
        </w:rPr>
        <w:t>rowane do leja zasypowego pieca. Nie przewiduje się magazynowania paliwa na terenie zakładu.</w:t>
      </w:r>
      <w:r w:rsidRPr="005F591F">
        <w:rPr>
          <w:szCs w:val="24"/>
        </w:rPr>
        <w:t xml:space="preserve"> Proces termicznego przekształcania odpadów przebiegać będzie autotermicznie, to znaczy, </w:t>
      </w:r>
      <w:r>
        <w:rPr>
          <w:szCs w:val="24"/>
        </w:rPr>
        <w:t>ż</w:t>
      </w:r>
      <w:r w:rsidRPr="005F591F">
        <w:rPr>
          <w:szCs w:val="24"/>
        </w:rPr>
        <w:t xml:space="preserve">e nie będzie wymagać on ciągłego wspomagania przy użyciu konwencjonalnego paliwa, a sam </w:t>
      </w:r>
      <w:r>
        <w:rPr>
          <w:szCs w:val="24"/>
        </w:rPr>
        <w:t xml:space="preserve">proces </w:t>
      </w:r>
      <w:r w:rsidRPr="005F591F">
        <w:rPr>
          <w:szCs w:val="24"/>
        </w:rPr>
        <w:t>będzie źródłem energii, zamienianej dalej na energię ciep</w:t>
      </w:r>
      <w:r>
        <w:rPr>
          <w:szCs w:val="24"/>
        </w:rPr>
        <w:t>lną</w:t>
      </w:r>
      <w:r w:rsidRPr="005F591F">
        <w:rPr>
          <w:szCs w:val="24"/>
        </w:rPr>
        <w:t xml:space="preserve">. </w:t>
      </w:r>
    </w:p>
    <w:p w14:paraId="6CD1C125" w14:textId="77777777" w:rsidR="00B53A3C" w:rsidRPr="005F591F" w:rsidRDefault="00B53A3C" w:rsidP="00B53A3C">
      <w:pPr>
        <w:rPr>
          <w:szCs w:val="24"/>
        </w:rPr>
      </w:pPr>
      <w:r w:rsidRPr="005F591F">
        <w:rPr>
          <w:szCs w:val="24"/>
        </w:rPr>
        <w:t xml:space="preserve">Integralną częścią instalacji będzie efektywny kilkustopniowy system oczyszczania spalin, gwarantujący emisję zanieczyszczeń znacznie poniżej </w:t>
      </w:r>
      <w:r>
        <w:rPr>
          <w:szCs w:val="24"/>
        </w:rPr>
        <w:t xml:space="preserve">dopuszczalnych norm </w:t>
      </w:r>
      <w:r w:rsidRPr="005F591F">
        <w:rPr>
          <w:szCs w:val="24"/>
        </w:rPr>
        <w:t xml:space="preserve">emisyjnych. Dodatkowo proces termicznego przekształcania odpadów będzie tak prowadzony, aby w jego trakcie powstawało jak najmniej zanieczyszczeń. </w:t>
      </w:r>
    </w:p>
    <w:p w14:paraId="45EBA56C" w14:textId="5110D910" w:rsidR="00B53A3C" w:rsidRPr="005F591F" w:rsidRDefault="00B53A3C" w:rsidP="00B53A3C">
      <w:pPr>
        <w:rPr>
          <w:szCs w:val="24"/>
        </w:rPr>
      </w:pPr>
      <w:r w:rsidRPr="005F591F">
        <w:rPr>
          <w:szCs w:val="24"/>
        </w:rPr>
        <w:t xml:space="preserve">Odpady poprocesowe z procesu termicznego przekształcania, takie jak popioły oraz odpady pozostające po procesie oczyszczania spalin, będą </w:t>
      </w:r>
      <w:r>
        <w:rPr>
          <w:szCs w:val="24"/>
        </w:rPr>
        <w:t xml:space="preserve">magazynowane w zamkniętych pomieszczeniach. W przypadku żużli i popiołów paleniskowych, które nie są odpadem niebezpiecznym, odpady te będą zagospodarowywane w ramach systemu gospodarki odpadami prowadzonego przez spółkę Beskid Żywiec Sp. z o.o. lub przekazywane uprawnionym podmiotom zewnętrznym. Odpady z oczyszczania spalin, jako odpady niebezpieczne, będą przekazywane do unieszkodliwienia podmiotom prowadzącym odpowiednie instalacje, wybranym w drodze </w:t>
      </w:r>
      <w:r>
        <w:rPr>
          <w:szCs w:val="24"/>
        </w:rPr>
        <w:lastRenderedPageBreak/>
        <w:t>szczegółowej procedury uwzględniającej możliwości techniczne i bezpieczeństwo dla zdrowia ludzi i dla środowiska oraz posiadane decyzje formalno-prawne.</w:t>
      </w:r>
    </w:p>
    <w:p w14:paraId="7C35F92C" w14:textId="48E73050" w:rsidR="00B53A3C" w:rsidRPr="00CD0B23" w:rsidRDefault="00B53A3C" w:rsidP="00B53A3C">
      <w:pPr>
        <w:rPr>
          <w:szCs w:val="24"/>
        </w:rPr>
      </w:pPr>
      <w:r w:rsidRPr="00CD0B23">
        <w:rPr>
          <w:szCs w:val="24"/>
        </w:rPr>
        <w:t xml:space="preserve">Instalacja składać się będzie z </w:t>
      </w:r>
      <w:r>
        <w:rPr>
          <w:szCs w:val="24"/>
        </w:rPr>
        <w:t>jednej</w:t>
      </w:r>
      <w:r w:rsidRPr="00CD0B23">
        <w:rPr>
          <w:szCs w:val="24"/>
        </w:rPr>
        <w:t xml:space="preserve"> linii technologicznych </w:t>
      </w:r>
      <w:r>
        <w:rPr>
          <w:szCs w:val="24"/>
        </w:rPr>
        <w:t>o</w:t>
      </w:r>
      <w:r w:rsidRPr="00CD0B23">
        <w:rPr>
          <w:szCs w:val="24"/>
        </w:rPr>
        <w:t xml:space="preserve"> </w:t>
      </w:r>
      <w:r>
        <w:rPr>
          <w:szCs w:val="24"/>
        </w:rPr>
        <w:t xml:space="preserve">mocy użytecznej </w:t>
      </w:r>
      <w:r w:rsidRPr="00CD0B23">
        <w:rPr>
          <w:szCs w:val="24"/>
        </w:rPr>
        <w:t>2,5 MW.</w:t>
      </w:r>
    </w:p>
    <w:p w14:paraId="3DA4FE20" w14:textId="683542B4" w:rsidR="00B53A3C" w:rsidRPr="00CD0B23" w:rsidRDefault="00B53A3C" w:rsidP="00B53A3C">
      <w:pPr>
        <w:rPr>
          <w:szCs w:val="24"/>
        </w:rPr>
      </w:pPr>
      <w:r>
        <w:rPr>
          <w:szCs w:val="24"/>
        </w:rPr>
        <w:t xml:space="preserve">W skład linii technologicznej wchodzą następujące główne zespoły urządzeń </w:t>
      </w:r>
      <w:r>
        <w:rPr>
          <w:szCs w:val="24"/>
        </w:rPr>
        <w:br/>
        <w:t xml:space="preserve">i urządzenia: </w:t>
      </w:r>
    </w:p>
    <w:p w14:paraId="7DB5F640" w14:textId="77777777" w:rsidR="00B53A3C" w:rsidRPr="00CD0B23" w:rsidRDefault="00B53A3C" w:rsidP="00B53A3C">
      <w:pPr>
        <w:rPr>
          <w:szCs w:val="24"/>
        </w:rPr>
      </w:pPr>
      <w:r w:rsidRPr="00CD0B23">
        <w:rPr>
          <w:szCs w:val="24"/>
        </w:rPr>
        <w:t>1)</w:t>
      </w:r>
      <w:r w:rsidRPr="00CD0B23">
        <w:rPr>
          <w:szCs w:val="24"/>
        </w:rPr>
        <w:tab/>
      </w:r>
      <w:r>
        <w:rPr>
          <w:szCs w:val="24"/>
        </w:rPr>
        <w:t>s</w:t>
      </w:r>
      <w:r w:rsidRPr="00CD0B23">
        <w:rPr>
          <w:szCs w:val="24"/>
        </w:rPr>
        <w:t>ystem podawania paliwa</w:t>
      </w:r>
      <w:r>
        <w:rPr>
          <w:szCs w:val="24"/>
        </w:rPr>
        <w:t>,</w:t>
      </w:r>
    </w:p>
    <w:p w14:paraId="48B4F347" w14:textId="77777777" w:rsidR="00B53A3C" w:rsidRPr="00CD0B23" w:rsidRDefault="00B53A3C" w:rsidP="00B53A3C">
      <w:pPr>
        <w:rPr>
          <w:szCs w:val="24"/>
        </w:rPr>
      </w:pPr>
      <w:r w:rsidRPr="00CD0B23">
        <w:rPr>
          <w:szCs w:val="24"/>
        </w:rPr>
        <w:t>2)</w:t>
      </w:r>
      <w:r w:rsidRPr="00CD0B23">
        <w:rPr>
          <w:szCs w:val="24"/>
        </w:rPr>
        <w:tab/>
      </w:r>
      <w:r>
        <w:rPr>
          <w:szCs w:val="24"/>
        </w:rPr>
        <w:t>p</w:t>
      </w:r>
      <w:r w:rsidRPr="00CD0B23">
        <w:rPr>
          <w:szCs w:val="24"/>
        </w:rPr>
        <w:t>iec rusztowy</w:t>
      </w:r>
      <w:r>
        <w:rPr>
          <w:szCs w:val="24"/>
        </w:rPr>
        <w:t>,</w:t>
      </w:r>
    </w:p>
    <w:p w14:paraId="60E5D8B6" w14:textId="77777777" w:rsidR="00B53A3C" w:rsidRPr="00CD0B23" w:rsidRDefault="00B53A3C" w:rsidP="00B53A3C">
      <w:pPr>
        <w:rPr>
          <w:szCs w:val="24"/>
        </w:rPr>
      </w:pPr>
      <w:r w:rsidRPr="00CD0B23">
        <w:rPr>
          <w:szCs w:val="24"/>
        </w:rPr>
        <w:t>3)</w:t>
      </w:r>
      <w:r w:rsidRPr="00CD0B23">
        <w:rPr>
          <w:szCs w:val="24"/>
        </w:rPr>
        <w:tab/>
      </w:r>
      <w:r>
        <w:rPr>
          <w:szCs w:val="24"/>
        </w:rPr>
        <w:t>e</w:t>
      </w:r>
      <w:r w:rsidRPr="00CD0B23">
        <w:rPr>
          <w:szCs w:val="24"/>
        </w:rPr>
        <w:t>mitor awaryjny</w:t>
      </w:r>
      <w:r>
        <w:rPr>
          <w:szCs w:val="24"/>
        </w:rPr>
        <w:t>,</w:t>
      </w:r>
    </w:p>
    <w:p w14:paraId="6CB7A9DD" w14:textId="77777777" w:rsidR="00B53A3C" w:rsidRPr="00CD0B23" w:rsidRDefault="00B53A3C" w:rsidP="00B53A3C">
      <w:pPr>
        <w:rPr>
          <w:szCs w:val="24"/>
        </w:rPr>
      </w:pPr>
      <w:r w:rsidRPr="00CD0B23">
        <w:rPr>
          <w:szCs w:val="24"/>
        </w:rPr>
        <w:t>4)</w:t>
      </w:r>
      <w:r w:rsidRPr="00CD0B23">
        <w:rPr>
          <w:szCs w:val="24"/>
        </w:rPr>
        <w:tab/>
      </w:r>
      <w:r>
        <w:rPr>
          <w:szCs w:val="24"/>
        </w:rPr>
        <w:t>s</w:t>
      </w:r>
      <w:r w:rsidRPr="00CD0B23">
        <w:rPr>
          <w:szCs w:val="24"/>
        </w:rPr>
        <w:t>ystem wygarniania popiołu</w:t>
      </w:r>
      <w:r>
        <w:rPr>
          <w:szCs w:val="24"/>
        </w:rPr>
        <w:t>,</w:t>
      </w:r>
    </w:p>
    <w:p w14:paraId="5CFC64C4" w14:textId="77777777" w:rsidR="00B53A3C" w:rsidRPr="00CD0B23" w:rsidRDefault="00B53A3C" w:rsidP="00B53A3C">
      <w:pPr>
        <w:rPr>
          <w:szCs w:val="24"/>
        </w:rPr>
      </w:pPr>
      <w:r w:rsidRPr="00CD0B23">
        <w:rPr>
          <w:szCs w:val="24"/>
        </w:rPr>
        <w:t>5)</w:t>
      </w:r>
      <w:r w:rsidRPr="00CD0B23">
        <w:rPr>
          <w:szCs w:val="24"/>
        </w:rPr>
        <w:tab/>
      </w:r>
      <w:r>
        <w:rPr>
          <w:szCs w:val="24"/>
        </w:rPr>
        <w:t>k</w:t>
      </w:r>
      <w:r w:rsidRPr="00CD0B23">
        <w:rPr>
          <w:szCs w:val="24"/>
        </w:rPr>
        <w:t>ocioł odzysknicowy</w:t>
      </w:r>
      <w:r>
        <w:rPr>
          <w:szCs w:val="24"/>
        </w:rPr>
        <w:t>,</w:t>
      </w:r>
    </w:p>
    <w:p w14:paraId="59B2992E" w14:textId="77777777" w:rsidR="00B53A3C" w:rsidRPr="00CD0B23" w:rsidRDefault="00B53A3C" w:rsidP="00B53A3C">
      <w:pPr>
        <w:rPr>
          <w:szCs w:val="24"/>
        </w:rPr>
      </w:pPr>
      <w:r w:rsidRPr="00CD0B23">
        <w:rPr>
          <w:szCs w:val="24"/>
        </w:rPr>
        <w:t>6)</w:t>
      </w:r>
      <w:r w:rsidRPr="00CD0B23">
        <w:rPr>
          <w:szCs w:val="24"/>
        </w:rPr>
        <w:tab/>
      </w:r>
      <w:r>
        <w:rPr>
          <w:szCs w:val="24"/>
        </w:rPr>
        <w:t>s</w:t>
      </w:r>
      <w:r w:rsidRPr="00CD0B23">
        <w:rPr>
          <w:szCs w:val="24"/>
        </w:rPr>
        <w:t>ystem dozowania sorbentów</w:t>
      </w:r>
      <w:r>
        <w:rPr>
          <w:szCs w:val="24"/>
        </w:rPr>
        <w:t>,</w:t>
      </w:r>
    </w:p>
    <w:p w14:paraId="33AB5BB8" w14:textId="77777777" w:rsidR="00B53A3C" w:rsidRPr="00CD0B23" w:rsidRDefault="00B53A3C" w:rsidP="00B53A3C">
      <w:pPr>
        <w:rPr>
          <w:szCs w:val="24"/>
        </w:rPr>
      </w:pPr>
      <w:r w:rsidRPr="00CD0B23">
        <w:rPr>
          <w:szCs w:val="24"/>
        </w:rPr>
        <w:t>7)</w:t>
      </w:r>
      <w:r w:rsidRPr="00CD0B23">
        <w:rPr>
          <w:szCs w:val="24"/>
        </w:rPr>
        <w:tab/>
      </w:r>
      <w:r>
        <w:rPr>
          <w:szCs w:val="24"/>
        </w:rPr>
        <w:t>f</w:t>
      </w:r>
      <w:r w:rsidRPr="00CD0B23">
        <w:rPr>
          <w:szCs w:val="24"/>
        </w:rPr>
        <w:t>iltry workowe</w:t>
      </w:r>
      <w:r>
        <w:rPr>
          <w:szCs w:val="24"/>
        </w:rPr>
        <w:t>,</w:t>
      </w:r>
    </w:p>
    <w:p w14:paraId="4FEA6BCC" w14:textId="77777777" w:rsidR="00B53A3C" w:rsidRPr="00CD0B23" w:rsidRDefault="00B53A3C" w:rsidP="00B53A3C">
      <w:pPr>
        <w:rPr>
          <w:szCs w:val="24"/>
        </w:rPr>
      </w:pPr>
      <w:r w:rsidRPr="00CD0B23">
        <w:rPr>
          <w:szCs w:val="24"/>
        </w:rPr>
        <w:t>8)</w:t>
      </w:r>
      <w:r w:rsidRPr="00CD0B23">
        <w:rPr>
          <w:szCs w:val="24"/>
        </w:rPr>
        <w:tab/>
      </w:r>
      <w:r>
        <w:rPr>
          <w:szCs w:val="24"/>
        </w:rPr>
        <w:t>w</w:t>
      </w:r>
      <w:r w:rsidRPr="00CD0B23">
        <w:rPr>
          <w:szCs w:val="24"/>
        </w:rPr>
        <w:t>entylator wyciągowy</w:t>
      </w:r>
      <w:r>
        <w:rPr>
          <w:szCs w:val="24"/>
        </w:rPr>
        <w:t>,</w:t>
      </w:r>
    </w:p>
    <w:p w14:paraId="6F3655A9" w14:textId="77777777" w:rsidR="00B53A3C" w:rsidRPr="00CD0B23" w:rsidRDefault="00B53A3C" w:rsidP="00B53A3C">
      <w:pPr>
        <w:rPr>
          <w:szCs w:val="24"/>
        </w:rPr>
      </w:pPr>
      <w:r w:rsidRPr="00CD0B23">
        <w:rPr>
          <w:szCs w:val="24"/>
        </w:rPr>
        <w:t>9)</w:t>
      </w:r>
      <w:r w:rsidRPr="00CD0B23">
        <w:rPr>
          <w:szCs w:val="24"/>
        </w:rPr>
        <w:tab/>
      </w:r>
      <w:r>
        <w:rPr>
          <w:szCs w:val="24"/>
        </w:rPr>
        <w:t>e</w:t>
      </w:r>
      <w:r w:rsidRPr="00CD0B23">
        <w:rPr>
          <w:szCs w:val="24"/>
        </w:rPr>
        <w:t>mitor</w:t>
      </w:r>
      <w:r>
        <w:rPr>
          <w:szCs w:val="24"/>
        </w:rPr>
        <w:t>.</w:t>
      </w:r>
    </w:p>
    <w:p w14:paraId="12812B75" w14:textId="490FFF77" w:rsidR="00B53A3C" w:rsidRPr="008E4C96" w:rsidRDefault="00B53A3C" w:rsidP="00B53A3C">
      <w:r>
        <w:t xml:space="preserve">Instalacja będzie zużywała </w:t>
      </w:r>
      <w:r w:rsidR="004C46F3">
        <w:t>615</w:t>
      </w:r>
      <w:r>
        <w:t xml:space="preserve">0 Mg paliwa na rok, produkując </w:t>
      </w:r>
      <w:r w:rsidR="004C46F3" w:rsidRPr="004C46F3">
        <w:t>73800</w:t>
      </w:r>
      <w:r w:rsidRPr="008E4C96">
        <w:t xml:space="preserve"> GJ energii cieplnej rocznie</w:t>
      </w:r>
      <w:r>
        <w:t xml:space="preserve">. Czas pracy wyniesie 8200 h na rok. Roczne zużycie wody wyniesie </w:t>
      </w:r>
      <w:r w:rsidR="004C46F3">
        <w:t>66</w:t>
      </w:r>
      <w:r>
        <w:t>4 m</w:t>
      </w:r>
      <w:r>
        <w:rPr>
          <w:vertAlign w:val="superscript"/>
        </w:rPr>
        <w:t>3</w:t>
      </w:r>
      <w:r>
        <w:t>.</w:t>
      </w:r>
    </w:p>
    <w:p w14:paraId="006CF31C" w14:textId="77777777" w:rsidR="00B53A3C" w:rsidRDefault="00B53A3C" w:rsidP="00B53A3C"/>
    <w:p w14:paraId="6EB73736" w14:textId="77777777" w:rsidR="00B53A3C" w:rsidRPr="006A19A6" w:rsidRDefault="00B53A3C" w:rsidP="00B53A3C">
      <w:pPr>
        <w:pStyle w:val="Stopka"/>
        <w:tabs>
          <w:tab w:val="clear" w:pos="4536"/>
          <w:tab w:val="clear" w:pos="9072"/>
        </w:tabs>
        <w:spacing w:after="60"/>
        <w:ind w:firstLine="0"/>
        <w:rPr>
          <w:b/>
          <w:u w:val="single"/>
        </w:rPr>
      </w:pPr>
      <w:r w:rsidRPr="006A19A6">
        <w:rPr>
          <w:b/>
          <w:u w:val="single"/>
        </w:rPr>
        <w:t>Ryzyko wystąpienia poważnych awarii</w:t>
      </w:r>
    </w:p>
    <w:p w14:paraId="05CDFBBF" w14:textId="77777777" w:rsidR="00B53A3C" w:rsidRDefault="00B53A3C" w:rsidP="00B53A3C">
      <w:pPr>
        <w:rPr>
          <w:szCs w:val="24"/>
        </w:rPr>
      </w:pPr>
      <w:r>
        <w:rPr>
          <w:szCs w:val="24"/>
        </w:rPr>
        <w:t>Zakład nie będzie zaliczony do zakładu o dużym ryzyku lub zakładu o zwiększonym ryzyku wystąpienia poważnej awarii przemysłowej.</w:t>
      </w:r>
    </w:p>
    <w:p w14:paraId="4A3F8768" w14:textId="77777777" w:rsidR="00B53A3C" w:rsidRDefault="00B53A3C" w:rsidP="00B53A3C">
      <w:pPr>
        <w:rPr>
          <w:szCs w:val="24"/>
          <w:highlight w:val="yellow"/>
        </w:rPr>
      </w:pPr>
      <w:r>
        <w:rPr>
          <w:szCs w:val="24"/>
        </w:rPr>
        <w:t xml:space="preserve">Planowane rozwiązania techniczne oraz środki bezpieczeństwa techniczne i organizacyjno-proceduralne spowodują obniżenia poziomu ryzyka wystąpienia zdarzeń awaryjnych i awarii do </w:t>
      </w:r>
      <w:r w:rsidRPr="008D558A">
        <w:rPr>
          <w:szCs w:val="24"/>
        </w:rPr>
        <w:t xml:space="preserve">akceptowalnego i tolerowalnego poziomu ryzyka (niskie prawdopodobieństwo wystąpienia awarii przy braku długotrwałych, negatywnych skutków dla zdrowia i życia ludzi oraz środowiska i mienia zakładu). </w:t>
      </w:r>
    </w:p>
    <w:p w14:paraId="023A8364" w14:textId="77777777" w:rsidR="00B53A3C" w:rsidRDefault="00B53A3C" w:rsidP="00B53A3C"/>
    <w:p w14:paraId="19CF484E" w14:textId="77777777" w:rsidR="00B53A3C" w:rsidRDefault="00B53A3C" w:rsidP="00B53A3C">
      <w:pPr>
        <w:pStyle w:val="Stopka"/>
        <w:tabs>
          <w:tab w:val="clear" w:pos="4536"/>
          <w:tab w:val="clear" w:pos="9072"/>
        </w:tabs>
        <w:spacing w:after="60"/>
        <w:ind w:firstLine="0"/>
        <w:rPr>
          <w:b/>
          <w:u w:val="single"/>
        </w:rPr>
      </w:pPr>
      <w:r>
        <w:rPr>
          <w:b/>
          <w:u w:val="single"/>
        </w:rPr>
        <w:t>Charakterystyka środowiska przyrodniczego</w:t>
      </w:r>
    </w:p>
    <w:p w14:paraId="40159BED" w14:textId="77777777" w:rsidR="00B53A3C" w:rsidRDefault="00B53A3C" w:rsidP="00B53A3C">
      <w:r w:rsidRPr="006A19A6">
        <w:t xml:space="preserve">Inwestycja </w:t>
      </w:r>
      <w:r>
        <w:t xml:space="preserve">będzie </w:t>
      </w:r>
      <w:r w:rsidRPr="006A19A6">
        <w:rPr>
          <w:szCs w:val="24"/>
        </w:rPr>
        <w:t>realizowana</w:t>
      </w:r>
      <w:r>
        <w:t xml:space="preserve"> na terenie przemysłowym z roślinnością ruderalną. Teren jest zniwelowany, bez wyraźnych spadków. </w:t>
      </w:r>
    </w:p>
    <w:p w14:paraId="180B976F" w14:textId="7CB1E2E7" w:rsidR="00B53A3C" w:rsidRDefault="00B53A3C" w:rsidP="00B53A3C">
      <w:r>
        <w:t xml:space="preserve">W podłożu występują utwory </w:t>
      </w:r>
      <w:r w:rsidR="00F63D96">
        <w:t>rzeczne w postaci glin średnich pylastych</w:t>
      </w:r>
      <w:r>
        <w:t>.</w:t>
      </w:r>
    </w:p>
    <w:p w14:paraId="0FBD49FB" w14:textId="3EB85309" w:rsidR="00B53A3C" w:rsidRDefault="00B53A3C" w:rsidP="00B53A3C">
      <w:r>
        <w:t xml:space="preserve">Teren jest </w:t>
      </w:r>
      <w:r w:rsidR="004C46F3">
        <w:t xml:space="preserve">nie jest dobrze przewietrzany, </w:t>
      </w:r>
      <w:r>
        <w:t>mogą występować warunki do stagnowania powietrza.</w:t>
      </w:r>
    </w:p>
    <w:p w14:paraId="6BCBCEB0" w14:textId="1470F43B" w:rsidR="00B53A3C" w:rsidRDefault="00B53A3C" w:rsidP="00B53A3C">
      <w:r>
        <w:t>Przedsięwzięcie położone jest poza terenami zagrożon</w:t>
      </w:r>
      <w:r w:rsidR="004C46F3">
        <w:t>ymi powodzią, w strefie możliwego wystąpienia podtopień spowodowanych podniesieniem się poziomu wód gruntowych</w:t>
      </w:r>
      <w:r>
        <w:t xml:space="preserve"> </w:t>
      </w:r>
    </w:p>
    <w:p w14:paraId="04C53219" w14:textId="77777777" w:rsidR="00B53A3C" w:rsidRDefault="00B53A3C" w:rsidP="00B53A3C">
      <w:r>
        <w:t>Tren ten znajduje się w planowanej strefie ochronnej Lokalnego Zbiornika Wód Podziemnych, poza strefami ochronnymi ujęć wód.</w:t>
      </w:r>
    </w:p>
    <w:p w14:paraId="1C1F9BD0" w14:textId="77777777" w:rsidR="00B53A3C" w:rsidRDefault="00B53A3C" w:rsidP="00B53A3C">
      <w:r>
        <w:t>W bliskim sąsiedztwie nie występują tereny chronione przyrodniczo.</w:t>
      </w:r>
    </w:p>
    <w:p w14:paraId="03A92CEB" w14:textId="77777777" w:rsidR="00B53A3C" w:rsidRPr="006A19A6" w:rsidRDefault="00B53A3C" w:rsidP="00B53A3C">
      <w:r>
        <w:t xml:space="preserve"> </w:t>
      </w:r>
    </w:p>
    <w:p w14:paraId="0C2CE93F" w14:textId="77777777" w:rsidR="00B53A3C" w:rsidRPr="008E4C96" w:rsidRDefault="00B53A3C" w:rsidP="00B53A3C">
      <w:pPr>
        <w:pStyle w:val="Stopka"/>
        <w:tabs>
          <w:tab w:val="clear" w:pos="4536"/>
          <w:tab w:val="clear" w:pos="9072"/>
        </w:tabs>
        <w:spacing w:after="60"/>
        <w:ind w:firstLine="0"/>
        <w:rPr>
          <w:b/>
          <w:u w:val="single"/>
        </w:rPr>
      </w:pPr>
      <w:r w:rsidRPr="008E4C96">
        <w:rPr>
          <w:b/>
          <w:u w:val="single"/>
        </w:rPr>
        <w:t>Warianty realizacji przedsięwzięcia</w:t>
      </w:r>
    </w:p>
    <w:p w14:paraId="31FCE05E" w14:textId="77777777" w:rsidR="00B53A3C" w:rsidRDefault="00B53A3C" w:rsidP="00B53A3C">
      <w:pPr>
        <w:rPr>
          <w:szCs w:val="24"/>
        </w:rPr>
      </w:pPr>
      <w:r>
        <w:t xml:space="preserve">Wariant „zerowy”, a więc bez realizacji przedsięwzięcia </w:t>
      </w:r>
      <w:r w:rsidRPr="0009555F">
        <w:t>spowoduje, że planowana produkcja ciepła będzie realizowana ze spalania paliw kopalnych, w tym głównie węgla oraz oleju opałowego</w:t>
      </w:r>
      <w:r>
        <w:t>. B</w:t>
      </w:r>
      <w:r w:rsidRPr="006830C5">
        <w:rPr>
          <w:szCs w:val="24"/>
        </w:rPr>
        <w:t>ędzie</w:t>
      </w:r>
      <w:r>
        <w:rPr>
          <w:szCs w:val="24"/>
        </w:rPr>
        <w:t xml:space="preserve"> on także </w:t>
      </w:r>
      <w:r w:rsidRPr="006830C5">
        <w:rPr>
          <w:szCs w:val="24"/>
        </w:rPr>
        <w:t xml:space="preserve">oznaczał niemożność wykorzystania energetycznego </w:t>
      </w:r>
      <w:r>
        <w:rPr>
          <w:szCs w:val="24"/>
        </w:rPr>
        <w:t>znaczącej</w:t>
      </w:r>
      <w:r w:rsidRPr="006830C5">
        <w:rPr>
          <w:szCs w:val="24"/>
        </w:rPr>
        <w:t xml:space="preserve"> ilości biomasy oraz paliwa alternatywnego. </w:t>
      </w:r>
      <w:r>
        <w:rPr>
          <w:szCs w:val="24"/>
        </w:rPr>
        <w:t>Działanie takie będzie jednoznaczne z rezygnacją z budową na tym terenie wysokosprawnego, nowoczesnego i czystego źródła  energii cieplnej.</w:t>
      </w:r>
    </w:p>
    <w:p w14:paraId="4D383EC1" w14:textId="77777777" w:rsidR="00B53A3C" w:rsidRPr="000C08DB" w:rsidRDefault="00B53A3C" w:rsidP="00B53A3C">
      <w:pPr>
        <w:rPr>
          <w:szCs w:val="24"/>
        </w:rPr>
      </w:pPr>
      <w:r>
        <w:rPr>
          <w:szCs w:val="24"/>
        </w:rPr>
        <w:t xml:space="preserve">W ramach rozpatrywania wariantów realizacji przedsięwzięcia </w:t>
      </w:r>
      <w:r w:rsidRPr="000C08DB">
        <w:rPr>
          <w:szCs w:val="24"/>
        </w:rPr>
        <w:t>rozpatrzone zostały dw</w:t>
      </w:r>
      <w:r>
        <w:rPr>
          <w:szCs w:val="24"/>
        </w:rPr>
        <w:t>a</w:t>
      </w:r>
      <w:r w:rsidRPr="000C08DB">
        <w:rPr>
          <w:szCs w:val="24"/>
        </w:rPr>
        <w:t xml:space="preserve"> </w:t>
      </w:r>
      <w:r>
        <w:rPr>
          <w:szCs w:val="24"/>
        </w:rPr>
        <w:t xml:space="preserve">powszechnie </w:t>
      </w:r>
      <w:r w:rsidRPr="000C08DB">
        <w:rPr>
          <w:szCs w:val="24"/>
        </w:rPr>
        <w:t xml:space="preserve">stosowane </w:t>
      </w:r>
      <w:r>
        <w:rPr>
          <w:szCs w:val="24"/>
        </w:rPr>
        <w:t>warianty technologii rusztowej. Tego typu instalacje są najczęściej stosowane w instalacjach termicznego przekształcania odpadów paliwa alternatywnego, ale także odpadów komunalnych:</w:t>
      </w:r>
    </w:p>
    <w:p w14:paraId="01CC4C55" w14:textId="77777777" w:rsidR="00B53A3C" w:rsidRDefault="00B53A3C" w:rsidP="00B53A3C">
      <w:pPr>
        <w:numPr>
          <w:ilvl w:val="0"/>
          <w:numId w:val="35"/>
        </w:numPr>
      </w:pPr>
      <w:r w:rsidRPr="000C08DB">
        <w:t>Wariant 1 - budowa Zakładu opartego o technologię rusztową</w:t>
      </w:r>
      <w:r>
        <w:t xml:space="preserve"> z półsuchym systemem oczyszczania spalin</w:t>
      </w:r>
      <w:r w:rsidRPr="000C08DB">
        <w:t xml:space="preserve"> (wariant proponowany przez Wnioskodawcę). </w:t>
      </w:r>
    </w:p>
    <w:p w14:paraId="159900AB" w14:textId="77777777" w:rsidR="00B53A3C" w:rsidRDefault="00B53A3C" w:rsidP="00B53A3C">
      <w:pPr>
        <w:numPr>
          <w:ilvl w:val="0"/>
          <w:numId w:val="35"/>
        </w:numPr>
      </w:pPr>
      <w:r w:rsidRPr="000C08DB">
        <w:lastRenderedPageBreak/>
        <w:t xml:space="preserve">Wariant 2 - budowa Zakładu opartego o technologię </w:t>
      </w:r>
      <w:r>
        <w:t>rusztową z mokrym lub mieszanym systemem oczyszczania spalin</w:t>
      </w:r>
      <w:r w:rsidRPr="000C08DB">
        <w:t xml:space="preserve"> (wariant alternatywny).</w:t>
      </w:r>
    </w:p>
    <w:p w14:paraId="29BB64E9" w14:textId="77777777" w:rsidR="00B53A3C" w:rsidRDefault="00B53A3C" w:rsidP="00B53A3C">
      <w:r>
        <w:t>W celu wyboru właściwego wariantu przeprowadzono waloryzację</w:t>
      </w:r>
      <w:r w:rsidRPr="00CB6ECC">
        <w:t>,</w:t>
      </w:r>
      <w:r>
        <w:t xml:space="preserve"> w której</w:t>
      </w:r>
      <w:r w:rsidRPr="00CB6ECC">
        <w:t xml:space="preserve"> wyższą ocenę łączną uzyskał </w:t>
      </w:r>
      <w:r>
        <w:t>w</w:t>
      </w:r>
      <w:r w:rsidRPr="00CB6ECC">
        <w:t xml:space="preserve">ariant proponowany przez </w:t>
      </w:r>
      <w:r>
        <w:t>Inwestora</w:t>
      </w:r>
      <w:r w:rsidRPr="00CB6ECC">
        <w:t xml:space="preserve">, </w:t>
      </w:r>
      <w:r>
        <w:t>czyli</w:t>
      </w:r>
      <w:r w:rsidRPr="00CB6ECC">
        <w:t xml:space="preserve"> </w:t>
      </w:r>
      <w:r>
        <w:t xml:space="preserve">budowa instalacji termicznego przekształcania odpadów z wykorzystaniem suchego systemu oczyszczania spalin. </w:t>
      </w:r>
      <w:r w:rsidRPr="00CB6ECC">
        <w:t>Wariant ten</w:t>
      </w:r>
      <w:r>
        <w:t xml:space="preserve"> został najwyżej oceniony pod względem środowiskowym. Uzyskał także znacznie lepszy wynik w przypadku kryterium ekonomicznego.</w:t>
      </w:r>
    </w:p>
    <w:p w14:paraId="151AFF63" w14:textId="77777777" w:rsidR="00B53A3C" w:rsidRPr="00960AF1" w:rsidRDefault="00B53A3C" w:rsidP="00B53A3C"/>
    <w:p w14:paraId="47C42A0B" w14:textId="77777777" w:rsidR="00B53A3C" w:rsidRPr="008E4C96" w:rsidRDefault="00B53A3C" w:rsidP="00B53A3C">
      <w:pPr>
        <w:pStyle w:val="Stopka"/>
        <w:tabs>
          <w:tab w:val="clear" w:pos="4536"/>
          <w:tab w:val="clear" w:pos="9072"/>
        </w:tabs>
        <w:spacing w:after="60"/>
        <w:ind w:firstLine="0"/>
        <w:rPr>
          <w:b/>
          <w:u w:val="single"/>
        </w:rPr>
      </w:pPr>
      <w:r>
        <w:rPr>
          <w:b/>
          <w:u w:val="single"/>
        </w:rPr>
        <w:t>Oddziaływanie przedsięwzięcia</w:t>
      </w:r>
    </w:p>
    <w:p w14:paraId="4B8DC0DC" w14:textId="77777777" w:rsidR="00B53A3C" w:rsidRDefault="00B53A3C" w:rsidP="00B53A3C">
      <w:r>
        <w:t>Ze względu na niewielką skalę oraz odpowiednią organizację prac oddziaływanie w fazie realizacji przedsięwzięcia będzie niewielkie i ograniczone do miejsca prowadzenia inwestycji.</w:t>
      </w:r>
    </w:p>
    <w:p w14:paraId="182CA219" w14:textId="77777777" w:rsidR="00B53A3C" w:rsidRDefault="00B53A3C" w:rsidP="00B53A3C">
      <w:r>
        <w:t>Podczas eksploatacji instalacja będzie oddziaływać na wszystkie komponenty środowiska. Ze względu na wprowadzanie gazów i pyłów do powietrza ze spalania paliw, największe oddziaływanie będzie na powietrze atmosferyczne. Dzięki zastosowaniu nowoczesnych metod oczyszczania spalin wielkość emisji do powietrza będzie znacznie niższa niż dopuszczalne normy i nie będzie powodować zagrożenia dla zdrowia ludzi i dla środowiska.</w:t>
      </w:r>
    </w:p>
    <w:p w14:paraId="03535B53" w14:textId="77777777" w:rsidR="00B53A3C" w:rsidRDefault="00B53A3C" w:rsidP="00B53A3C">
      <w:r>
        <w:t>Drugim istotnym oddziaływaniem będzie wytwarzanie odpadów, w tym głównie odpadów paleniskowych nie będących odpadami niebezpiecznymi oraz odpadów niebezpiecznych z oczyszczania spalin. Odpady będą magazynowane w sposób całkowicie eliminujący ich oddziaływanie na środowisko na terenie zakładu a następnie będą przekazywane odbiorcom posiadającym odpowiednie decyzje administracyjne i możliwości techniczne ich zagospodarowania lub unieszkodliwienia. Działanie te spowodują, że gospodarka odpadami nie będzie stanowić zagrożenia.</w:t>
      </w:r>
    </w:p>
    <w:p w14:paraId="2FE32225" w14:textId="5A213B5F" w:rsidR="00B53A3C" w:rsidRDefault="00B53A3C" w:rsidP="00B53A3C">
      <w:r>
        <w:t xml:space="preserve">Woda będzie dostarczana z sieci miejskiej. Ścieki socjalne i przemysłowe, powstające w niewielkich ilościach, będą odprowadzane do kanalizacji miejskiej. Wody opadowe z terenu utwardzonego będą podczyszczane w separatorze a następnie, razem z nadmiarem wód z dachów, będą także odprowadzane do kanalizacji </w:t>
      </w:r>
      <w:r w:rsidR="00F63D96">
        <w:t>zakładu Śrubena Unia S.A. po czym będą odprowadzane do potoku Młynówka</w:t>
      </w:r>
      <w:r>
        <w:t xml:space="preserve">. Przed </w:t>
      </w:r>
      <w:r w:rsidR="00F63D96">
        <w:t>miejscem wprowadzenia wód do kanalizacji zakładu Śrubena Unia S.A.</w:t>
      </w:r>
      <w:r>
        <w:t xml:space="preserve"> zostanie zamontowana zasuwa w celu zapobieżenia odprowadzania wód opadowych, które mogłyby zostać zanieczyszczone podczas działań ratowniczo-gaśniczych lub w inny sposób.</w:t>
      </w:r>
    </w:p>
    <w:p w14:paraId="37A1B89D" w14:textId="77777777" w:rsidR="00B53A3C" w:rsidRDefault="00B53A3C" w:rsidP="00B53A3C">
      <w:r>
        <w:t>Oddziaływanie spowodowane nadmiernym hałasem będzie ograniczone do pracy urządzeń technicznych oraz pojazdów poruszających się po terenie. Ze względu na niewielką skalę przedsięwzięcia, jego usytuowanie oraz zastosowane urządzenia oddziaływanie hałasowe nie będzie źródłem uciążliwości dla okolicznych mieszkańców.</w:t>
      </w:r>
    </w:p>
    <w:p w14:paraId="52344157" w14:textId="77777777" w:rsidR="00B53A3C" w:rsidRDefault="00B53A3C" w:rsidP="00B53A3C">
      <w:r>
        <w:t>Organizacja pracy zakładu, brak magazynowania odpadów paliwa, odpowiednie magazynowanie odpadów poprodukcyjnych oraz substancji niebezpiecznych takich jak olej opałowy, a także właściwe utwardzenie i zabezpieczenie powierzchni zakładu są czynnikami zapobiegającymi ewentualnemu zanieczyszczeniu środowiska gruntowego.</w:t>
      </w:r>
    </w:p>
    <w:p w14:paraId="39BB8C6F" w14:textId="77777777" w:rsidR="00B53A3C" w:rsidRDefault="00B53A3C" w:rsidP="00B53A3C">
      <w:r>
        <w:t>Budowa zakładu niewątpliwie będzie miała niekorzystny wpływ na gleby, jednak będzie to wpływ ograniczony wyłącznie do jego terenu i ma odwracalny charakter.</w:t>
      </w:r>
    </w:p>
    <w:p w14:paraId="6B075264" w14:textId="00533431" w:rsidR="00B53A3C" w:rsidRDefault="00B53A3C" w:rsidP="00B53A3C">
      <w:r>
        <w:t xml:space="preserve">Ze względu na lokalizację przedsięwzięcia na terenie przemysłowym, w sąsiedztwie innych obiektów przemysłowych, jego obecność, w tym komin o wysokości 20 m, nie będą stanowić obiektów obcych, dominujących w krajobrazie. Swoimi gabarytami będą </w:t>
      </w:r>
      <w:r w:rsidR="000C2DD9">
        <w:t xml:space="preserve">nawiązywać </w:t>
      </w:r>
      <w:r>
        <w:t>do obecnie występujących na tym terenie obiektów</w:t>
      </w:r>
      <w:r w:rsidR="000C2DD9">
        <w:t xml:space="preserve"> przemysłowych</w:t>
      </w:r>
      <w:r>
        <w:t>.</w:t>
      </w:r>
    </w:p>
    <w:p w14:paraId="12F0BEE4" w14:textId="77777777" w:rsidR="00B53A3C" w:rsidRDefault="00B53A3C" w:rsidP="00B53A3C">
      <w:r>
        <w:t>Oddziaływanie na etapie likwidacji przedsięwzięcia będzie zbliżone do tego w fazie realizacji, a więc będzie niewielkie, lokalne i nie będzie stwarzać uciążliwości dla okolicznych mieszkańców ani zagrożenia dla środowiska.</w:t>
      </w:r>
    </w:p>
    <w:p w14:paraId="38D7EE58" w14:textId="77777777" w:rsidR="00B53A3C" w:rsidRDefault="00B53A3C" w:rsidP="00B53A3C"/>
    <w:p w14:paraId="47EF9D07" w14:textId="77777777" w:rsidR="00F63D96" w:rsidRDefault="00F63D96" w:rsidP="00B53A3C"/>
    <w:p w14:paraId="4E67F680" w14:textId="77777777" w:rsidR="00F63D96" w:rsidRDefault="00F63D96" w:rsidP="00B53A3C"/>
    <w:p w14:paraId="4EDF84AD" w14:textId="77777777" w:rsidR="00B53A3C" w:rsidRPr="009F3BEF" w:rsidRDefault="00B53A3C" w:rsidP="00B53A3C">
      <w:pPr>
        <w:pStyle w:val="Stopka"/>
        <w:tabs>
          <w:tab w:val="clear" w:pos="4536"/>
          <w:tab w:val="clear" w:pos="9072"/>
        </w:tabs>
        <w:spacing w:after="60"/>
        <w:ind w:firstLine="0"/>
        <w:rPr>
          <w:b/>
          <w:u w:val="single"/>
        </w:rPr>
      </w:pPr>
      <w:r w:rsidRPr="009F3BEF">
        <w:rPr>
          <w:b/>
          <w:u w:val="single"/>
        </w:rPr>
        <w:lastRenderedPageBreak/>
        <w:t>Spełnienie wymagań artykułu 143 i wymagań BAT</w:t>
      </w:r>
    </w:p>
    <w:p w14:paraId="6FF1D176" w14:textId="77777777" w:rsidR="00B53A3C" w:rsidRDefault="00B53A3C" w:rsidP="00B53A3C">
      <w:r>
        <w:t>Omawiane przedsięwzięcie będzie nowoczesną instalacją spełniającą wszystkie wymogi stawiane nowo projektowanym instalacjom pod kątem wykorzystania zasobów czy produkcji odpadów, a także będzie spełniało wymagania najlepszej dostępnej techniki i technologii spalania odpadów.</w:t>
      </w:r>
    </w:p>
    <w:p w14:paraId="2AFD9C4C" w14:textId="77777777" w:rsidR="00B53A3C" w:rsidRDefault="00B53A3C" w:rsidP="00B53A3C"/>
    <w:p w14:paraId="5E61CFF9" w14:textId="77777777" w:rsidR="00B53A3C" w:rsidRPr="00E8521D" w:rsidRDefault="00B53A3C" w:rsidP="00B53A3C">
      <w:pPr>
        <w:pStyle w:val="Stopka"/>
        <w:tabs>
          <w:tab w:val="clear" w:pos="4536"/>
          <w:tab w:val="clear" w:pos="9072"/>
        </w:tabs>
        <w:spacing w:after="60"/>
        <w:ind w:firstLine="0"/>
        <w:rPr>
          <w:b/>
          <w:u w:val="single"/>
        </w:rPr>
      </w:pPr>
      <w:r w:rsidRPr="00E8521D">
        <w:rPr>
          <w:b/>
          <w:u w:val="single"/>
        </w:rPr>
        <w:t>Konflikty społeczne</w:t>
      </w:r>
    </w:p>
    <w:p w14:paraId="69745E6B" w14:textId="77777777" w:rsidR="00B53A3C" w:rsidRDefault="00B53A3C" w:rsidP="00B53A3C">
      <w:r>
        <w:t xml:space="preserve">Spalarnie odpadów od lat są źródłem protestów społeczności lokalnych. Protesty te z reguły wynikają z przeświadczenia, że spalanie odpadów może prowadzić do emisji do powietrza szkodliwych substancji. Źródłem tego przekonania jest nadmierna emisja ze spalania odpadów w piecach domowych. Najczęściej z protestami mamy do czynienia w przypadku lokalizowania spalarni w bezpośrednim sąsiedztwie osiedli ludzkich. </w:t>
      </w:r>
    </w:p>
    <w:p w14:paraId="30571C58" w14:textId="77777777" w:rsidR="00B53A3C" w:rsidRDefault="00B53A3C" w:rsidP="00B53A3C">
      <w:r>
        <w:t>W omawianym przypadku przedstawienie rzeczowej argumentacji o braku negatywnego oddziaływania inwestycji oraz korzyści płynących z takiego rozwiązania (unieszkodliwienie odpadów palnych, których nie można składować, z wykorzystaniem energii, zamiast płacenia za ich przetwarzanie, częściowe zastąpienie kotłów na olej opałowy i węgiel) powinno pomóc rozwiać pojawiające się wątpliwości i obawy.</w:t>
      </w:r>
    </w:p>
    <w:p w14:paraId="18E71DE9" w14:textId="77777777" w:rsidR="00B53A3C" w:rsidRDefault="00B53A3C" w:rsidP="00B53A3C">
      <w:pPr>
        <w:pStyle w:val="Stopka"/>
        <w:tabs>
          <w:tab w:val="clear" w:pos="4536"/>
          <w:tab w:val="clear" w:pos="9072"/>
        </w:tabs>
        <w:spacing w:after="60"/>
        <w:ind w:firstLine="0"/>
        <w:rPr>
          <w:b/>
          <w:u w:val="single"/>
        </w:rPr>
      </w:pPr>
    </w:p>
    <w:p w14:paraId="75732120" w14:textId="77777777" w:rsidR="00B53A3C" w:rsidRPr="002C4DEC" w:rsidRDefault="00B53A3C" w:rsidP="00B53A3C">
      <w:pPr>
        <w:pStyle w:val="Stopka"/>
        <w:tabs>
          <w:tab w:val="clear" w:pos="4536"/>
          <w:tab w:val="clear" w:pos="9072"/>
        </w:tabs>
        <w:spacing w:after="60"/>
        <w:ind w:firstLine="0"/>
        <w:rPr>
          <w:b/>
          <w:u w:val="single"/>
        </w:rPr>
      </w:pPr>
      <w:r w:rsidRPr="002C4DEC">
        <w:rPr>
          <w:b/>
          <w:u w:val="single"/>
        </w:rPr>
        <w:t>Monitoring</w:t>
      </w:r>
    </w:p>
    <w:p w14:paraId="5CCAAC47" w14:textId="77777777" w:rsidR="00B53A3C" w:rsidRPr="002C4DEC" w:rsidRDefault="00B53A3C" w:rsidP="00B53A3C">
      <w:r w:rsidRPr="002C4DEC">
        <w:t>W związku z eksploatacją</w:t>
      </w:r>
      <w:r>
        <w:t xml:space="preserve"> przedsięwzięcia planowany jest stały monitoring głównych parametrów pracy oraz stały monitoring emisji zanieczyszczeń emitowanych do powietrza. Planuje się także prowadzenie monitoringu wytwarzanych odpadów jak i monitoring odpadów przyjmowanych do spalenia. Nie przewiduje się monitorowania w zakresie oddziaływania na wody powierzchniowe i podziemne ani monitorowania hałasu.</w:t>
      </w:r>
      <w:r w:rsidRPr="002C4DEC">
        <w:t xml:space="preserve"> </w:t>
      </w:r>
    </w:p>
    <w:p w14:paraId="145ADEFF" w14:textId="77777777" w:rsidR="00B53A3C" w:rsidRDefault="00B53A3C" w:rsidP="00F63D96">
      <w:pPr>
        <w:ind w:firstLine="0"/>
        <w:rPr>
          <w:b/>
          <w:sz w:val="26"/>
          <w:szCs w:val="26"/>
        </w:rPr>
      </w:pPr>
    </w:p>
    <w:p w14:paraId="7D29AB3C" w14:textId="77777777" w:rsidR="00B53A3C" w:rsidRPr="005C7EC2" w:rsidRDefault="00B53A3C" w:rsidP="00B53A3C">
      <w:pPr>
        <w:pStyle w:val="Nagwek1"/>
        <w:spacing w:before="120" w:after="120"/>
        <w:ind w:left="431" w:hanging="431"/>
      </w:pPr>
      <w:bookmarkStart w:id="172" w:name="_Toc518329728"/>
      <w:bookmarkStart w:id="173" w:name="_Toc518331381"/>
      <w:bookmarkStart w:id="174" w:name="_Toc518333046"/>
      <w:r w:rsidRPr="00E8521D">
        <w:t>ŹRÓDŁA INFORMACJI STANOWIĄCE PODSTAWĘ DO SPORZĄDZENIA</w:t>
      </w:r>
      <w:r>
        <w:t xml:space="preserve"> </w:t>
      </w:r>
      <w:r w:rsidRPr="00E8521D">
        <w:t>RAPORTU</w:t>
      </w:r>
      <w:bookmarkEnd w:id="172"/>
      <w:bookmarkEnd w:id="173"/>
      <w:bookmarkEnd w:id="174"/>
    </w:p>
    <w:p w14:paraId="58BF749E" w14:textId="77777777" w:rsidR="00A561B0" w:rsidRPr="0050051C" w:rsidRDefault="00A561B0" w:rsidP="00A561B0">
      <w:pPr>
        <w:pStyle w:val="Tekstkomentarza"/>
        <w:numPr>
          <w:ilvl w:val="0"/>
          <w:numId w:val="96"/>
        </w:numPr>
        <w:spacing w:after="120"/>
        <w:ind w:left="425" w:hanging="425"/>
        <w:jc w:val="left"/>
        <w:rPr>
          <w:sz w:val="24"/>
          <w:szCs w:val="24"/>
        </w:rPr>
      </w:pPr>
      <w:r w:rsidRPr="0050051C">
        <w:rPr>
          <w:sz w:val="24"/>
          <w:szCs w:val="24"/>
        </w:rPr>
        <w:t>Dobrzański B., Zawadzki S., Gleboznawstwo. PWRiL, Warszawa</w:t>
      </w:r>
      <w:r>
        <w:rPr>
          <w:sz w:val="24"/>
          <w:szCs w:val="24"/>
        </w:rPr>
        <w:t xml:space="preserve"> </w:t>
      </w:r>
      <w:r w:rsidRPr="0050051C">
        <w:rPr>
          <w:sz w:val="24"/>
          <w:szCs w:val="24"/>
        </w:rPr>
        <w:t>1995</w:t>
      </w:r>
    </w:p>
    <w:p w14:paraId="0E7CC6C2" w14:textId="06343825" w:rsidR="00A561B0" w:rsidRPr="003557DF" w:rsidRDefault="00A561B0" w:rsidP="00A561B0">
      <w:pPr>
        <w:pStyle w:val="Akapitzlist"/>
        <w:numPr>
          <w:ilvl w:val="0"/>
          <w:numId w:val="96"/>
        </w:numPr>
        <w:spacing w:after="120"/>
        <w:ind w:left="425" w:hanging="425"/>
        <w:contextualSpacing w:val="0"/>
        <w:jc w:val="left"/>
        <w:rPr>
          <w:szCs w:val="24"/>
        </w:rPr>
      </w:pPr>
      <w:r w:rsidRPr="003557DF">
        <w:rPr>
          <w:szCs w:val="24"/>
        </w:rPr>
        <w:t>Hess M., Piętra klimatyczne w polskich Karpatach Zachodnich</w:t>
      </w:r>
      <w:r>
        <w:rPr>
          <w:szCs w:val="24"/>
        </w:rPr>
        <w:t>.</w:t>
      </w:r>
      <w:r w:rsidRPr="003557DF">
        <w:rPr>
          <w:szCs w:val="24"/>
        </w:rPr>
        <w:t xml:space="preserve"> Zesz. Nau</w:t>
      </w:r>
      <w:r>
        <w:rPr>
          <w:szCs w:val="24"/>
        </w:rPr>
        <w:t xml:space="preserve">k. UJ. Prace Geogr., 11, Kraków </w:t>
      </w:r>
      <w:r w:rsidRPr="003557DF">
        <w:rPr>
          <w:szCs w:val="24"/>
        </w:rPr>
        <w:t>1965</w:t>
      </w:r>
    </w:p>
    <w:p w14:paraId="12AF969C" w14:textId="16E0B2FE" w:rsidR="00D46CA0" w:rsidRPr="003557DF" w:rsidRDefault="00D46CA0" w:rsidP="0050051C">
      <w:pPr>
        <w:pStyle w:val="Tekstkomentarza"/>
        <w:numPr>
          <w:ilvl w:val="0"/>
          <w:numId w:val="96"/>
        </w:numPr>
        <w:spacing w:after="120"/>
        <w:ind w:left="425" w:hanging="425"/>
        <w:jc w:val="left"/>
        <w:rPr>
          <w:sz w:val="24"/>
          <w:szCs w:val="24"/>
          <w:shd w:val="clear" w:color="auto" w:fill="FFFFFF"/>
        </w:rPr>
      </w:pPr>
      <w:r w:rsidRPr="003557DF">
        <w:rPr>
          <w:sz w:val="24"/>
          <w:szCs w:val="24"/>
        </w:rPr>
        <w:t>Klimaszewski</w:t>
      </w:r>
      <w:r w:rsidRPr="003557DF">
        <w:rPr>
          <w:sz w:val="24"/>
          <w:szCs w:val="24"/>
          <w:shd w:val="clear" w:color="auto" w:fill="FFFFFF"/>
        </w:rPr>
        <w:t xml:space="preserve"> M., Geomorfologia Polski, t. 1, Góry i wyżyny</w:t>
      </w:r>
      <w:r w:rsidR="00A561B0">
        <w:rPr>
          <w:sz w:val="24"/>
          <w:szCs w:val="24"/>
          <w:shd w:val="clear" w:color="auto" w:fill="FFFFFF"/>
        </w:rPr>
        <w:t xml:space="preserve">. </w:t>
      </w:r>
      <w:r w:rsidRPr="003557DF">
        <w:rPr>
          <w:sz w:val="24"/>
          <w:szCs w:val="24"/>
          <w:shd w:val="clear" w:color="auto" w:fill="FFFFFF"/>
        </w:rPr>
        <w:t>PWN, Warszawa 1972</w:t>
      </w:r>
    </w:p>
    <w:p w14:paraId="1219FF3E" w14:textId="6CD4FA2C" w:rsidR="00A561B0" w:rsidRDefault="00A561B0" w:rsidP="00A561B0">
      <w:pPr>
        <w:pStyle w:val="Akapitzlist"/>
        <w:numPr>
          <w:ilvl w:val="0"/>
          <w:numId w:val="96"/>
        </w:numPr>
        <w:spacing w:after="120"/>
        <w:ind w:left="425" w:hanging="425"/>
        <w:contextualSpacing w:val="0"/>
        <w:jc w:val="left"/>
        <w:rPr>
          <w:szCs w:val="24"/>
        </w:rPr>
      </w:pPr>
      <w:r>
        <w:rPr>
          <w:szCs w:val="24"/>
        </w:rPr>
        <w:t xml:space="preserve">Kondracki J., Geografia regionalna Polski, </w:t>
      </w:r>
      <w:r>
        <w:rPr>
          <w:szCs w:val="24"/>
          <w:shd w:val="clear" w:color="auto" w:fill="FFFFFF"/>
        </w:rPr>
        <w:t>PWN, Warszawa 2002</w:t>
      </w:r>
    </w:p>
    <w:p w14:paraId="572D021B" w14:textId="10BF3326" w:rsidR="00A561B0" w:rsidRPr="00A561B0" w:rsidRDefault="00A561B0" w:rsidP="00A561B0">
      <w:pPr>
        <w:pStyle w:val="Akapitzlist"/>
        <w:numPr>
          <w:ilvl w:val="0"/>
          <w:numId w:val="96"/>
        </w:numPr>
        <w:spacing w:after="120"/>
        <w:ind w:left="425" w:hanging="425"/>
        <w:contextualSpacing w:val="0"/>
        <w:jc w:val="left"/>
        <w:rPr>
          <w:szCs w:val="24"/>
        </w:rPr>
      </w:pPr>
      <w:r>
        <w:rPr>
          <w:szCs w:val="24"/>
        </w:rPr>
        <w:t xml:space="preserve">Matuszkiewicz W., </w:t>
      </w:r>
      <w:r w:rsidRPr="00A561B0">
        <w:rPr>
          <w:szCs w:val="24"/>
        </w:rPr>
        <w:t>Przewodnik do oznaczan</w:t>
      </w:r>
      <w:r>
        <w:rPr>
          <w:szCs w:val="24"/>
        </w:rPr>
        <w:t>ia zbiorowisk roślinnych Polski. PWN, Warszawa 2007</w:t>
      </w:r>
    </w:p>
    <w:p w14:paraId="566533A9" w14:textId="26A7072A" w:rsidR="00F92666" w:rsidRDefault="00F92666" w:rsidP="00A561B0">
      <w:pPr>
        <w:pStyle w:val="Akapitzlist"/>
        <w:numPr>
          <w:ilvl w:val="0"/>
          <w:numId w:val="96"/>
        </w:numPr>
        <w:spacing w:after="120"/>
        <w:ind w:left="425" w:hanging="425"/>
        <w:contextualSpacing w:val="0"/>
        <w:jc w:val="left"/>
        <w:rPr>
          <w:szCs w:val="24"/>
        </w:rPr>
      </w:pPr>
      <w:r>
        <w:t>Matuszkiewicz J. M., Regionalizacja geobotaniczna Polski, IGiPZ PAN, Warszawa 2008</w:t>
      </w:r>
    </w:p>
    <w:p w14:paraId="33BD6FA4" w14:textId="63DBAEF6" w:rsidR="00A561B0" w:rsidRPr="003557DF" w:rsidRDefault="00A561B0" w:rsidP="00A561B0">
      <w:pPr>
        <w:pStyle w:val="Akapitzlist"/>
        <w:numPr>
          <w:ilvl w:val="0"/>
          <w:numId w:val="96"/>
        </w:numPr>
        <w:spacing w:after="120"/>
        <w:ind w:left="425" w:hanging="425"/>
        <w:contextualSpacing w:val="0"/>
        <w:jc w:val="left"/>
        <w:rPr>
          <w:szCs w:val="24"/>
        </w:rPr>
      </w:pPr>
      <w:r w:rsidRPr="003557DF">
        <w:rPr>
          <w:szCs w:val="24"/>
        </w:rPr>
        <w:t>Okołowicz</w:t>
      </w:r>
      <w:r>
        <w:rPr>
          <w:szCs w:val="24"/>
        </w:rPr>
        <w:t xml:space="preserve"> </w:t>
      </w:r>
      <w:r w:rsidRPr="003557DF">
        <w:rPr>
          <w:szCs w:val="24"/>
        </w:rPr>
        <w:t>W., Martyn</w:t>
      </w:r>
      <w:r>
        <w:rPr>
          <w:szCs w:val="24"/>
        </w:rPr>
        <w:t xml:space="preserve"> </w:t>
      </w:r>
      <w:r w:rsidRPr="003557DF">
        <w:rPr>
          <w:szCs w:val="24"/>
        </w:rPr>
        <w:t>D.</w:t>
      </w:r>
      <w:r>
        <w:rPr>
          <w:szCs w:val="24"/>
        </w:rPr>
        <w:t>,</w:t>
      </w:r>
      <w:r w:rsidRPr="003557DF">
        <w:rPr>
          <w:szCs w:val="24"/>
        </w:rPr>
        <w:t xml:space="preserve"> </w:t>
      </w:r>
      <w:r w:rsidRPr="003557DF">
        <w:rPr>
          <w:szCs w:val="24"/>
          <w:shd w:val="clear" w:color="auto" w:fill="FFFFFF"/>
        </w:rPr>
        <w:t>R</w:t>
      </w:r>
      <w:r w:rsidRPr="003557DF">
        <w:rPr>
          <w:szCs w:val="24"/>
        </w:rPr>
        <w:t>egionalizacja klimatyczna</w:t>
      </w:r>
      <w:r>
        <w:rPr>
          <w:szCs w:val="24"/>
        </w:rPr>
        <w:t xml:space="preserve">. Warszawa </w:t>
      </w:r>
      <w:r w:rsidRPr="003557DF">
        <w:rPr>
          <w:szCs w:val="24"/>
        </w:rPr>
        <w:t>1979</w:t>
      </w:r>
    </w:p>
    <w:p w14:paraId="4FBB48FF" w14:textId="77777777" w:rsidR="00A561B0" w:rsidRPr="0050051C" w:rsidRDefault="00A561B0" w:rsidP="00A561B0">
      <w:pPr>
        <w:pStyle w:val="Tekstkomentarza"/>
        <w:numPr>
          <w:ilvl w:val="0"/>
          <w:numId w:val="96"/>
        </w:numPr>
        <w:spacing w:after="120"/>
        <w:ind w:left="425" w:hanging="425"/>
        <w:jc w:val="left"/>
        <w:rPr>
          <w:sz w:val="24"/>
          <w:szCs w:val="24"/>
        </w:rPr>
      </w:pPr>
      <w:r w:rsidRPr="0050051C">
        <w:rPr>
          <w:sz w:val="24"/>
          <w:szCs w:val="24"/>
        </w:rPr>
        <w:t>Richling A., Kompleksowa geografia fizyczna. PWN, Warszawa</w:t>
      </w:r>
      <w:r>
        <w:rPr>
          <w:sz w:val="24"/>
          <w:szCs w:val="24"/>
        </w:rPr>
        <w:t xml:space="preserve"> </w:t>
      </w:r>
      <w:r w:rsidRPr="0050051C">
        <w:rPr>
          <w:sz w:val="24"/>
          <w:szCs w:val="24"/>
        </w:rPr>
        <w:t>1992</w:t>
      </w:r>
    </w:p>
    <w:p w14:paraId="5EEC473C" w14:textId="77777777" w:rsidR="00A561B0" w:rsidRPr="0050051C" w:rsidRDefault="00A561B0" w:rsidP="00A561B0">
      <w:pPr>
        <w:pStyle w:val="Tekstkomentarza"/>
        <w:numPr>
          <w:ilvl w:val="0"/>
          <w:numId w:val="96"/>
        </w:numPr>
        <w:spacing w:after="120"/>
        <w:ind w:left="425" w:hanging="425"/>
        <w:jc w:val="left"/>
        <w:rPr>
          <w:sz w:val="24"/>
          <w:szCs w:val="24"/>
        </w:rPr>
      </w:pPr>
      <w:r w:rsidRPr="0050051C">
        <w:rPr>
          <w:sz w:val="24"/>
          <w:szCs w:val="24"/>
        </w:rPr>
        <w:t>Richling A., Metody szczegółowych badań geografii fizycznej. PWN, Warszawa</w:t>
      </w:r>
      <w:r>
        <w:rPr>
          <w:sz w:val="24"/>
          <w:szCs w:val="24"/>
        </w:rPr>
        <w:t xml:space="preserve"> 1993</w:t>
      </w:r>
    </w:p>
    <w:p w14:paraId="4A8C01BC" w14:textId="72436146" w:rsidR="00D46CA0" w:rsidRPr="003557DF" w:rsidRDefault="00D46CA0" w:rsidP="0050051C">
      <w:pPr>
        <w:pStyle w:val="Akapitzlist"/>
        <w:numPr>
          <w:ilvl w:val="0"/>
          <w:numId w:val="96"/>
        </w:numPr>
        <w:spacing w:after="120"/>
        <w:ind w:left="425" w:hanging="425"/>
        <w:contextualSpacing w:val="0"/>
        <w:jc w:val="left"/>
        <w:rPr>
          <w:szCs w:val="24"/>
        </w:rPr>
      </w:pPr>
      <w:r w:rsidRPr="003557DF">
        <w:rPr>
          <w:szCs w:val="24"/>
        </w:rPr>
        <w:t xml:space="preserve">Starkel L., 1972a: </w:t>
      </w:r>
      <w:r w:rsidRPr="003557DF">
        <w:rPr>
          <w:bCs/>
          <w:iCs/>
          <w:szCs w:val="24"/>
        </w:rPr>
        <w:t>Karpaty Zewnętrzne.</w:t>
      </w:r>
      <w:r w:rsidRPr="003557DF">
        <w:rPr>
          <w:szCs w:val="24"/>
        </w:rPr>
        <w:t xml:space="preserve"> [w:] M. Klimaszewski (red.), Geomorfol</w:t>
      </w:r>
      <w:r w:rsidR="0050051C">
        <w:rPr>
          <w:szCs w:val="24"/>
        </w:rPr>
        <w:t>ogia Polski, t. 1. PWN Warszawa</w:t>
      </w:r>
    </w:p>
    <w:p w14:paraId="782B5B57" w14:textId="3A98BC30" w:rsidR="00D46CA0" w:rsidRPr="003557DF" w:rsidRDefault="00D46CA0" w:rsidP="0050051C">
      <w:pPr>
        <w:pStyle w:val="Tekstkomentarza"/>
        <w:numPr>
          <w:ilvl w:val="0"/>
          <w:numId w:val="96"/>
        </w:numPr>
        <w:spacing w:after="120"/>
        <w:ind w:left="425" w:hanging="425"/>
        <w:jc w:val="left"/>
        <w:rPr>
          <w:sz w:val="24"/>
          <w:szCs w:val="24"/>
        </w:rPr>
      </w:pPr>
      <w:r w:rsidRPr="003557DF">
        <w:rPr>
          <w:sz w:val="24"/>
          <w:szCs w:val="24"/>
        </w:rPr>
        <w:t>Starkel L., 1972b: Charakterystyka rzeźby polskich Karpat (i jej znaczenie dla gospodarki ludzkiej). Problemy Za</w:t>
      </w:r>
      <w:r w:rsidR="0050051C">
        <w:rPr>
          <w:sz w:val="24"/>
          <w:szCs w:val="24"/>
        </w:rPr>
        <w:t>gosp. Ziem Górskich, 10: 75-150</w:t>
      </w:r>
    </w:p>
    <w:p w14:paraId="4A4DC762" w14:textId="3F58A26E" w:rsidR="0050051C" w:rsidRPr="003557DF" w:rsidRDefault="00A561B0" w:rsidP="0050051C">
      <w:pPr>
        <w:pStyle w:val="Akapitzlist"/>
        <w:numPr>
          <w:ilvl w:val="0"/>
          <w:numId w:val="96"/>
        </w:numPr>
        <w:spacing w:after="120"/>
        <w:ind w:left="425" w:hanging="425"/>
        <w:contextualSpacing w:val="0"/>
        <w:jc w:val="left"/>
        <w:rPr>
          <w:szCs w:val="24"/>
        </w:rPr>
      </w:pPr>
      <w:r>
        <w:rPr>
          <w:szCs w:val="24"/>
        </w:rPr>
        <w:t xml:space="preserve">Woś A., </w:t>
      </w:r>
      <w:r w:rsidR="0050051C" w:rsidRPr="003557DF">
        <w:rPr>
          <w:szCs w:val="24"/>
        </w:rPr>
        <w:t xml:space="preserve">Regiony </w:t>
      </w:r>
      <w:r w:rsidR="0050051C" w:rsidRPr="003557DF">
        <w:rPr>
          <w:noProof/>
          <w:szCs w:val="24"/>
        </w:rPr>
        <w:t>klimatyczne</w:t>
      </w:r>
      <w:r w:rsidR="0050051C" w:rsidRPr="003557DF">
        <w:rPr>
          <w:szCs w:val="24"/>
        </w:rPr>
        <w:t xml:space="preserve"> polski w świetle częstości występowania różnych typów pogody</w:t>
      </w:r>
      <w:r>
        <w:rPr>
          <w:szCs w:val="24"/>
        </w:rPr>
        <w:t>.</w:t>
      </w:r>
      <w:r w:rsidR="0050051C" w:rsidRPr="003557DF">
        <w:rPr>
          <w:szCs w:val="24"/>
        </w:rPr>
        <w:t xml:space="preserve"> IGiIPZ PAN</w:t>
      </w:r>
      <w:r w:rsidRPr="00A561B0">
        <w:rPr>
          <w:szCs w:val="24"/>
        </w:rPr>
        <w:t xml:space="preserve"> </w:t>
      </w:r>
      <w:r w:rsidRPr="003557DF">
        <w:rPr>
          <w:szCs w:val="24"/>
        </w:rPr>
        <w:t>Nr 20</w:t>
      </w:r>
      <w:r>
        <w:rPr>
          <w:szCs w:val="24"/>
        </w:rPr>
        <w:t xml:space="preserve"> </w:t>
      </w:r>
      <w:r w:rsidRPr="003557DF">
        <w:rPr>
          <w:szCs w:val="24"/>
        </w:rPr>
        <w:t>1993</w:t>
      </w:r>
    </w:p>
    <w:p w14:paraId="0D40175D" w14:textId="77777777" w:rsidR="00A561B0" w:rsidRPr="003557DF" w:rsidRDefault="00A561B0" w:rsidP="00A561B0">
      <w:pPr>
        <w:pStyle w:val="Tekstkomentarza"/>
        <w:numPr>
          <w:ilvl w:val="0"/>
          <w:numId w:val="96"/>
        </w:numPr>
        <w:spacing w:after="120"/>
        <w:ind w:left="425" w:hanging="425"/>
        <w:jc w:val="left"/>
        <w:rPr>
          <w:sz w:val="24"/>
          <w:szCs w:val="24"/>
        </w:rPr>
      </w:pPr>
      <w:r w:rsidRPr="003557DF">
        <w:rPr>
          <w:sz w:val="24"/>
          <w:szCs w:val="24"/>
        </w:rPr>
        <w:lastRenderedPageBreak/>
        <w:t>Ziętara T. Rola gwałtownych ulew i powodzi w modelowaniu rzeźby Beskidów</w:t>
      </w:r>
      <w:r>
        <w:rPr>
          <w:sz w:val="24"/>
          <w:szCs w:val="24"/>
        </w:rPr>
        <w:t>.</w:t>
      </w:r>
      <w:r w:rsidRPr="003557DF">
        <w:rPr>
          <w:sz w:val="24"/>
          <w:szCs w:val="24"/>
        </w:rPr>
        <w:t xml:space="preserve"> PAN Instytut Geografii Prace Geograficzne nr 60 , Warszawa 1968</w:t>
      </w:r>
    </w:p>
    <w:p w14:paraId="662DEC14" w14:textId="023B7CFD" w:rsidR="00F92666" w:rsidRPr="00F92666" w:rsidRDefault="00F92666" w:rsidP="00F92666">
      <w:pPr>
        <w:pStyle w:val="Akapitzlist"/>
        <w:numPr>
          <w:ilvl w:val="0"/>
          <w:numId w:val="96"/>
        </w:numPr>
        <w:spacing w:after="120"/>
        <w:ind w:left="425" w:hanging="425"/>
        <w:contextualSpacing w:val="0"/>
        <w:jc w:val="left"/>
        <w:rPr>
          <w:szCs w:val="24"/>
        </w:rPr>
      </w:pPr>
      <w:r w:rsidRPr="00F92666">
        <w:rPr>
          <w:szCs w:val="24"/>
        </w:rPr>
        <w:t>Informator PSH Główne Zbi</w:t>
      </w:r>
      <w:r>
        <w:rPr>
          <w:szCs w:val="24"/>
        </w:rPr>
        <w:t>orniki Wód Podziemnych w Polsce.</w:t>
      </w:r>
      <w:r w:rsidRPr="00F92666">
        <w:rPr>
          <w:szCs w:val="24"/>
        </w:rPr>
        <w:t xml:space="preserve"> Warszawa 2017</w:t>
      </w:r>
    </w:p>
    <w:p w14:paraId="4E8F3EC7" w14:textId="77777777" w:rsidR="00A561B0" w:rsidRPr="003557DF" w:rsidRDefault="00A561B0" w:rsidP="00A561B0">
      <w:pPr>
        <w:pStyle w:val="Tekstkomentarza"/>
        <w:numPr>
          <w:ilvl w:val="0"/>
          <w:numId w:val="96"/>
        </w:numPr>
        <w:spacing w:after="120"/>
        <w:ind w:left="425" w:hanging="425"/>
        <w:jc w:val="left"/>
        <w:rPr>
          <w:sz w:val="24"/>
          <w:szCs w:val="24"/>
        </w:rPr>
      </w:pPr>
      <w:r w:rsidRPr="003557DF">
        <w:rPr>
          <w:sz w:val="24"/>
          <w:szCs w:val="24"/>
        </w:rPr>
        <w:t>Współczesne przemiany rzeźby Polski, Stowarzyszenie Geomorfologów Polskich Instytut Geografii i Gospodarki Przestrzennej Uniwersytetu Jagiellońskiego Instytut Geografii i Przestrzennego Zagospodarowania Polskiej Akademii Nauk. Redaktorzy tomu: Leszek Starkel, Andrzej Kostrzewski, Adam Kotarba, Kazimierz Krzemień Kraków, 2008</w:t>
      </w:r>
    </w:p>
    <w:p w14:paraId="24E6CB3A" w14:textId="77777777" w:rsidR="0050051C" w:rsidRPr="003557DF" w:rsidRDefault="0050051C" w:rsidP="0050051C">
      <w:pPr>
        <w:pStyle w:val="Akapitzlist"/>
        <w:numPr>
          <w:ilvl w:val="0"/>
          <w:numId w:val="96"/>
        </w:numPr>
        <w:spacing w:after="120"/>
        <w:ind w:left="425" w:hanging="425"/>
        <w:contextualSpacing w:val="0"/>
        <w:jc w:val="left"/>
        <w:rPr>
          <w:szCs w:val="24"/>
        </w:rPr>
      </w:pPr>
      <w:r w:rsidRPr="003557DF">
        <w:rPr>
          <w:szCs w:val="24"/>
        </w:rPr>
        <w:t xml:space="preserve">Z  zagadnień metodycznych kartowania stosunków klimatycznych w  Beskidach w skali  szczegółowej. B,Obrębska-Starklowa Metody opracowań topoklimatologicznych </w:t>
      </w:r>
      <w:r w:rsidRPr="003557DF">
        <w:rPr>
          <w:noProof/>
          <w:szCs w:val="24"/>
        </w:rPr>
        <w:t>Dokumentacja</w:t>
      </w:r>
      <w:r w:rsidRPr="003557DF">
        <w:rPr>
          <w:szCs w:val="24"/>
        </w:rPr>
        <w:t xml:space="preserve"> Geograficzna IGiPZ PAN , z.3 1980</w:t>
      </w:r>
    </w:p>
    <w:p w14:paraId="7D22F38B" w14:textId="77777777" w:rsidR="00A561B0" w:rsidRPr="003557DF" w:rsidRDefault="00A561B0" w:rsidP="00A561B0">
      <w:pPr>
        <w:pStyle w:val="Tekstkomentarza"/>
        <w:numPr>
          <w:ilvl w:val="0"/>
          <w:numId w:val="96"/>
        </w:numPr>
        <w:spacing w:after="120"/>
        <w:ind w:left="425" w:hanging="425"/>
        <w:jc w:val="left"/>
        <w:rPr>
          <w:sz w:val="24"/>
          <w:szCs w:val="24"/>
        </w:rPr>
      </w:pPr>
      <w:r w:rsidRPr="003557DF">
        <w:rPr>
          <w:sz w:val="24"/>
          <w:szCs w:val="24"/>
        </w:rPr>
        <w:t xml:space="preserve">Zarys budowy geologicznej zachodniej części Karpat polskich (bez utworów czwartorzędowych) Z.Paul, A.Ryłko, W.Tomaś, Przegląd Geol.vol.44 nr 5,1996 </w:t>
      </w:r>
    </w:p>
    <w:p w14:paraId="119835E1" w14:textId="77777777" w:rsidR="00D46CA0" w:rsidRPr="003557DF" w:rsidRDefault="00D46CA0" w:rsidP="0050051C">
      <w:pPr>
        <w:pStyle w:val="Akapitzlist"/>
        <w:numPr>
          <w:ilvl w:val="0"/>
          <w:numId w:val="96"/>
        </w:numPr>
        <w:spacing w:after="120"/>
        <w:ind w:left="425" w:hanging="425"/>
        <w:contextualSpacing w:val="0"/>
        <w:jc w:val="left"/>
        <w:rPr>
          <w:bCs/>
          <w:szCs w:val="24"/>
        </w:rPr>
      </w:pPr>
      <w:r w:rsidRPr="003557DF">
        <w:rPr>
          <w:bCs/>
          <w:szCs w:val="24"/>
        </w:rPr>
        <w:t>Seryjne mapy geologiczne Polski w skali 1:50 000, arkusz 1012 – Bielsko- Biała (M-34-75-C)</w:t>
      </w:r>
    </w:p>
    <w:p w14:paraId="1757ADF1" w14:textId="77777777" w:rsidR="00D46CA0" w:rsidRPr="003557DF" w:rsidRDefault="00D46CA0" w:rsidP="0050051C">
      <w:pPr>
        <w:pStyle w:val="Akapitzlist"/>
        <w:numPr>
          <w:ilvl w:val="0"/>
          <w:numId w:val="96"/>
        </w:numPr>
        <w:spacing w:after="120"/>
        <w:ind w:left="425" w:hanging="425"/>
        <w:contextualSpacing w:val="0"/>
        <w:jc w:val="left"/>
        <w:rPr>
          <w:szCs w:val="24"/>
        </w:rPr>
      </w:pPr>
      <w:r w:rsidRPr="003557DF">
        <w:rPr>
          <w:bCs/>
          <w:szCs w:val="24"/>
        </w:rPr>
        <w:t xml:space="preserve">Mapa głównych zbiorników wód podziemnych – stan na dzień  1 stycznia  2017 r. Państwowa Służba Hydrologiczna PIG-PIB 1: 800 000 </w:t>
      </w:r>
    </w:p>
    <w:p w14:paraId="78E38DEF" w14:textId="77777777" w:rsidR="00A561B0" w:rsidRPr="003557DF" w:rsidRDefault="00A561B0" w:rsidP="00A561B0">
      <w:pPr>
        <w:pStyle w:val="Tekstprzypisudolnego"/>
        <w:numPr>
          <w:ilvl w:val="0"/>
          <w:numId w:val="96"/>
        </w:numPr>
        <w:autoSpaceDE w:val="0"/>
        <w:autoSpaceDN w:val="0"/>
        <w:adjustRightInd w:val="0"/>
        <w:spacing w:after="120"/>
        <w:ind w:left="425" w:hanging="425"/>
        <w:rPr>
          <w:sz w:val="24"/>
          <w:szCs w:val="24"/>
        </w:rPr>
      </w:pPr>
      <w:r w:rsidRPr="003557DF">
        <w:rPr>
          <w:sz w:val="24"/>
          <w:szCs w:val="24"/>
        </w:rPr>
        <w:t>Mapy Podziału Hydrograficznego Polski; IMGW-PIB, 2016</w:t>
      </w:r>
    </w:p>
    <w:p w14:paraId="13E68CB8" w14:textId="77777777" w:rsidR="00A561B0" w:rsidRPr="003557DF" w:rsidRDefault="00A561B0" w:rsidP="00A561B0">
      <w:pPr>
        <w:pStyle w:val="Akapitzlist"/>
        <w:numPr>
          <w:ilvl w:val="0"/>
          <w:numId w:val="96"/>
        </w:numPr>
        <w:spacing w:after="120"/>
        <w:ind w:left="425" w:hanging="425"/>
        <w:contextualSpacing w:val="0"/>
        <w:jc w:val="left"/>
        <w:rPr>
          <w:szCs w:val="24"/>
        </w:rPr>
      </w:pPr>
      <w:r w:rsidRPr="003557DF">
        <w:rPr>
          <w:szCs w:val="24"/>
        </w:rPr>
        <w:t>Mapa naturalnej roślinności potencjalnej 1: 1 000 000, J.M. Matuszkiewicz, IGiPZ PAN, Warszawa 2008</w:t>
      </w:r>
    </w:p>
    <w:p w14:paraId="7B2ED025" w14:textId="77777777" w:rsidR="00D46CA0" w:rsidRPr="003557DF" w:rsidRDefault="00D46CA0" w:rsidP="0050051C">
      <w:pPr>
        <w:pStyle w:val="Akapitzlist"/>
        <w:numPr>
          <w:ilvl w:val="0"/>
          <w:numId w:val="96"/>
        </w:numPr>
        <w:spacing w:after="120"/>
        <w:ind w:left="425" w:hanging="425"/>
        <w:contextualSpacing w:val="0"/>
        <w:jc w:val="left"/>
        <w:rPr>
          <w:szCs w:val="24"/>
        </w:rPr>
      </w:pPr>
      <w:r w:rsidRPr="003557DF">
        <w:rPr>
          <w:szCs w:val="24"/>
        </w:rPr>
        <w:t>Aktualizacja „Programu małej retencji województwa śląskiego” przyjętego w dniu 16 stycznia 2006 roku uchwałą Sejmiku Województwa Śląskiego nr II/43/1/2006 oraz „Aneksu do Programu małej retencji dla województwa śląskiego” wraz z „</w:t>
      </w:r>
      <w:r w:rsidRPr="003557DF">
        <w:rPr>
          <w:rStyle w:val="Uwydatnienie"/>
          <w:i w:val="0"/>
          <w:iCs w:val="0"/>
          <w:szCs w:val="24"/>
        </w:rPr>
        <w:t xml:space="preserve">Prognozą oddziaływania na środowisko” przyjętego </w:t>
      </w:r>
      <w:r w:rsidRPr="003557DF">
        <w:rPr>
          <w:i/>
          <w:szCs w:val="24"/>
        </w:rPr>
        <w:t>u</w:t>
      </w:r>
      <w:r w:rsidRPr="003557DF">
        <w:rPr>
          <w:szCs w:val="24"/>
        </w:rPr>
        <w:t>chwałą Sejmiku Województwa Śląskiego z dnia 28 sierpnia 2006 r. nr II/51/2/2006.</w:t>
      </w:r>
    </w:p>
    <w:p w14:paraId="1F89A295" w14:textId="77777777" w:rsidR="00F92666" w:rsidRPr="003557DF" w:rsidRDefault="00F92666" w:rsidP="00F92666">
      <w:pPr>
        <w:pStyle w:val="Tekstkomentarza"/>
        <w:numPr>
          <w:ilvl w:val="0"/>
          <w:numId w:val="96"/>
        </w:numPr>
        <w:spacing w:after="120"/>
        <w:ind w:left="425" w:hanging="425"/>
        <w:jc w:val="left"/>
        <w:rPr>
          <w:sz w:val="24"/>
          <w:szCs w:val="24"/>
        </w:rPr>
      </w:pPr>
      <w:r w:rsidRPr="003557DF">
        <w:rPr>
          <w:sz w:val="24"/>
          <w:szCs w:val="24"/>
        </w:rPr>
        <w:t>Karta informacyjna JCWPd nr 158</w:t>
      </w:r>
    </w:p>
    <w:p w14:paraId="134A884B" w14:textId="77777777" w:rsidR="00F92666" w:rsidRPr="003557DF" w:rsidRDefault="00F92666" w:rsidP="00F92666">
      <w:pPr>
        <w:pStyle w:val="Akapitzlist"/>
        <w:numPr>
          <w:ilvl w:val="0"/>
          <w:numId w:val="96"/>
        </w:numPr>
        <w:spacing w:after="120"/>
        <w:ind w:left="425" w:hanging="425"/>
        <w:contextualSpacing w:val="0"/>
        <w:jc w:val="left"/>
        <w:rPr>
          <w:szCs w:val="24"/>
        </w:rPr>
      </w:pPr>
      <w:r w:rsidRPr="003557DF">
        <w:rPr>
          <w:noProof/>
          <w:szCs w:val="24"/>
        </w:rPr>
        <w:t>Miejscowy</w:t>
      </w:r>
      <w:r w:rsidRPr="003557DF">
        <w:rPr>
          <w:szCs w:val="24"/>
        </w:rPr>
        <w:t xml:space="preserve"> Plan Zagospodarowania Przestrzennego miasta Żywca zatwierdzony uchwałą Nr LIII/377/2013 Rady Miejskiej w Żywcu z dnia 28 listopada 2013 r.</w:t>
      </w:r>
    </w:p>
    <w:p w14:paraId="7F5D716D" w14:textId="77777777" w:rsidR="00F92666" w:rsidRPr="003557DF" w:rsidRDefault="00F92666" w:rsidP="00F92666">
      <w:pPr>
        <w:pStyle w:val="Akapitzlist"/>
        <w:numPr>
          <w:ilvl w:val="0"/>
          <w:numId w:val="96"/>
        </w:numPr>
        <w:spacing w:after="120"/>
        <w:ind w:left="425" w:hanging="425"/>
        <w:contextualSpacing w:val="0"/>
        <w:jc w:val="left"/>
        <w:rPr>
          <w:szCs w:val="24"/>
        </w:rPr>
      </w:pPr>
      <w:r w:rsidRPr="003557DF">
        <w:rPr>
          <w:bCs/>
          <w:szCs w:val="24"/>
        </w:rPr>
        <w:t xml:space="preserve">Pierwszy poziom wodonośny wrażliwość na zanieczyszczenie i jakość wód. </w:t>
      </w:r>
      <w:r>
        <w:rPr>
          <w:bCs/>
          <w:szCs w:val="24"/>
        </w:rPr>
        <w:t>A</w:t>
      </w:r>
      <w:r w:rsidRPr="003557DF">
        <w:rPr>
          <w:szCs w:val="24"/>
        </w:rPr>
        <w:t>rku</w:t>
      </w:r>
      <w:r>
        <w:rPr>
          <w:szCs w:val="24"/>
        </w:rPr>
        <w:t>sz Bielsko-Biała</w:t>
      </w:r>
    </w:p>
    <w:p w14:paraId="70D9D66D" w14:textId="1FF05C70" w:rsidR="000F42CD" w:rsidRDefault="000F42CD" w:rsidP="00F92666">
      <w:pPr>
        <w:pStyle w:val="Akapitzlist"/>
        <w:numPr>
          <w:ilvl w:val="0"/>
          <w:numId w:val="96"/>
        </w:numPr>
        <w:spacing w:after="120"/>
        <w:ind w:left="425" w:hanging="425"/>
        <w:contextualSpacing w:val="0"/>
        <w:jc w:val="left"/>
        <w:rPr>
          <w:szCs w:val="24"/>
        </w:rPr>
      </w:pPr>
      <w:r w:rsidRPr="000F42CD">
        <w:rPr>
          <w:szCs w:val="24"/>
        </w:rPr>
        <w:t>Plan gospodarki odpadami dla województwa śląskiego na lata 2016-2022</w:t>
      </w:r>
      <w:r>
        <w:rPr>
          <w:szCs w:val="24"/>
        </w:rPr>
        <w:t>. Katowice 2017</w:t>
      </w:r>
    </w:p>
    <w:p w14:paraId="2D5B60E4" w14:textId="77777777" w:rsidR="00F92666" w:rsidRPr="003557DF" w:rsidRDefault="00F92666" w:rsidP="00F92666">
      <w:pPr>
        <w:pStyle w:val="Akapitzlist"/>
        <w:numPr>
          <w:ilvl w:val="0"/>
          <w:numId w:val="96"/>
        </w:numPr>
        <w:spacing w:after="120"/>
        <w:ind w:left="425" w:hanging="425"/>
        <w:contextualSpacing w:val="0"/>
        <w:jc w:val="left"/>
        <w:rPr>
          <w:szCs w:val="24"/>
        </w:rPr>
      </w:pPr>
      <w:r w:rsidRPr="003557DF">
        <w:rPr>
          <w:szCs w:val="24"/>
        </w:rPr>
        <w:t>Program ochrony powietrza dla terenu województwa śląskiego PROJEKT – 1 września 2017</w:t>
      </w:r>
    </w:p>
    <w:p w14:paraId="298A729E" w14:textId="77777777" w:rsidR="00D46CA0" w:rsidRPr="003557DF" w:rsidRDefault="00D46CA0" w:rsidP="0050051C">
      <w:pPr>
        <w:pStyle w:val="Akapitzlist"/>
        <w:numPr>
          <w:ilvl w:val="0"/>
          <w:numId w:val="96"/>
        </w:numPr>
        <w:spacing w:after="120"/>
        <w:ind w:left="425" w:hanging="425"/>
        <w:contextualSpacing w:val="0"/>
        <w:jc w:val="left"/>
        <w:rPr>
          <w:szCs w:val="24"/>
        </w:rPr>
      </w:pPr>
      <w:r w:rsidRPr="003557DF">
        <w:rPr>
          <w:szCs w:val="24"/>
        </w:rPr>
        <w:t>Rozporządzenie Rady Ministrów z dnia 18 października 2016 r. w sprawie Planu gospodarowania wodami na obszarze dorzecza Wisły (Dz.U.2016.191)</w:t>
      </w:r>
    </w:p>
    <w:p w14:paraId="3F5BE147" w14:textId="77777777" w:rsidR="00D46CA0" w:rsidRPr="003557DF" w:rsidRDefault="00D46CA0" w:rsidP="0050051C">
      <w:pPr>
        <w:pStyle w:val="Akapitzlist"/>
        <w:numPr>
          <w:ilvl w:val="0"/>
          <w:numId w:val="96"/>
        </w:numPr>
        <w:spacing w:after="120"/>
        <w:ind w:left="425" w:hanging="425"/>
        <w:contextualSpacing w:val="0"/>
        <w:jc w:val="left"/>
        <w:rPr>
          <w:szCs w:val="24"/>
        </w:rPr>
      </w:pPr>
      <w:r w:rsidRPr="003557DF">
        <w:rPr>
          <w:szCs w:val="24"/>
        </w:rPr>
        <w:t>Rozporządzenie Nr 43/2016 z dnia 9 grudnia 2016 r. w sprawie przyjęcia Planu utrzymania wód obejmującego obszar Regionalnego Zarządu Gospodarki Wodnej w Krakowie</w:t>
      </w:r>
    </w:p>
    <w:p w14:paraId="71B91268" w14:textId="77777777" w:rsidR="0050051C" w:rsidRDefault="00D46CA0" w:rsidP="0050051C">
      <w:pPr>
        <w:pStyle w:val="Akapitzlist"/>
        <w:numPr>
          <w:ilvl w:val="0"/>
          <w:numId w:val="96"/>
        </w:numPr>
        <w:spacing w:after="120"/>
        <w:ind w:left="425" w:hanging="425"/>
        <w:contextualSpacing w:val="0"/>
        <w:jc w:val="left"/>
        <w:rPr>
          <w:szCs w:val="24"/>
        </w:rPr>
      </w:pPr>
      <w:r w:rsidRPr="003557DF">
        <w:rPr>
          <w:szCs w:val="24"/>
        </w:rPr>
        <w:t>Rozporządzenie Dyrektora Regionalnego Zarządu Gospodarki Wodnej w Krakowie z dnia 10 października 2017 r. zmieniające rozporządzenie w sprawie warunków korzystania z wód regionu wodnego Górnej Wisły w części należącej do województwa śląskiego (Dz. Urz. Woj. Śląsk.2017.5500)</w:t>
      </w:r>
    </w:p>
    <w:p w14:paraId="3AC54BD1" w14:textId="77777777" w:rsidR="00F92666" w:rsidRPr="003557DF" w:rsidRDefault="00F92666" w:rsidP="00F92666">
      <w:pPr>
        <w:pStyle w:val="Akapitzlist"/>
        <w:numPr>
          <w:ilvl w:val="0"/>
          <w:numId w:val="96"/>
        </w:numPr>
        <w:spacing w:after="120"/>
        <w:ind w:left="425" w:hanging="425"/>
        <w:contextualSpacing w:val="0"/>
        <w:jc w:val="left"/>
        <w:rPr>
          <w:szCs w:val="24"/>
        </w:rPr>
      </w:pPr>
      <w:r w:rsidRPr="003557DF">
        <w:rPr>
          <w:szCs w:val="24"/>
        </w:rPr>
        <w:t xml:space="preserve">Raport o stanie jednolitych części wód podziemnych </w:t>
      </w:r>
      <w:r>
        <w:rPr>
          <w:szCs w:val="24"/>
        </w:rPr>
        <w:t>w dorzeczach – stan na rok 2016.</w:t>
      </w:r>
      <w:r w:rsidRPr="003557DF">
        <w:rPr>
          <w:szCs w:val="24"/>
        </w:rPr>
        <w:t xml:space="preserve"> PIG-PIB</w:t>
      </w:r>
    </w:p>
    <w:p w14:paraId="630BE40E" w14:textId="640419B0" w:rsidR="00D46CA0" w:rsidRPr="0050051C" w:rsidRDefault="00D46CA0" w:rsidP="0050051C">
      <w:pPr>
        <w:pStyle w:val="Akapitzlist"/>
        <w:numPr>
          <w:ilvl w:val="0"/>
          <w:numId w:val="96"/>
        </w:numPr>
        <w:spacing w:after="120"/>
        <w:ind w:left="425" w:hanging="425"/>
        <w:contextualSpacing w:val="0"/>
        <w:jc w:val="left"/>
        <w:rPr>
          <w:szCs w:val="24"/>
        </w:rPr>
      </w:pPr>
      <w:r w:rsidRPr="0050051C">
        <w:rPr>
          <w:szCs w:val="24"/>
        </w:rPr>
        <w:lastRenderedPageBreak/>
        <w:t>Stan środowiska w województwie śląskim w 2015. WIOŚ w Katowicach 2016</w:t>
      </w:r>
    </w:p>
    <w:p w14:paraId="5A38DE9A" w14:textId="77777777" w:rsidR="00D46CA0" w:rsidRPr="003557DF" w:rsidRDefault="00D46CA0" w:rsidP="0050051C">
      <w:pPr>
        <w:pStyle w:val="Akapitzlist"/>
        <w:numPr>
          <w:ilvl w:val="0"/>
          <w:numId w:val="96"/>
        </w:numPr>
        <w:spacing w:after="120"/>
        <w:ind w:left="425" w:hanging="425"/>
        <w:contextualSpacing w:val="0"/>
        <w:jc w:val="left"/>
        <w:rPr>
          <w:szCs w:val="24"/>
        </w:rPr>
      </w:pPr>
      <w:r w:rsidRPr="003557DF">
        <w:rPr>
          <w:szCs w:val="24"/>
        </w:rPr>
        <w:t>Stan środowiska w województwie śląskim w 2016. WIOŚ w Katowicach 2017</w:t>
      </w:r>
    </w:p>
    <w:p w14:paraId="5652C0D9" w14:textId="77777777" w:rsidR="00D46CA0" w:rsidRPr="003557DF" w:rsidRDefault="00D46CA0" w:rsidP="0050051C">
      <w:pPr>
        <w:pStyle w:val="Akapitzlist"/>
        <w:numPr>
          <w:ilvl w:val="0"/>
          <w:numId w:val="96"/>
        </w:numPr>
        <w:spacing w:after="120"/>
        <w:ind w:left="425" w:hanging="425"/>
        <w:contextualSpacing w:val="0"/>
        <w:rPr>
          <w:szCs w:val="24"/>
        </w:rPr>
      </w:pPr>
      <w:r w:rsidRPr="003557DF">
        <w:rPr>
          <w:szCs w:val="24"/>
        </w:rPr>
        <w:t>Strategia Ochrony Przyrody Województwa Śląskiego do roku 2030 , Katowice 2012</w:t>
      </w:r>
      <w:r w:rsidR="003A1E5A" w:rsidRPr="003557DF">
        <w:rPr>
          <w:szCs w:val="24"/>
        </w:rPr>
        <w:t xml:space="preserve"> </w:t>
      </w:r>
      <w:r w:rsidRPr="003557DF">
        <w:rPr>
          <w:szCs w:val="24"/>
        </w:rPr>
        <w:t>(</w:t>
      </w:r>
      <w:r w:rsidRPr="003557DF">
        <w:rPr>
          <w:szCs w:val="24"/>
          <w:shd w:val="clear" w:color="auto" w:fill="FFFFFF"/>
        </w:rPr>
        <w:t>12 listopada 2012 r. Sejmik Województwa Śląskiego Uchwałą Nr IV/28/2/2012 przyjął Strategię Ochrony</w:t>
      </w:r>
      <w:r w:rsidR="003A1E5A" w:rsidRPr="003557DF">
        <w:rPr>
          <w:szCs w:val="24"/>
          <w:shd w:val="clear" w:color="auto" w:fill="FFFFFF"/>
        </w:rPr>
        <w:t xml:space="preserve"> P</w:t>
      </w:r>
      <w:r w:rsidRPr="003557DF">
        <w:rPr>
          <w:szCs w:val="24"/>
          <w:shd w:val="clear" w:color="auto" w:fill="FFFFFF"/>
        </w:rPr>
        <w:t>rzyrody Województwa Śląskiego do roku 2030)</w:t>
      </w:r>
      <w:r w:rsidRPr="003557DF">
        <w:rPr>
          <w:rStyle w:val="Pogrubienie"/>
          <w:i/>
          <w:szCs w:val="24"/>
          <w:shd w:val="clear" w:color="auto" w:fill="FFFFFF"/>
        </w:rPr>
        <w:t xml:space="preserve">  </w:t>
      </w:r>
    </w:p>
    <w:p w14:paraId="01A87F98" w14:textId="7F067111" w:rsidR="00D46CA0" w:rsidRPr="003557DF" w:rsidRDefault="00D46CA0" w:rsidP="0050051C">
      <w:pPr>
        <w:pStyle w:val="Akapitzlist"/>
        <w:numPr>
          <w:ilvl w:val="0"/>
          <w:numId w:val="96"/>
        </w:numPr>
        <w:spacing w:after="120"/>
        <w:ind w:left="425" w:hanging="425"/>
        <w:contextualSpacing w:val="0"/>
        <w:jc w:val="left"/>
        <w:rPr>
          <w:rFonts w:eastAsia="Calibri"/>
          <w:szCs w:val="24"/>
          <w:lang w:eastAsia="en-US"/>
        </w:rPr>
      </w:pPr>
      <w:r w:rsidRPr="003557DF">
        <w:rPr>
          <w:bCs/>
          <w:iCs/>
          <w:szCs w:val="24"/>
        </w:rPr>
        <w:t>System Prognoz Jakości Powietrza w strefach i aglomeracjach województwa śląskiego</w:t>
      </w:r>
      <w:r w:rsidR="0050051C">
        <w:rPr>
          <w:bCs/>
          <w:iCs/>
          <w:szCs w:val="24"/>
        </w:rPr>
        <w:t xml:space="preserve"> </w:t>
      </w:r>
      <w:r w:rsidRPr="003557DF">
        <w:rPr>
          <w:bCs/>
          <w:iCs/>
          <w:szCs w:val="24"/>
        </w:rPr>
        <w:t>-strefa śląska</w:t>
      </w:r>
    </w:p>
    <w:p w14:paraId="4013DEE6" w14:textId="77777777" w:rsidR="00F92666" w:rsidRPr="003557DF" w:rsidRDefault="00F92666" w:rsidP="00F92666">
      <w:pPr>
        <w:pStyle w:val="Tekstkomentarza"/>
        <w:numPr>
          <w:ilvl w:val="0"/>
          <w:numId w:val="96"/>
        </w:numPr>
        <w:spacing w:after="120"/>
        <w:ind w:left="425" w:hanging="425"/>
        <w:jc w:val="left"/>
        <w:rPr>
          <w:sz w:val="24"/>
          <w:szCs w:val="24"/>
        </w:rPr>
      </w:pPr>
      <w:r w:rsidRPr="003557DF">
        <w:rPr>
          <w:sz w:val="24"/>
          <w:szCs w:val="24"/>
        </w:rPr>
        <w:t>Zagospodarowania Przestrzennego Województwa Śląskiego 2020+, załącznik do uchwały nr V / 26 / 2 / 2016 Sejmiku Województwa Śląskiego z dnia 29 sierpnia 2016 r. Katowice</w:t>
      </w:r>
    </w:p>
    <w:p w14:paraId="1BCB5528" w14:textId="572CA90E" w:rsidR="00F92666" w:rsidRDefault="00F92666" w:rsidP="00F92666">
      <w:pPr>
        <w:pStyle w:val="Akapitzlist"/>
        <w:numPr>
          <w:ilvl w:val="0"/>
          <w:numId w:val="96"/>
        </w:numPr>
        <w:spacing w:after="120"/>
        <w:ind w:left="425" w:hanging="425"/>
        <w:contextualSpacing w:val="0"/>
        <w:jc w:val="left"/>
        <w:rPr>
          <w:szCs w:val="24"/>
        </w:rPr>
      </w:pPr>
      <w:r>
        <w:rPr>
          <w:szCs w:val="24"/>
        </w:rPr>
        <w:t>Encyklopedia W</w:t>
      </w:r>
      <w:r w:rsidRPr="00F92666">
        <w:rPr>
          <w:szCs w:val="24"/>
        </w:rPr>
        <w:t xml:space="preserve">ojewództwa </w:t>
      </w:r>
      <w:r>
        <w:rPr>
          <w:szCs w:val="24"/>
        </w:rPr>
        <w:t>Ś</w:t>
      </w:r>
      <w:r w:rsidRPr="00F92666">
        <w:rPr>
          <w:szCs w:val="24"/>
        </w:rPr>
        <w:t>ląskiego http://ibrbs.pl/mediawiki/index.php/</w:t>
      </w:r>
    </w:p>
    <w:p w14:paraId="7FB30E29" w14:textId="40420516" w:rsidR="0050051C" w:rsidRPr="00F92666" w:rsidRDefault="0050051C" w:rsidP="00F92666">
      <w:pPr>
        <w:pStyle w:val="Akapitzlist"/>
        <w:numPr>
          <w:ilvl w:val="0"/>
          <w:numId w:val="96"/>
        </w:numPr>
        <w:spacing w:after="120"/>
        <w:ind w:left="425" w:hanging="425"/>
        <w:contextualSpacing w:val="0"/>
        <w:jc w:val="left"/>
      </w:pPr>
      <w:r w:rsidRPr="00F92666">
        <w:rPr>
          <w:bCs/>
        </w:rPr>
        <w:t>Geoportal RDOŚ Katowice</w:t>
      </w:r>
      <w:r w:rsidR="00F92666" w:rsidRPr="00F92666">
        <w:rPr>
          <w:bCs/>
        </w:rPr>
        <w:t xml:space="preserve"> http://geoportal.rdos.katowice.pl/geoportal/</w:t>
      </w:r>
    </w:p>
    <w:p w14:paraId="3FE0772D" w14:textId="77777777" w:rsidR="0050051C" w:rsidRPr="003557DF" w:rsidRDefault="0050051C" w:rsidP="0050051C">
      <w:pPr>
        <w:pStyle w:val="Akapitzlist"/>
        <w:numPr>
          <w:ilvl w:val="0"/>
          <w:numId w:val="96"/>
        </w:numPr>
        <w:spacing w:after="120"/>
        <w:ind w:left="425" w:hanging="425"/>
        <w:contextualSpacing w:val="0"/>
        <w:rPr>
          <w:rStyle w:val="Pogrubienie"/>
          <w:b w:val="0"/>
          <w:bCs w:val="0"/>
          <w:szCs w:val="24"/>
        </w:rPr>
      </w:pPr>
      <w:r w:rsidRPr="0050051C">
        <w:rPr>
          <w:bCs/>
        </w:rPr>
        <w:t>Stowarzyszenie</w:t>
      </w:r>
      <w:r w:rsidRPr="003557DF">
        <w:rPr>
          <w:rStyle w:val="Pogrubienie"/>
          <w:b w:val="0"/>
          <w:szCs w:val="24"/>
          <w:shd w:val="clear" w:color="auto" w:fill="FFFFFF"/>
        </w:rPr>
        <w:t xml:space="preserve"> Pracownia na rzecz Wszystkich Istot</w:t>
      </w:r>
      <w:r>
        <w:rPr>
          <w:rStyle w:val="Pogrubienie"/>
          <w:b w:val="0"/>
          <w:szCs w:val="24"/>
          <w:shd w:val="clear" w:color="auto" w:fill="FFFFFF"/>
        </w:rPr>
        <w:t xml:space="preserve"> </w:t>
      </w:r>
      <w:r w:rsidRPr="0050051C">
        <w:rPr>
          <w:rStyle w:val="Pogrubienie"/>
          <w:b w:val="0"/>
          <w:szCs w:val="24"/>
          <w:shd w:val="clear" w:color="auto" w:fill="FFFFFF"/>
        </w:rPr>
        <w:t>http://pracownia.org.pl/</w:t>
      </w:r>
    </w:p>
    <w:p w14:paraId="5C1DB6D5" w14:textId="77777777" w:rsidR="0050051C" w:rsidRPr="003557DF" w:rsidRDefault="0050051C" w:rsidP="0050051C">
      <w:pPr>
        <w:pStyle w:val="Tekstkomentarza"/>
        <w:numPr>
          <w:ilvl w:val="0"/>
          <w:numId w:val="96"/>
        </w:numPr>
        <w:spacing w:after="120"/>
        <w:ind w:left="425" w:hanging="425"/>
        <w:jc w:val="left"/>
        <w:rPr>
          <w:sz w:val="24"/>
          <w:szCs w:val="24"/>
        </w:rPr>
      </w:pPr>
      <w:r w:rsidRPr="003557DF">
        <w:rPr>
          <w:sz w:val="24"/>
          <w:szCs w:val="24"/>
        </w:rPr>
        <w:t>https://www.wysokosciomierz.pl/#</w:t>
      </w:r>
    </w:p>
    <w:p w14:paraId="5FC23C1B" w14:textId="198F5AC3" w:rsidR="0050051C" w:rsidRPr="003557DF" w:rsidRDefault="0050051C" w:rsidP="0050051C">
      <w:pPr>
        <w:pStyle w:val="Akapitzlist"/>
        <w:numPr>
          <w:ilvl w:val="0"/>
          <w:numId w:val="96"/>
        </w:numPr>
        <w:spacing w:after="120"/>
        <w:ind w:left="425" w:hanging="425"/>
        <w:contextualSpacing w:val="0"/>
        <w:jc w:val="left"/>
        <w:rPr>
          <w:szCs w:val="24"/>
        </w:rPr>
      </w:pPr>
      <w:r w:rsidRPr="003557DF">
        <w:rPr>
          <w:szCs w:val="24"/>
        </w:rPr>
        <w:t>http://</w:t>
      </w:r>
      <w:r w:rsidRPr="003557DF">
        <w:rPr>
          <w:szCs w:val="24"/>
          <w:shd w:val="clear" w:color="auto" w:fill="FFFFFF"/>
        </w:rPr>
        <w:t>www.meteoblue.com/pl/pogoda</w:t>
      </w:r>
    </w:p>
    <w:p w14:paraId="30ACD63C" w14:textId="77777777" w:rsidR="0050051C" w:rsidRPr="003557DF" w:rsidRDefault="0050051C" w:rsidP="0050051C">
      <w:pPr>
        <w:pStyle w:val="Akapitzlist"/>
        <w:numPr>
          <w:ilvl w:val="0"/>
          <w:numId w:val="96"/>
        </w:numPr>
        <w:spacing w:after="120"/>
        <w:ind w:left="425" w:hanging="425"/>
        <w:contextualSpacing w:val="0"/>
        <w:jc w:val="left"/>
        <w:rPr>
          <w:szCs w:val="24"/>
        </w:rPr>
      </w:pPr>
      <w:r w:rsidRPr="003557DF">
        <w:rPr>
          <w:szCs w:val="24"/>
        </w:rPr>
        <w:t>http://natura2000.gdos.gov.pl/natura2000</w:t>
      </w:r>
    </w:p>
    <w:p w14:paraId="71A37890" w14:textId="12BC53A0" w:rsidR="0050051C" w:rsidRPr="003557DF" w:rsidRDefault="0050051C" w:rsidP="0050051C">
      <w:pPr>
        <w:pStyle w:val="Akapitzlist"/>
        <w:numPr>
          <w:ilvl w:val="0"/>
          <w:numId w:val="96"/>
        </w:numPr>
        <w:spacing w:after="120"/>
        <w:ind w:left="425" w:hanging="425"/>
        <w:contextualSpacing w:val="0"/>
        <w:jc w:val="left"/>
        <w:rPr>
          <w:szCs w:val="24"/>
        </w:rPr>
      </w:pPr>
      <w:r w:rsidRPr="003557DF">
        <w:rPr>
          <w:szCs w:val="24"/>
        </w:rPr>
        <w:t>http://</w:t>
      </w:r>
      <w:r w:rsidRPr="003557DF">
        <w:rPr>
          <w:noProof/>
          <w:szCs w:val="24"/>
        </w:rPr>
        <w:t>www.bdl.lasy.gov.pl/portal</w:t>
      </w:r>
    </w:p>
    <w:p w14:paraId="3FF23B56" w14:textId="77777777" w:rsidR="0066281A" w:rsidRDefault="0066281A" w:rsidP="00B94662">
      <w:pPr>
        <w:spacing w:afterLines="60" w:after="144"/>
        <w:ind w:left="426" w:firstLine="0"/>
        <w:rPr>
          <w:b/>
          <w:szCs w:val="24"/>
        </w:rPr>
      </w:pPr>
    </w:p>
    <w:p w14:paraId="3B566A43" w14:textId="77777777" w:rsidR="003557DF" w:rsidRDefault="003557DF" w:rsidP="00B94662">
      <w:pPr>
        <w:spacing w:afterLines="60" w:after="144"/>
        <w:ind w:left="426" w:firstLine="0"/>
        <w:rPr>
          <w:b/>
          <w:szCs w:val="24"/>
        </w:rPr>
      </w:pPr>
    </w:p>
    <w:p w14:paraId="7D375863" w14:textId="77777777" w:rsidR="003557DF" w:rsidRDefault="003557DF" w:rsidP="00B94662">
      <w:pPr>
        <w:spacing w:afterLines="60" w:after="144"/>
        <w:ind w:left="426" w:firstLine="0"/>
        <w:rPr>
          <w:b/>
          <w:szCs w:val="24"/>
        </w:rPr>
      </w:pPr>
    </w:p>
    <w:p w14:paraId="6916577D" w14:textId="77777777" w:rsidR="00F63D96" w:rsidRDefault="00F63D96" w:rsidP="00B94662">
      <w:pPr>
        <w:spacing w:afterLines="60" w:after="144"/>
        <w:ind w:left="426" w:firstLine="0"/>
        <w:rPr>
          <w:b/>
          <w:szCs w:val="24"/>
        </w:rPr>
      </w:pPr>
    </w:p>
    <w:p w14:paraId="204748B2" w14:textId="77777777" w:rsidR="00F63D96" w:rsidRDefault="00F63D96" w:rsidP="00B94662">
      <w:pPr>
        <w:spacing w:afterLines="60" w:after="144"/>
        <w:ind w:left="426" w:firstLine="0"/>
        <w:rPr>
          <w:b/>
          <w:szCs w:val="24"/>
        </w:rPr>
      </w:pPr>
    </w:p>
    <w:p w14:paraId="69BC879D" w14:textId="77777777" w:rsidR="00F63D96" w:rsidRDefault="00F63D96" w:rsidP="00B94662">
      <w:pPr>
        <w:spacing w:afterLines="60" w:after="144"/>
        <w:ind w:left="426" w:firstLine="0"/>
        <w:rPr>
          <w:b/>
          <w:szCs w:val="24"/>
        </w:rPr>
      </w:pPr>
    </w:p>
    <w:p w14:paraId="00AB7FA9" w14:textId="77777777" w:rsidR="00F63D96" w:rsidRDefault="00F63D96" w:rsidP="00B94662">
      <w:pPr>
        <w:spacing w:afterLines="60" w:after="144"/>
        <w:ind w:left="426" w:firstLine="0"/>
        <w:rPr>
          <w:b/>
          <w:szCs w:val="24"/>
        </w:rPr>
      </w:pPr>
    </w:p>
    <w:p w14:paraId="4E4D1FE7" w14:textId="77777777" w:rsidR="00F63D96" w:rsidRDefault="00F63D96" w:rsidP="00B94662">
      <w:pPr>
        <w:spacing w:afterLines="60" w:after="144"/>
        <w:ind w:left="426" w:firstLine="0"/>
        <w:rPr>
          <w:b/>
          <w:szCs w:val="24"/>
        </w:rPr>
      </w:pPr>
    </w:p>
    <w:p w14:paraId="7FCDD2E2" w14:textId="77777777" w:rsidR="00F63D96" w:rsidRDefault="00F63D96" w:rsidP="00B94662">
      <w:pPr>
        <w:spacing w:afterLines="60" w:after="144"/>
        <w:ind w:left="426" w:firstLine="0"/>
        <w:rPr>
          <w:b/>
          <w:szCs w:val="24"/>
        </w:rPr>
      </w:pPr>
    </w:p>
    <w:p w14:paraId="162017F9" w14:textId="77777777" w:rsidR="00F63D96" w:rsidRDefault="00F63D96" w:rsidP="00B94662">
      <w:pPr>
        <w:spacing w:afterLines="60" w:after="144"/>
        <w:ind w:left="426" w:firstLine="0"/>
        <w:rPr>
          <w:b/>
          <w:szCs w:val="24"/>
        </w:rPr>
      </w:pPr>
    </w:p>
    <w:p w14:paraId="68446646" w14:textId="77777777" w:rsidR="00F63D96" w:rsidRDefault="00F63D96" w:rsidP="00B94662">
      <w:pPr>
        <w:spacing w:afterLines="60" w:after="144"/>
        <w:ind w:left="426" w:firstLine="0"/>
        <w:rPr>
          <w:b/>
          <w:szCs w:val="24"/>
        </w:rPr>
      </w:pPr>
    </w:p>
    <w:p w14:paraId="23147BD3" w14:textId="77777777" w:rsidR="00F63D96" w:rsidRDefault="00F63D96" w:rsidP="00B94662">
      <w:pPr>
        <w:spacing w:afterLines="60" w:after="144"/>
        <w:ind w:left="426" w:firstLine="0"/>
        <w:rPr>
          <w:b/>
          <w:szCs w:val="24"/>
        </w:rPr>
      </w:pPr>
    </w:p>
    <w:p w14:paraId="63DF12CF" w14:textId="77777777" w:rsidR="00F63D96" w:rsidRDefault="00F63D96" w:rsidP="00B94662">
      <w:pPr>
        <w:spacing w:afterLines="60" w:after="144"/>
        <w:ind w:left="426" w:firstLine="0"/>
        <w:rPr>
          <w:b/>
          <w:szCs w:val="24"/>
        </w:rPr>
      </w:pPr>
    </w:p>
    <w:p w14:paraId="7FE18223" w14:textId="77777777" w:rsidR="00F63D96" w:rsidRDefault="00F63D96" w:rsidP="00B94662">
      <w:pPr>
        <w:spacing w:afterLines="60" w:after="144"/>
        <w:ind w:left="426" w:firstLine="0"/>
        <w:rPr>
          <w:b/>
          <w:szCs w:val="24"/>
        </w:rPr>
      </w:pPr>
    </w:p>
    <w:p w14:paraId="094A6AFC" w14:textId="77777777" w:rsidR="00F63D96" w:rsidRDefault="00F63D96" w:rsidP="00B94662">
      <w:pPr>
        <w:spacing w:afterLines="60" w:after="144"/>
        <w:ind w:left="426" w:firstLine="0"/>
        <w:rPr>
          <w:b/>
          <w:szCs w:val="24"/>
        </w:rPr>
      </w:pPr>
    </w:p>
    <w:p w14:paraId="06F6F92D" w14:textId="77777777" w:rsidR="00F63D96" w:rsidRDefault="00F63D96" w:rsidP="00B94662">
      <w:pPr>
        <w:spacing w:afterLines="60" w:after="144"/>
        <w:ind w:left="426" w:firstLine="0"/>
        <w:rPr>
          <w:b/>
          <w:szCs w:val="24"/>
        </w:rPr>
      </w:pPr>
    </w:p>
    <w:p w14:paraId="4BC1EC98" w14:textId="77777777" w:rsidR="00F63D96" w:rsidRDefault="00F63D96" w:rsidP="00B94662">
      <w:pPr>
        <w:spacing w:afterLines="60" w:after="144"/>
        <w:ind w:left="426" w:firstLine="0"/>
        <w:rPr>
          <w:b/>
          <w:szCs w:val="24"/>
        </w:rPr>
      </w:pPr>
    </w:p>
    <w:p w14:paraId="699E545D" w14:textId="77777777" w:rsidR="00F63D96" w:rsidRDefault="00F63D96" w:rsidP="00B94662">
      <w:pPr>
        <w:spacing w:afterLines="60" w:after="144"/>
        <w:ind w:left="426" w:firstLine="0"/>
        <w:rPr>
          <w:b/>
          <w:szCs w:val="24"/>
        </w:rPr>
      </w:pPr>
    </w:p>
    <w:p w14:paraId="7A17691F" w14:textId="77777777" w:rsidR="00F63D96" w:rsidRDefault="00F63D96" w:rsidP="00B94662">
      <w:pPr>
        <w:spacing w:afterLines="60" w:after="144"/>
        <w:ind w:left="426" w:firstLine="0"/>
        <w:rPr>
          <w:b/>
          <w:szCs w:val="24"/>
        </w:rPr>
      </w:pPr>
    </w:p>
    <w:p w14:paraId="3B07E170" w14:textId="77777777" w:rsidR="00D61421" w:rsidRDefault="00D61421" w:rsidP="00B94662">
      <w:pPr>
        <w:spacing w:afterLines="60" w:after="144"/>
        <w:ind w:left="426" w:firstLine="0"/>
        <w:rPr>
          <w:b/>
          <w:szCs w:val="24"/>
        </w:rPr>
        <w:sectPr w:rsidR="00D61421" w:rsidSect="00D03A65">
          <w:headerReference w:type="default" r:id="rId108"/>
          <w:type w:val="continuous"/>
          <w:pgSz w:w="11907" w:h="16840" w:code="9"/>
          <w:pgMar w:top="1418" w:right="1134" w:bottom="1418" w:left="1418" w:header="709" w:footer="709" w:gutter="0"/>
          <w:cols w:space="708"/>
          <w:titlePg/>
          <w:docGrid w:linePitch="360"/>
        </w:sectPr>
      </w:pPr>
    </w:p>
    <w:p w14:paraId="6F28B555" w14:textId="2E562CF8" w:rsidR="00F63D96" w:rsidRDefault="00F63D96" w:rsidP="00B94662">
      <w:pPr>
        <w:spacing w:afterLines="60" w:after="144"/>
        <w:ind w:left="426" w:firstLine="0"/>
        <w:rPr>
          <w:b/>
          <w:szCs w:val="24"/>
        </w:rPr>
      </w:pPr>
    </w:p>
    <w:p w14:paraId="07C16D73" w14:textId="77777777" w:rsidR="00F63D96" w:rsidRDefault="00F63D96" w:rsidP="00B94662">
      <w:pPr>
        <w:spacing w:afterLines="60" w:after="144"/>
        <w:ind w:left="426" w:firstLine="0"/>
        <w:rPr>
          <w:b/>
          <w:szCs w:val="24"/>
        </w:rPr>
      </w:pPr>
    </w:p>
    <w:p w14:paraId="22909A17" w14:textId="77777777" w:rsidR="00F63D96" w:rsidRDefault="00F63D96" w:rsidP="00B94662">
      <w:pPr>
        <w:spacing w:afterLines="60" w:after="144"/>
        <w:ind w:left="426" w:firstLine="0"/>
        <w:rPr>
          <w:b/>
          <w:szCs w:val="24"/>
        </w:rPr>
      </w:pPr>
    </w:p>
    <w:p w14:paraId="20741882" w14:textId="77777777" w:rsidR="00F63D96" w:rsidRDefault="00F63D96" w:rsidP="00B94662">
      <w:pPr>
        <w:spacing w:afterLines="60" w:after="144"/>
        <w:ind w:left="426" w:firstLine="0"/>
        <w:rPr>
          <w:b/>
          <w:szCs w:val="24"/>
        </w:rPr>
      </w:pPr>
    </w:p>
    <w:p w14:paraId="20DCF6E4" w14:textId="77777777" w:rsidR="00F63D96" w:rsidRDefault="00F63D96" w:rsidP="00B94662">
      <w:pPr>
        <w:spacing w:afterLines="60" w:after="144"/>
        <w:ind w:left="426" w:firstLine="0"/>
        <w:rPr>
          <w:b/>
          <w:szCs w:val="24"/>
        </w:rPr>
      </w:pPr>
    </w:p>
    <w:p w14:paraId="57F83D20" w14:textId="77777777" w:rsidR="00F63D96" w:rsidRDefault="00F63D96" w:rsidP="00B94662">
      <w:pPr>
        <w:spacing w:afterLines="60" w:after="144"/>
        <w:ind w:left="426" w:firstLine="0"/>
        <w:rPr>
          <w:b/>
          <w:szCs w:val="24"/>
        </w:rPr>
      </w:pPr>
    </w:p>
    <w:p w14:paraId="694DEC95" w14:textId="77777777" w:rsidR="00F63D96" w:rsidRDefault="00F63D96" w:rsidP="00B94662">
      <w:pPr>
        <w:spacing w:afterLines="60" w:after="144"/>
        <w:ind w:left="426" w:firstLine="0"/>
        <w:rPr>
          <w:b/>
          <w:szCs w:val="24"/>
        </w:rPr>
      </w:pPr>
    </w:p>
    <w:p w14:paraId="6D7A08E9" w14:textId="77777777" w:rsidR="00F63D96" w:rsidRDefault="00F63D96" w:rsidP="00B94662">
      <w:pPr>
        <w:spacing w:afterLines="60" w:after="144"/>
        <w:ind w:left="426" w:firstLine="0"/>
        <w:rPr>
          <w:b/>
          <w:szCs w:val="24"/>
        </w:rPr>
      </w:pPr>
    </w:p>
    <w:p w14:paraId="7DB4CB5A" w14:textId="77777777" w:rsidR="00F63D96" w:rsidRDefault="00F63D96" w:rsidP="00B94662">
      <w:pPr>
        <w:spacing w:afterLines="60" w:after="144"/>
        <w:ind w:left="426" w:firstLine="0"/>
        <w:rPr>
          <w:b/>
          <w:szCs w:val="24"/>
        </w:rPr>
      </w:pPr>
    </w:p>
    <w:p w14:paraId="1BEA2D84" w14:textId="77777777" w:rsidR="00F63D96" w:rsidRDefault="00F63D96" w:rsidP="00B94662">
      <w:pPr>
        <w:spacing w:afterLines="60" w:after="144"/>
        <w:ind w:left="426" w:firstLine="0"/>
        <w:rPr>
          <w:b/>
          <w:szCs w:val="24"/>
        </w:rPr>
      </w:pPr>
    </w:p>
    <w:p w14:paraId="01E0D123" w14:textId="77777777" w:rsidR="00F63D96" w:rsidRDefault="00F63D96" w:rsidP="00B94662">
      <w:pPr>
        <w:spacing w:afterLines="60" w:after="144"/>
        <w:ind w:left="426" w:firstLine="0"/>
        <w:rPr>
          <w:b/>
          <w:szCs w:val="24"/>
        </w:rPr>
      </w:pPr>
    </w:p>
    <w:p w14:paraId="28C3D753" w14:textId="77777777" w:rsidR="00F63D96" w:rsidRDefault="00F63D96" w:rsidP="00B94662">
      <w:pPr>
        <w:spacing w:afterLines="60" w:after="144"/>
        <w:ind w:left="426" w:firstLine="0"/>
        <w:rPr>
          <w:b/>
          <w:szCs w:val="24"/>
        </w:rPr>
      </w:pPr>
    </w:p>
    <w:p w14:paraId="7C285A0D" w14:textId="77777777" w:rsidR="00F63D96" w:rsidRDefault="00F63D96" w:rsidP="00B94662">
      <w:pPr>
        <w:spacing w:afterLines="60" w:after="144"/>
        <w:ind w:left="426" w:firstLine="0"/>
        <w:rPr>
          <w:b/>
          <w:szCs w:val="24"/>
        </w:rPr>
      </w:pPr>
    </w:p>
    <w:p w14:paraId="33139FD5" w14:textId="77777777" w:rsidR="00F63D96" w:rsidRDefault="00F63D96" w:rsidP="00B94662">
      <w:pPr>
        <w:spacing w:afterLines="60" w:after="144"/>
        <w:ind w:left="426" w:firstLine="0"/>
        <w:rPr>
          <w:b/>
          <w:szCs w:val="24"/>
        </w:rPr>
      </w:pPr>
    </w:p>
    <w:p w14:paraId="12E772A4" w14:textId="77777777" w:rsidR="00F63D96" w:rsidRDefault="00F63D96" w:rsidP="00B94662">
      <w:pPr>
        <w:spacing w:afterLines="60" w:after="144"/>
        <w:ind w:left="426" w:firstLine="0"/>
        <w:rPr>
          <w:b/>
          <w:szCs w:val="24"/>
        </w:rPr>
      </w:pPr>
    </w:p>
    <w:p w14:paraId="5425C343" w14:textId="77777777" w:rsidR="00F63D96" w:rsidRDefault="00F63D96" w:rsidP="00B94662">
      <w:pPr>
        <w:spacing w:afterLines="60" w:after="144"/>
        <w:ind w:left="426" w:firstLine="0"/>
        <w:rPr>
          <w:b/>
          <w:szCs w:val="24"/>
        </w:rPr>
      </w:pPr>
    </w:p>
    <w:p w14:paraId="47C0B855" w14:textId="77777777" w:rsidR="00F63D96" w:rsidRDefault="00F63D96" w:rsidP="00B94662">
      <w:pPr>
        <w:spacing w:afterLines="60" w:after="144"/>
        <w:ind w:left="426" w:firstLine="0"/>
        <w:rPr>
          <w:b/>
          <w:szCs w:val="24"/>
        </w:rPr>
      </w:pPr>
    </w:p>
    <w:p w14:paraId="476C6A4C" w14:textId="77777777" w:rsidR="00F63D96" w:rsidRDefault="00F63D96" w:rsidP="00B94662">
      <w:pPr>
        <w:spacing w:afterLines="60" w:after="144"/>
        <w:ind w:left="426" w:firstLine="0"/>
        <w:rPr>
          <w:b/>
          <w:szCs w:val="24"/>
        </w:rPr>
      </w:pPr>
    </w:p>
    <w:p w14:paraId="2536C226" w14:textId="77777777" w:rsidR="00F63D96" w:rsidRDefault="00F63D96" w:rsidP="00B94662">
      <w:pPr>
        <w:spacing w:afterLines="60" w:after="144"/>
        <w:ind w:left="426" w:firstLine="0"/>
        <w:rPr>
          <w:b/>
          <w:szCs w:val="24"/>
        </w:rPr>
      </w:pPr>
    </w:p>
    <w:p w14:paraId="40C2EBCB" w14:textId="77777777" w:rsidR="00F63D96" w:rsidRDefault="00F63D96" w:rsidP="00B94662">
      <w:pPr>
        <w:spacing w:afterLines="60" w:after="144"/>
        <w:ind w:left="426" w:firstLine="0"/>
        <w:rPr>
          <w:b/>
          <w:szCs w:val="24"/>
        </w:rPr>
      </w:pPr>
    </w:p>
    <w:p w14:paraId="10DCA93C" w14:textId="77777777" w:rsidR="00F63D96" w:rsidRDefault="00F63D96" w:rsidP="00B94662">
      <w:pPr>
        <w:spacing w:afterLines="60" w:after="144"/>
        <w:ind w:left="426" w:firstLine="0"/>
        <w:rPr>
          <w:b/>
          <w:szCs w:val="24"/>
        </w:rPr>
      </w:pPr>
    </w:p>
    <w:p w14:paraId="7C551824" w14:textId="77777777" w:rsidR="00F63D96" w:rsidRDefault="00F63D96" w:rsidP="00B94662">
      <w:pPr>
        <w:spacing w:afterLines="60" w:after="144"/>
        <w:ind w:left="426" w:firstLine="0"/>
        <w:rPr>
          <w:b/>
          <w:szCs w:val="24"/>
        </w:rPr>
      </w:pPr>
    </w:p>
    <w:p w14:paraId="678C29DE" w14:textId="77777777" w:rsidR="00F63D96" w:rsidRDefault="00F63D96" w:rsidP="00B94662">
      <w:pPr>
        <w:spacing w:afterLines="60" w:after="144"/>
        <w:ind w:left="426" w:firstLine="0"/>
        <w:rPr>
          <w:b/>
          <w:szCs w:val="24"/>
        </w:rPr>
      </w:pPr>
    </w:p>
    <w:p w14:paraId="072F0F2E" w14:textId="77777777" w:rsidR="00F63D96" w:rsidRDefault="00F63D96" w:rsidP="00B94662">
      <w:pPr>
        <w:spacing w:afterLines="60" w:after="144"/>
        <w:ind w:left="426" w:firstLine="0"/>
        <w:rPr>
          <w:b/>
          <w:szCs w:val="24"/>
        </w:rPr>
      </w:pPr>
    </w:p>
    <w:p w14:paraId="33660FE9" w14:textId="77777777" w:rsidR="00F63D96" w:rsidRDefault="00F63D96" w:rsidP="00B94662">
      <w:pPr>
        <w:spacing w:afterLines="60" w:after="144"/>
        <w:ind w:left="426" w:firstLine="0"/>
        <w:rPr>
          <w:b/>
          <w:szCs w:val="24"/>
        </w:rPr>
      </w:pPr>
    </w:p>
    <w:p w14:paraId="6D7D19F6" w14:textId="77777777" w:rsidR="00F63D96" w:rsidRDefault="00F63D96" w:rsidP="00B94662">
      <w:pPr>
        <w:spacing w:afterLines="60" w:after="144"/>
        <w:ind w:left="426" w:firstLine="0"/>
        <w:rPr>
          <w:b/>
          <w:szCs w:val="24"/>
        </w:rPr>
      </w:pPr>
    </w:p>
    <w:p w14:paraId="7359D4AC" w14:textId="77777777" w:rsidR="00F63D96" w:rsidRDefault="00F63D96" w:rsidP="00B94662">
      <w:pPr>
        <w:spacing w:afterLines="60" w:after="144"/>
        <w:ind w:left="426" w:firstLine="0"/>
        <w:rPr>
          <w:b/>
          <w:szCs w:val="24"/>
        </w:rPr>
      </w:pPr>
    </w:p>
    <w:p w14:paraId="5840B050" w14:textId="77777777" w:rsidR="00F63D96" w:rsidRDefault="00F63D96" w:rsidP="00B94662">
      <w:pPr>
        <w:spacing w:afterLines="60" w:after="144"/>
        <w:ind w:left="426" w:firstLine="0"/>
        <w:rPr>
          <w:b/>
          <w:szCs w:val="24"/>
        </w:rPr>
      </w:pPr>
    </w:p>
    <w:p w14:paraId="44B8C135" w14:textId="77777777" w:rsidR="00F63D96" w:rsidRDefault="00F63D96" w:rsidP="00B94662">
      <w:pPr>
        <w:spacing w:afterLines="60" w:after="144"/>
        <w:ind w:left="426" w:firstLine="0"/>
        <w:rPr>
          <w:b/>
          <w:szCs w:val="24"/>
        </w:rPr>
      </w:pPr>
    </w:p>
    <w:p w14:paraId="7ED8E76A" w14:textId="77777777" w:rsidR="00F63D96" w:rsidRDefault="00F63D96" w:rsidP="00B94662">
      <w:pPr>
        <w:spacing w:afterLines="60" w:after="144"/>
        <w:ind w:left="426" w:firstLine="0"/>
        <w:rPr>
          <w:b/>
          <w:szCs w:val="24"/>
        </w:rPr>
      </w:pPr>
    </w:p>
    <w:p w14:paraId="6232D38E" w14:textId="77777777" w:rsidR="00F63D96" w:rsidRDefault="00F63D96" w:rsidP="00B94662">
      <w:pPr>
        <w:spacing w:afterLines="60" w:after="144"/>
        <w:ind w:left="426" w:firstLine="0"/>
        <w:rPr>
          <w:b/>
          <w:szCs w:val="24"/>
        </w:rPr>
      </w:pPr>
    </w:p>
    <w:p w14:paraId="52EAC6C7" w14:textId="77777777" w:rsidR="00F63D96" w:rsidRDefault="00F63D96" w:rsidP="00B94662">
      <w:pPr>
        <w:spacing w:afterLines="60" w:after="144"/>
        <w:ind w:left="426" w:firstLine="0"/>
        <w:rPr>
          <w:b/>
          <w:szCs w:val="24"/>
        </w:rPr>
      </w:pPr>
    </w:p>
    <w:p w14:paraId="13D8921E" w14:textId="77777777" w:rsidR="00F63D96" w:rsidRDefault="00F63D96" w:rsidP="00B94662">
      <w:pPr>
        <w:spacing w:afterLines="60" w:after="144"/>
        <w:ind w:left="426" w:firstLine="0"/>
        <w:rPr>
          <w:b/>
          <w:szCs w:val="24"/>
        </w:rPr>
      </w:pPr>
    </w:p>
    <w:p w14:paraId="636E9906" w14:textId="77777777" w:rsidR="00D61421" w:rsidRDefault="00D61421" w:rsidP="003557DF">
      <w:pPr>
        <w:spacing w:line="360" w:lineRule="auto"/>
        <w:ind w:firstLine="0"/>
        <w:rPr>
          <w:b/>
          <w:sz w:val="26"/>
          <w:szCs w:val="26"/>
        </w:rPr>
        <w:sectPr w:rsidR="00D61421" w:rsidSect="00D61421">
          <w:pgSz w:w="11907" w:h="16840" w:code="9"/>
          <w:pgMar w:top="1418" w:right="1134" w:bottom="1418" w:left="1418" w:header="709" w:footer="709" w:gutter="0"/>
          <w:cols w:space="708"/>
          <w:titlePg/>
          <w:docGrid w:linePitch="360"/>
        </w:sectPr>
      </w:pPr>
    </w:p>
    <w:p w14:paraId="3BBA800A" w14:textId="38605A22" w:rsidR="00A812EE" w:rsidRPr="005C7EC2" w:rsidRDefault="00A812EE" w:rsidP="003557DF">
      <w:pPr>
        <w:spacing w:line="360" w:lineRule="auto"/>
        <w:ind w:firstLine="0"/>
        <w:rPr>
          <w:b/>
          <w:sz w:val="26"/>
          <w:szCs w:val="26"/>
        </w:rPr>
      </w:pPr>
      <w:r w:rsidRPr="005C7EC2">
        <w:rPr>
          <w:b/>
          <w:sz w:val="26"/>
          <w:szCs w:val="26"/>
        </w:rPr>
        <w:lastRenderedPageBreak/>
        <w:t>Spis załączników</w:t>
      </w:r>
    </w:p>
    <w:p w14:paraId="0C653D3D" w14:textId="61CB9045" w:rsidR="003557DF" w:rsidRDefault="003557DF" w:rsidP="003557DF">
      <w:pPr>
        <w:spacing w:after="120"/>
        <w:ind w:firstLine="0"/>
        <w:jc w:val="left"/>
      </w:pPr>
      <w:r>
        <w:t>Załącznik nr 1. Plan zagospodarowania terenu</w:t>
      </w:r>
    </w:p>
    <w:p w14:paraId="244C21B8" w14:textId="66618EBC" w:rsidR="00DF2640" w:rsidRPr="00DF2640" w:rsidRDefault="00DF2640" w:rsidP="003557DF">
      <w:pPr>
        <w:spacing w:after="120"/>
        <w:ind w:firstLine="0"/>
        <w:jc w:val="left"/>
      </w:pPr>
      <w:r w:rsidRPr="00DF2640">
        <w:t xml:space="preserve">Załącznik nr </w:t>
      </w:r>
      <w:r w:rsidR="003557DF">
        <w:t>2</w:t>
      </w:r>
      <w:r w:rsidRPr="00DF2640">
        <w:t xml:space="preserve">. Ocena spełnienia najlepszej dostępnej techniki przez </w:t>
      </w:r>
      <w:r w:rsidR="00CC1ECF">
        <w:t xml:space="preserve">referencyjną rusztową </w:t>
      </w:r>
      <w:r w:rsidRPr="00DF2640">
        <w:t>instalację do termicznego przekształcania paliwa alternatywne</w:t>
      </w:r>
      <w:r w:rsidR="003557DF">
        <w:t>go</w:t>
      </w:r>
    </w:p>
    <w:p w14:paraId="17B66318" w14:textId="6A8819AB" w:rsidR="00DF2640" w:rsidRPr="00DF2640" w:rsidRDefault="00DF2640" w:rsidP="003557DF">
      <w:pPr>
        <w:spacing w:after="120"/>
        <w:ind w:firstLine="0"/>
        <w:jc w:val="left"/>
      </w:pPr>
      <w:r w:rsidRPr="00DF2640">
        <w:t xml:space="preserve">Załącznik nr </w:t>
      </w:r>
      <w:r w:rsidR="003557DF">
        <w:t>3</w:t>
      </w:r>
      <w:r w:rsidRPr="00DF2640">
        <w:t>. Świadectwo energetyczne</w:t>
      </w:r>
      <w:r w:rsidR="00CC1ECF">
        <w:t xml:space="preserve"> referencyjnej rusztowej instalacji d</w:t>
      </w:r>
      <w:r w:rsidR="00CC1ECF" w:rsidRPr="00DF2640">
        <w:t>o termicznego przekształcania paliwa alternatywne</w:t>
      </w:r>
      <w:r w:rsidR="003557DF">
        <w:t>go</w:t>
      </w:r>
    </w:p>
    <w:p w14:paraId="4B043BA0" w14:textId="78A8348A" w:rsidR="00DF2640" w:rsidRPr="00DF2640" w:rsidRDefault="00DF2640" w:rsidP="003557DF">
      <w:pPr>
        <w:spacing w:after="120"/>
        <w:ind w:firstLine="0"/>
        <w:jc w:val="left"/>
      </w:pPr>
      <w:r w:rsidRPr="00DF2640">
        <w:t xml:space="preserve">Załącznik nr </w:t>
      </w:r>
      <w:r w:rsidR="003557DF">
        <w:t>4</w:t>
      </w:r>
      <w:r w:rsidRPr="00DF2640">
        <w:t>. Badania popiołu z paliwa alternatywnego</w:t>
      </w:r>
      <w:r w:rsidR="00CC1ECF">
        <w:t xml:space="preserve"> dla </w:t>
      </w:r>
      <w:r w:rsidR="00CC1ECF" w:rsidRPr="00CC1ECF">
        <w:t>rusztowej instalacji do termicznego przeks</w:t>
      </w:r>
      <w:r w:rsidR="003557DF">
        <w:t>ztałcania paliwa alternatywnego</w:t>
      </w:r>
    </w:p>
    <w:p w14:paraId="7C7053E5" w14:textId="2AECC986" w:rsidR="00DF2640" w:rsidRPr="00DF2640" w:rsidRDefault="00DF2640" w:rsidP="003557DF">
      <w:pPr>
        <w:spacing w:after="120"/>
        <w:ind w:firstLine="0"/>
        <w:jc w:val="left"/>
      </w:pPr>
      <w:r w:rsidRPr="00DF2640">
        <w:t xml:space="preserve">Załącznik nr </w:t>
      </w:r>
      <w:r w:rsidR="003557DF">
        <w:t>5</w:t>
      </w:r>
      <w:r w:rsidRPr="00DF2640">
        <w:t>. Karta przewodnia wentylatora</w:t>
      </w:r>
    </w:p>
    <w:p w14:paraId="7C4F722C" w14:textId="4FDD5EFC" w:rsidR="00DF2640" w:rsidRPr="00DF2640" w:rsidRDefault="00DF2640" w:rsidP="003557DF">
      <w:pPr>
        <w:spacing w:after="120"/>
        <w:ind w:firstLine="0"/>
        <w:jc w:val="left"/>
      </w:pPr>
      <w:r w:rsidRPr="00DF2640">
        <w:t xml:space="preserve">Załącznik nr </w:t>
      </w:r>
      <w:r w:rsidR="003557DF">
        <w:t>6</w:t>
      </w:r>
      <w:r w:rsidRPr="00DF2640">
        <w:t>. Analiza akustyczna dla pory nocy</w:t>
      </w:r>
    </w:p>
    <w:p w14:paraId="0EDBF71A" w14:textId="47E43D66" w:rsidR="00DF2640" w:rsidRPr="00DF2640" w:rsidRDefault="00DF2640" w:rsidP="003557DF">
      <w:pPr>
        <w:spacing w:after="120"/>
        <w:ind w:firstLine="0"/>
        <w:jc w:val="left"/>
      </w:pPr>
      <w:r w:rsidRPr="00DF2640">
        <w:t xml:space="preserve">Załącznik nr </w:t>
      </w:r>
      <w:r w:rsidR="003557DF">
        <w:t>7</w:t>
      </w:r>
      <w:r w:rsidRPr="00DF2640">
        <w:t>. Analiza akustyczna dla pory dnia</w:t>
      </w:r>
    </w:p>
    <w:p w14:paraId="27A35054" w14:textId="19E3C885" w:rsidR="00DF2640" w:rsidRPr="00DF2640" w:rsidRDefault="00DF2640" w:rsidP="003557DF">
      <w:pPr>
        <w:spacing w:after="120"/>
        <w:ind w:firstLine="0"/>
        <w:jc w:val="left"/>
      </w:pPr>
      <w:r w:rsidRPr="00DF2640">
        <w:t xml:space="preserve">Załącznik nr </w:t>
      </w:r>
      <w:r w:rsidR="003557DF">
        <w:t>8</w:t>
      </w:r>
      <w:r w:rsidRPr="00DF2640">
        <w:t>. Informacja o aktualnym stanie jakości powietrza</w:t>
      </w:r>
    </w:p>
    <w:p w14:paraId="3F4D5C9D" w14:textId="040A06D2" w:rsidR="00CC1ECF" w:rsidRDefault="00DF2640" w:rsidP="003557DF">
      <w:pPr>
        <w:spacing w:after="120"/>
        <w:ind w:firstLine="0"/>
        <w:jc w:val="left"/>
      </w:pPr>
      <w:r w:rsidRPr="00DF2640">
        <w:t xml:space="preserve">Załącznik nr </w:t>
      </w:r>
      <w:r w:rsidR="003557DF">
        <w:t>9</w:t>
      </w:r>
      <w:r w:rsidRPr="00DF2640">
        <w:t xml:space="preserve">. </w:t>
      </w:r>
      <w:r w:rsidR="00CC1ECF" w:rsidRPr="00CC1ECF">
        <w:t>Sprawozdanie z pomiarów emisji zanieczyszczeń do powietrza rusztowej instalacji termicznego przekształcania odpadów w Zielonej Górze zwanej równie</w:t>
      </w:r>
      <w:r w:rsidR="003557DF">
        <w:t>ż wodorowym generatorem energii</w:t>
      </w:r>
    </w:p>
    <w:p w14:paraId="15E6D26C" w14:textId="5B549FE2" w:rsidR="00CC1ECF" w:rsidRDefault="00DF2640" w:rsidP="003557DF">
      <w:pPr>
        <w:spacing w:after="120"/>
        <w:ind w:firstLine="0"/>
        <w:jc w:val="left"/>
      </w:pPr>
      <w:r w:rsidRPr="00DF2640">
        <w:t xml:space="preserve">Załącznik nr </w:t>
      </w:r>
      <w:r w:rsidR="003557DF">
        <w:t>10</w:t>
      </w:r>
      <w:r w:rsidRPr="00DF2640">
        <w:t>.</w:t>
      </w:r>
      <w:r w:rsidR="00CC1ECF">
        <w:t xml:space="preserve"> </w:t>
      </w:r>
      <w:r w:rsidR="00CC1ECF" w:rsidRPr="00CC1ECF">
        <w:t>Sprawozdanie z pomiarów emisji zanieczyszczeń do powietrz</w:t>
      </w:r>
      <w:r w:rsidR="00CC1ECF">
        <w:t>a</w:t>
      </w:r>
      <w:r w:rsidR="00CC1ECF" w:rsidRPr="00CC1ECF">
        <w:t xml:space="preserve"> rusztowej referencyjnej instalacji termicznego przekształcania odpadów w </w:t>
      </w:r>
      <w:r w:rsidR="00CC1ECF">
        <w:t xml:space="preserve">miejscowości </w:t>
      </w:r>
      <w:r w:rsidR="00CC1ECF" w:rsidRPr="00CC1ECF">
        <w:t>Szeligach zwanej również piecem rusztowym WGE.</w:t>
      </w:r>
    </w:p>
    <w:p w14:paraId="5323357A" w14:textId="3994A7D2" w:rsidR="00DF2640" w:rsidRPr="00DF2640" w:rsidRDefault="00DF2640" w:rsidP="003557DF">
      <w:pPr>
        <w:spacing w:after="120"/>
        <w:ind w:firstLine="0"/>
        <w:jc w:val="left"/>
      </w:pPr>
      <w:r w:rsidRPr="00DF2640">
        <w:t>Załącznik nr 1</w:t>
      </w:r>
      <w:r w:rsidR="003557DF">
        <w:t>1</w:t>
      </w:r>
      <w:r w:rsidRPr="00DF2640">
        <w:t xml:space="preserve">. Analiza składu dioksyn i furanów w gazach spalinowych z </w:t>
      </w:r>
      <w:r w:rsidR="00CC1ECF">
        <w:t xml:space="preserve">rusztowej </w:t>
      </w:r>
      <w:r w:rsidRPr="00DF2640">
        <w:t>instalacji termicznego przeks</w:t>
      </w:r>
      <w:r w:rsidR="00CC1ECF">
        <w:t>ztałcania paliwa alternatywnego.</w:t>
      </w:r>
    </w:p>
    <w:p w14:paraId="08C764A9" w14:textId="1948EFF8" w:rsidR="00DF2640" w:rsidRDefault="00DF2640" w:rsidP="003557DF">
      <w:pPr>
        <w:spacing w:after="120"/>
        <w:ind w:firstLine="0"/>
        <w:jc w:val="left"/>
      </w:pPr>
      <w:r w:rsidRPr="00DF2640">
        <w:t>Załącznik nr 1</w:t>
      </w:r>
      <w:r w:rsidR="003557DF">
        <w:t>2</w:t>
      </w:r>
      <w:r w:rsidRPr="00DF2640">
        <w:t>. Wydruki z programu OPERAT FB</w:t>
      </w:r>
    </w:p>
    <w:p w14:paraId="47BD1E98" w14:textId="3D4B8AF4" w:rsidR="00D61421" w:rsidRDefault="00D61421" w:rsidP="003557DF">
      <w:pPr>
        <w:spacing w:after="120"/>
        <w:ind w:firstLine="0"/>
        <w:jc w:val="left"/>
      </w:pPr>
      <w:r>
        <w:t>Załącznik nr 13. Oświadczenie kierującego zespołem autorów</w:t>
      </w:r>
    </w:p>
    <w:sectPr w:rsidR="00D61421" w:rsidSect="00D61421">
      <w:pgSz w:w="11907" w:h="16840" w:code="9"/>
      <w:pgMar w:top="1418" w:right="1134" w:bottom="1418" w:left="1418"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152BBC" w16cid:durableId="1EDBFF97"/>
  <w16cid:commentId w16cid:paraId="23F2EFDF" w16cid:durableId="1EDBFBEF"/>
  <w16cid:commentId w16cid:paraId="39E8F11D" w16cid:durableId="1EDBFC46"/>
  <w16cid:commentId w16cid:paraId="63CA0C86" w16cid:durableId="1EDBFC7C"/>
  <w16cid:commentId w16cid:paraId="0EAACB3F" w16cid:durableId="1EDBFCB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95CD53" w14:textId="77777777" w:rsidR="00D61421" w:rsidRDefault="00D61421">
      <w:r>
        <w:separator/>
      </w:r>
    </w:p>
  </w:endnote>
  <w:endnote w:type="continuationSeparator" w:id="0">
    <w:p w14:paraId="07124639" w14:textId="77777777" w:rsidR="00D61421" w:rsidRDefault="00D614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omic Sans MS">
    <w:panose1 w:val="030F0702030302020204"/>
    <w:charset w:val="EE"/>
    <w:family w:val="script"/>
    <w:pitch w:val="variable"/>
    <w:sig w:usb0="00000287" w:usb1="00000013" w:usb2="00000000" w:usb3="00000000" w:csb0="0000009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rebuchet MS">
    <w:panose1 w:val="020B0603020202020204"/>
    <w:charset w:val="EE"/>
    <w:family w:val="swiss"/>
    <w:pitch w:val="variable"/>
    <w:sig w:usb0="00000687" w:usb1="00000000" w:usb2="00000000" w:usb3="00000000" w:csb0="0000009F" w:csb1="00000000"/>
  </w:font>
  <w:font w:name="Open Sans">
    <w:altName w:val="Times New Roman"/>
    <w:panose1 w:val="00000000000000000000"/>
    <w:charset w:val="00"/>
    <w:family w:val="roman"/>
    <w:notTrueType/>
    <w:pitch w:val="default"/>
  </w:font>
  <w:font w:name="TimesNewRomanPSMT">
    <w:altName w:val="Arial"/>
    <w:panose1 w:val="00000000000000000000"/>
    <w:charset w:val="EE"/>
    <w:family w:val="auto"/>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8C9A4F" w14:textId="77777777" w:rsidR="00D61421" w:rsidRDefault="00D61421">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1</w:t>
    </w:r>
    <w:r>
      <w:rPr>
        <w:rStyle w:val="Numerstrony"/>
      </w:rPr>
      <w:fldChar w:fldCharType="end"/>
    </w:r>
  </w:p>
  <w:p w14:paraId="0208A025" w14:textId="77777777" w:rsidR="00D61421" w:rsidRDefault="00D61421">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C4D0B9" w14:textId="77777777" w:rsidR="00D61421" w:rsidRDefault="00D61421">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6C7F49">
      <w:rPr>
        <w:rStyle w:val="Numerstrony"/>
        <w:noProof/>
      </w:rPr>
      <w:t>17</w:t>
    </w:r>
    <w:r>
      <w:rPr>
        <w:rStyle w:val="Numerstrony"/>
      </w:rPr>
      <w:fldChar w:fldCharType="end"/>
    </w:r>
  </w:p>
  <w:p w14:paraId="258848D0" w14:textId="77777777" w:rsidR="00D61421" w:rsidRPr="00CD19E2" w:rsidRDefault="00D61421" w:rsidP="002D0431">
    <w:pPr>
      <w:pStyle w:val="Stopka"/>
      <w:pBdr>
        <w:top w:val="single" w:sz="4" w:space="0" w:color="auto"/>
      </w:pBdr>
      <w:ind w:right="360"/>
      <w:jc w:val="center"/>
      <w:rPr>
        <w:rFonts w:ascii="Arial" w:hAnsi="Arial" w:cs="Arial"/>
        <w:sz w:val="14"/>
      </w:rPr>
    </w:pPr>
    <w:r>
      <w:rPr>
        <w:rFonts w:ascii="Arial" w:hAnsi="Arial" w:cs="Arial"/>
        <w:sz w:val="14"/>
      </w:rPr>
      <w:t>Katena s.c.</w:t>
    </w:r>
    <w:r w:rsidRPr="00CD19E2">
      <w:rPr>
        <w:rFonts w:ascii="Arial" w:hAnsi="Arial" w:cs="Arial"/>
        <w:sz w:val="14"/>
      </w:rPr>
      <w:t>, 05-400 Otwock, ul. Filipowicza 3 m. 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F460F" w14:textId="77777777" w:rsidR="00D61421" w:rsidRDefault="00D61421" w:rsidP="00FC25D0">
    <w:pPr>
      <w:pStyle w:val="Stopka"/>
      <w:tabs>
        <w:tab w:val="right" w:pos="8787"/>
      </w:tabs>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ACA61A" w14:textId="77777777" w:rsidR="00D61421" w:rsidRDefault="00D61421">
      <w:r>
        <w:separator/>
      </w:r>
    </w:p>
  </w:footnote>
  <w:footnote w:type="continuationSeparator" w:id="0">
    <w:p w14:paraId="630AF689" w14:textId="77777777" w:rsidR="00D61421" w:rsidRDefault="00D61421">
      <w:r>
        <w:continuationSeparator/>
      </w:r>
    </w:p>
  </w:footnote>
  <w:footnote w:id="1">
    <w:p w14:paraId="0CB03152" w14:textId="77777777" w:rsidR="00D61421" w:rsidRPr="00DA4C13" w:rsidRDefault="00D61421" w:rsidP="008F0800">
      <w:pPr>
        <w:pStyle w:val="Tekstprzypisudolnego"/>
        <w:rPr>
          <w:i/>
        </w:rPr>
      </w:pPr>
      <w:r w:rsidRPr="00DA4C13">
        <w:rPr>
          <w:rStyle w:val="Odwoanieprzypisudolnego"/>
          <w:i/>
          <w:sz w:val="18"/>
        </w:rPr>
        <w:footnoteRef/>
      </w:r>
      <w:r w:rsidRPr="00DA4C13">
        <w:rPr>
          <w:i/>
          <w:sz w:val="18"/>
        </w:rPr>
        <w:t xml:space="preserve"> Na podstawie: Analiza energetyczna wybranych rodzajów biomasy pochodzenia roślinnego, Niedziółka, Zuchniarz; MOTROL, 2006, 8A, 232–237</w:t>
      </w:r>
    </w:p>
  </w:footnote>
  <w:footnote w:id="2">
    <w:p w14:paraId="5E60CFCF" w14:textId="77777777" w:rsidR="00D61421" w:rsidRPr="003178C0" w:rsidRDefault="00D61421">
      <w:pPr>
        <w:pStyle w:val="Tekstprzypisudolnego"/>
        <w:rPr>
          <w:i/>
          <w:sz w:val="18"/>
          <w:szCs w:val="18"/>
        </w:rPr>
      </w:pPr>
      <w:r w:rsidRPr="003178C0">
        <w:rPr>
          <w:i/>
          <w:sz w:val="18"/>
          <w:szCs w:val="18"/>
          <w:vertAlign w:val="superscript"/>
        </w:rPr>
        <w:footnoteRef/>
      </w:r>
      <w:r w:rsidRPr="003178C0">
        <w:rPr>
          <w:i/>
          <w:sz w:val="18"/>
          <w:szCs w:val="18"/>
        </w:rPr>
        <w:t xml:space="preserve"> Wartość średnia dziesięciominutowa.</w:t>
      </w:r>
    </w:p>
  </w:footnote>
  <w:footnote w:id="3">
    <w:p w14:paraId="43111ACE" w14:textId="77777777" w:rsidR="00D61421" w:rsidRPr="00DA4C13" w:rsidRDefault="00D61421" w:rsidP="00DA4C13">
      <w:pPr>
        <w:pStyle w:val="Tekstprzypisudolnego"/>
        <w:rPr>
          <w:i/>
          <w:sz w:val="18"/>
          <w:szCs w:val="18"/>
        </w:rPr>
      </w:pPr>
      <w:r w:rsidRPr="003178C0">
        <w:rPr>
          <w:i/>
          <w:sz w:val="18"/>
          <w:szCs w:val="18"/>
          <w:vertAlign w:val="superscript"/>
        </w:rPr>
        <w:footnoteRef/>
      </w:r>
      <w:r w:rsidRPr="003178C0">
        <w:rPr>
          <w:i/>
          <w:sz w:val="18"/>
          <w:szCs w:val="18"/>
        </w:rPr>
        <w:t xml:space="preserve"> Jako suma iloczynów stężeń dioksyn i furanów w gazach odlotowych oraz ich współczynników równoważności toksycznej.</w:t>
      </w:r>
    </w:p>
  </w:footnote>
  <w:footnote w:id="4">
    <w:p w14:paraId="023E2C2D" w14:textId="77777777" w:rsidR="00D61421" w:rsidRPr="0003669B" w:rsidRDefault="00D61421" w:rsidP="001F788B">
      <w:pPr>
        <w:pStyle w:val="Tekstprzypisudolnego"/>
        <w:rPr>
          <w:highlight w:val="yellow"/>
        </w:rPr>
      </w:pPr>
      <w:r w:rsidRPr="0003669B">
        <w:rPr>
          <w:vertAlign w:val="superscript"/>
        </w:rPr>
        <w:footnoteRef/>
      </w:r>
      <w:r w:rsidRPr="0003669B">
        <w:t xml:space="preserve"> obliczeń dokonano dla sumy dioksyn i furanów przy uwzględnieniu najwyższej wartości współczynnika toksyczności – 1 (TEF: WHO 2005), w oparciu o wyniki z pomiarów emisji zanieczyszczeń powietrza z emitora instalacji badawczej do termicznego przekształcania paliwa alternatywnego, zlokalizowanego w miejscowości Szeligi, nr pracy 32 7/16, wykonanych przez TESMO Sp.  z o.o. w listopadzie 2016r.</w:t>
      </w:r>
    </w:p>
  </w:footnote>
  <w:footnote w:id="5">
    <w:p w14:paraId="49482E39" w14:textId="77777777" w:rsidR="00D61421" w:rsidRPr="00956BEE" w:rsidRDefault="00D61421" w:rsidP="00C95A12">
      <w:pPr>
        <w:rPr>
          <w:i/>
          <w:sz w:val="18"/>
          <w:szCs w:val="18"/>
        </w:rPr>
      </w:pPr>
      <w:r>
        <w:rPr>
          <w:rStyle w:val="Odwoanieprzypisudolnego"/>
        </w:rPr>
        <w:footnoteRef/>
      </w:r>
      <w:r>
        <w:rPr>
          <w:shd w:val="clear" w:color="auto" w:fill="FFFFFF"/>
        </w:rPr>
        <w:t xml:space="preserve"> </w:t>
      </w:r>
      <w:r w:rsidRPr="00510DAE">
        <w:rPr>
          <w:i/>
          <w:sz w:val="18"/>
          <w:szCs w:val="18"/>
          <w:shd w:val="clear" w:color="auto" w:fill="FFFFFF"/>
        </w:rPr>
        <w:t>Ustalenie granic dorzeczy i regionów wodnych zostało u</w:t>
      </w:r>
      <w:r w:rsidRPr="00510DAE">
        <w:rPr>
          <w:i/>
          <w:sz w:val="18"/>
          <w:szCs w:val="18"/>
        </w:rPr>
        <w:t>regulowane rozporządzeniem Rady Ministrów z dnia 27 czerwca 2006 r. w sprawie przebiegu granic obszarów dorzeczy i regionów wodnych (Dz. U.</w:t>
      </w:r>
      <w:r>
        <w:rPr>
          <w:i/>
          <w:sz w:val="18"/>
          <w:szCs w:val="18"/>
        </w:rPr>
        <w:t>2006.</w:t>
      </w:r>
      <w:r w:rsidRPr="00510DAE">
        <w:rPr>
          <w:i/>
          <w:sz w:val="18"/>
          <w:szCs w:val="18"/>
        </w:rPr>
        <w:t>878, z późn. zm.), które</w:t>
      </w:r>
      <w:r w:rsidRPr="00B62C1E">
        <w:rPr>
          <w:i/>
          <w:sz w:val="18"/>
          <w:szCs w:val="18"/>
        </w:rPr>
        <w:t xml:space="preserve"> </w:t>
      </w:r>
      <w:r w:rsidRPr="00510DAE">
        <w:rPr>
          <w:i/>
          <w:sz w:val="18"/>
          <w:szCs w:val="18"/>
        </w:rPr>
        <w:t xml:space="preserve">utraciło moc z dniem 1 stycznia 2018 r., tj. z dniem wejścia w życie ustawy z dnia 20 lipca 2017 r. – Prawo wodne. </w:t>
      </w:r>
      <w:r>
        <w:rPr>
          <w:i/>
          <w:sz w:val="18"/>
          <w:szCs w:val="18"/>
        </w:rPr>
        <w:t>Obowiązuje n</w:t>
      </w:r>
      <w:r w:rsidRPr="00510DAE">
        <w:rPr>
          <w:i/>
          <w:sz w:val="18"/>
          <w:szCs w:val="18"/>
        </w:rPr>
        <w:t xml:space="preserve">owe </w:t>
      </w:r>
      <w:r w:rsidRPr="00956BEE">
        <w:rPr>
          <w:i/>
          <w:sz w:val="18"/>
          <w:szCs w:val="18"/>
        </w:rPr>
        <w:t>Rozporządzenie Rady Ministrów z dnia 28 grudnia 2017 r. w sprawie sposobu ustalenia i ewidencjonowania przebiegu granic obszarów dorzeczy, regionów wodnych oraz zlewni</w:t>
      </w:r>
      <w:r>
        <w:rPr>
          <w:i/>
          <w:sz w:val="18"/>
          <w:szCs w:val="18"/>
        </w:rPr>
        <w:t xml:space="preserve"> </w:t>
      </w:r>
      <w:r w:rsidRPr="00EC10D6">
        <w:rPr>
          <w:i/>
          <w:sz w:val="18"/>
          <w:szCs w:val="18"/>
        </w:rPr>
        <w:t>(Dz.U.2017.2505</w:t>
      </w:r>
      <w:r>
        <w:rPr>
          <w:i/>
          <w:sz w:val="18"/>
          <w:szCs w:val="18"/>
        </w:rPr>
        <w:t>).</w:t>
      </w:r>
    </w:p>
    <w:p w14:paraId="7122160C" w14:textId="77777777" w:rsidR="00D61421" w:rsidRDefault="00D61421" w:rsidP="00C95A12">
      <w:pPr>
        <w:pStyle w:val="Tekstprzypisudolnego"/>
      </w:pPr>
    </w:p>
  </w:footnote>
  <w:footnote w:id="6">
    <w:p w14:paraId="7D489409" w14:textId="77777777" w:rsidR="00D61421" w:rsidRPr="00D5482E" w:rsidRDefault="00D61421" w:rsidP="001F788B">
      <w:pPr>
        <w:pStyle w:val="Tekstprzypisudolnego"/>
        <w:rPr>
          <w:sz w:val="18"/>
          <w:szCs w:val="18"/>
        </w:rPr>
      </w:pPr>
      <w:r>
        <w:rPr>
          <w:rStyle w:val="Odwoanieprzypisudolnego"/>
        </w:rPr>
        <w:footnoteRef/>
      </w:r>
      <w:r>
        <w:t xml:space="preserve">  </w:t>
      </w:r>
      <w:r w:rsidRPr="00D5482E">
        <w:rPr>
          <w:i/>
          <w:sz w:val="18"/>
          <w:szCs w:val="18"/>
        </w:rPr>
        <w:t>Rozporządzenie Rady Ministrów z dnia 27 grudnia 2017 r. w sprawie zlewni (Dz.U.2017.2509)</w:t>
      </w:r>
    </w:p>
  </w:footnote>
  <w:footnote w:id="7">
    <w:p w14:paraId="64640C9C" w14:textId="77777777" w:rsidR="00D61421" w:rsidRPr="00D5482E" w:rsidRDefault="00D61421" w:rsidP="001F788B">
      <w:pPr>
        <w:pStyle w:val="Tekstprzypisudolnego"/>
      </w:pPr>
      <w:r>
        <w:rPr>
          <w:rStyle w:val="Odwoanieprzypisudolnego"/>
        </w:rPr>
        <w:footnoteRef/>
      </w:r>
      <w:r>
        <w:t xml:space="preserve"> </w:t>
      </w:r>
      <w:r w:rsidRPr="00D5482E">
        <w:rPr>
          <w:i/>
          <w:sz w:val="18"/>
          <w:szCs w:val="18"/>
        </w:rPr>
        <w:t>Cele środowiskowe dla wód podziemnych zostały określone w art. 4 ust. 1 lit. b Ramowej Dyrektywy Wodnej. Są to: zapobieganie lub ograniczanie dopływu zanieczyszczeń do wód podziemnych; niepogarszanie się stanu jednolitych części wód podziemnych; ochrona i przywrócenie dobrego stanu wód podziemnych oraz zapewnienie równowagi między poborem a zasilaniem wód podziemnych w celu osiągnięcia dobrego stanu do 2015 r.; odwrócenie znaczących i utrzymujących się rosnących trendów stężeń zanieczyszczeń powstałych wskutek działalności człowieka.</w:t>
      </w:r>
    </w:p>
  </w:footnote>
  <w:footnote w:id="8">
    <w:p w14:paraId="6D44B9E0" w14:textId="77777777" w:rsidR="00D61421" w:rsidRPr="009337A0" w:rsidRDefault="00D61421" w:rsidP="001F788B">
      <w:pPr>
        <w:pStyle w:val="Tekstprzypisudolnego"/>
        <w:rPr>
          <w:i/>
          <w:sz w:val="18"/>
          <w:szCs w:val="18"/>
        </w:rPr>
      </w:pPr>
      <w:r w:rsidRPr="002142B1">
        <w:rPr>
          <w:rStyle w:val="Odwoanieprzypisudolnego"/>
        </w:rPr>
        <w:footnoteRef/>
      </w:r>
      <w:r w:rsidRPr="002142B1">
        <w:t xml:space="preserve"> </w:t>
      </w:r>
      <w:r w:rsidRPr="009337A0">
        <w:rPr>
          <w:i/>
          <w:sz w:val="18"/>
          <w:szCs w:val="18"/>
        </w:rPr>
        <w:t>według MPHP – komputerowej Mapy Podziału Hydrograficznego Polski; IMGW-PIB, 2016</w:t>
      </w:r>
    </w:p>
  </w:footnote>
  <w:footnote w:id="9">
    <w:p w14:paraId="705DAD45" w14:textId="77777777" w:rsidR="00D61421" w:rsidRPr="00C83B56" w:rsidRDefault="00D61421" w:rsidP="00084A21">
      <w:pPr>
        <w:pStyle w:val="Tekstprzypisudolnego"/>
        <w:rPr>
          <w:i/>
          <w:lang w:val="en-US"/>
        </w:rPr>
      </w:pPr>
      <w:r>
        <w:rPr>
          <w:rStyle w:val="Odwoanieprzypisudolnego"/>
        </w:rPr>
        <w:footnoteRef/>
      </w:r>
      <w:r w:rsidRPr="00C83B56">
        <w:rPr>
          <w:lang w:val="en-US"/>
        </w:rPr>
        <w:t xml:space="preserve"> </w:t>
      </w:r>
      <w:r w:rsidRPr="00C83B56">
        <w:rPr>
          <w:i/>
          <w:sz w:val="18"/>
          <w:szCs w:val="18"/>
          <w:lang w:val="en-US"/>
        </w:rPr>
        <w:t>Green Infrastructure Guidance, 2009; Green infrastructure and territorial cohesion, 2011; Naumann i in. 2011</w:t>
      </w:r>
      <w:r w:rsidRPr="00C83B56">
        <w:rPr>
          <w:i/>
          <w:lang w:val="en-US"/>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B48A5A" w14:textId="77777777" w:rsidR="00D61421" w:rsidRPr="00257AE4" w:rsidRDefault="00D61421" w:rsidP="00257AE4">
    <w:pPr>
      <w:pStyle w:val="Nagwek"/>
      <w:pBdr>
        <w:bottom w:val="single" w:sz="4" w:space="1" w:color="auto"/>
      </w:pBdr>
      <w:jc w:val="center"/>
      <w:rPr>
        <w:rFonts w:ascii="Arial" w:hAnsi="Arial" w:cs="Arial"/>
        <w:i/>
        <w:sz w:val="14"/>
        <w:szCs w:val="14"/>
      </w:rPr>
    </w:pPr>
    <w:r w:rsidRPr="00257AE4">
      <w:rPr>
        <w:rFonts w:ascii="Arial" w:hAnsi="Arial" w:cs="Arial"/>
        <w:bCs/>
        <w:i/>
        <w:color w:val="auto"/>
        <w:sz w:val="14"/>
        <w:szCs w:val="14"/>
      </w:rPr>
      <w:t>Raport o oddziaływaniu na środowisko przedsięwzięcia polegającego na budowie ciepłowni na biomasę i paliwo alternatywne</w:t>
    </w:r>
    <w:r>
      <w:rPr>
        <w:rFonts w:ascii="Arial" w:hAnsi="Arial" w:cs="Arial"/>
        <w:bCs/>
        <w:i/>
        <w:color w:val="auto"/>
        <w:sz w:val="14"/>
        <w:szCs w:val="14"/>
      </w:rPr>
      <w:t xml:space="preserve">, </w:t>
    </w:r>
    <w:r>
      <w:rPr>
        <w:rFonts w:ascii="Arial" w:hAnsi="Arial" w:cs="Arial"/>
        <w:bCs/>
        <w:i/>
        <w:color w:val="auto"/>
        <w:sz w:val="14"/>
        <w:szCs w:val="14"/>
      </w:rPr>
      <w:br/>
    </w:r>
    <w:r w:rsidRPr="00257AE4">
      <w:rPr>
        <w:rFonts w:ascii="Arial" w:hAnsi="Arial" w:cs="Arial"/>
        <w:bCs/>
        <w:i/>
        <w:color w:val="auto"/>
        <w:sz w:val="14"/>
        <w:szCs w:val="14"/>
      </w:rPr>
      <w:t>34-300 Żywiec, ul. Grunwaldzka 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0CD16A" w14:textId="77777777" w:rsidR="00D61421" w:rsidRDefault="00D61421">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D6593" w14:textId="77777777" w:rsidR="00D61421" w:rsidRDefault="00D61421">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78BD0" w14:textId="77777777" w:rsidR="00D61421" w:rsidRPr="002D0431" w:rsidRDefault="00D61421" w:rsidP="002D0431">
    <w:pPr>
      <w:pStyle w:val="Nagwek"/>
      <w:pBdr>
        <w:bottom w:val="single" w:sz="4" w:space="1" w:color="auto"/>
      </w:pBdr>
      <w:jc w:val="center"/>
      <w:rPr>
        <w:rStyle w:val="Numerstrony"/>
        <w:rFonts w:ascii="Arial" w:hAnsi="Arial" w:cs="Arial"/>
        <w:i/>
        <w:sz w:val="14"/>
        <w:szCs w:val="14"/>
      </w:rPr>
    </w:pPr>
    <w:r w:rsidRPr="00257AE4">
      <w:rPr>
        <w:rFonts w:ascii="Arial" w:hAnsi="Arial" w:cs="Arial"/>
        <w:bCs/>
        <w:i/>
        <w:color w:val="auto"/>
        <w:sz w:val="14"/>
        <w:szCs w:val="14"/>
      </w:rPr>
      <w:t>Raport o oddziaływaniu na środowisko przedsięwzięcia polegającego na budowie ciepłowni na biomasę i paliwo alternatywne</w:t>
    </w:r>
    <w:r>
      <w:rPr>
        <w:rFonts w:ascii="Arial" w:hAnsi="Arial" w:cs="Arial"/>
        <w:bCs/>
        <w:i/>
        <w:color w:val="auto"/>
        <w:sz w:val="14"/>
        <w:szCs w:val="14"/>
      </w:rPr>
      <w:t xml:space="preserve">, </w:t>
    </w:r>
    <w:r>
      <w:rPr>
        <w:rFonts w:ascii="Arial" w:hAnsi="Arial" w:cs="Arial"/>
        <w:bCs/>
        <w:i/>
        <w:color w:val="auto"/>
        <w:sz w:val="14"/>
        <w:szCs w:val="14"/>
      </w:rPr>
      <w:br/>
    </w:r>
    <w:r w:rsidRPr="00257AE4">
      <w:rPr>
        <w:rFonts w:ascii="Arial" w:hAnsi="Arial" w:cs="Arial"/>
        <w:bCs/>
        <w:i/>
        <w:color w:val="auto"/>
        <w:sz w:val="14"/>
        <w:szCs w:val="14"/>
      </w:rPr>
      <w:t>34-300 Żywiec, ul. Grunwaldzka 5</w:t>
    </w:r>
  </w:p>
  <w:p w14:paraId="742B873F" w14:textId="77777777" w:rsidR="00D61421" w:rsidRDefault="00D61421" w:rsidP="00A7482A">
    <w:pPr>
      <w:pStyle w:val="Nagwek"/>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5"/>
    <w:multiLevelType w:val="singleLevel"/>
    <w:tmpl w:val="00000005"/>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8"/>
    <w:multiLevelType w:val="singleLevel"/>
    <w:tmpl w:val="00000008"/>
    <w:name w:val="WW8Num13"/>
    <w:lvl w:ilvl="0">
      <w:start w:val="1"/>
      <w:numFmt w:val="bullet"/>
      <w:lvlText w:val=""/>
      <w:lvlJc w:val="left"/>
      <w:pPr>
        <w:tabs>
          <w:tab w:val="num" w:pos="720"/>
        </w:tabs>
        <w:ind w:left="720" w:hanging="360"/>
      </w:pPr>
      <w:rPr>
        <w:rFonts w:ascii="Symbol" w:hAnsi="Symbol"/>
      </w:rPr>
    </w:lvl>
  </w:abstractNum>
  <w:abstractNum w:abstractNumId="2" w15:restartNumberingAfterBreak="0">
    <w:nsid w:val="013E638F"/>
    <w:multiLevelType w:val="hybridMultilevel"/>
    <w:tmpl w:val="D136972C"/>
    <w:lvl w:ilvl="0" w:tplc="18BE8788">
      <w:start w:val="1"/>
      <w:numFmt w:val="lowerLetter"/>
      <w:pStyle w:val="Styl2"/>
      <w:lvlText w:val="%1)"/>
      <w:lvlJc w:val="left"/>
      <w:pPr>
        <w:tabs>
          <w:tab w:val="num" w:pos="1776"/>
        </w:tabs>
        <w:ind w:left="177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15:restartNumberingAfterBreak="0">
    <w:nsid w:val="01B82C02"/>
    <w:multiLevelType w:val="hybridMultilevel"/>
    <w:tmpl w:val="D43CA894"/>
    <w:lvl w:ilvl="0" w:tplc="04150011">
      <w:start w:val="1"/>
      <w:numFmt w:val="decimal"/>
      <w:lvlText w:val="%1)"/>
      <w:lvlJc w:val="left"/>
      <w:pPr>
        <w:ind w:left="360" w:hanging="360"/>
      </w:pPr>
    </w:lvl>
    <w:lvl w:ilvl="1" w:tplc="D402F91A">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15:restartNumberingAfterBreak="0">
    <w:nsid w:val="042F320E"/>
    <w:multiLevelType w:val="hybridMultilevel"/>
    <w:tmpl w:val="E52EA1C0"/>
    <w:lvl w:ilvl="0" w:tplc="04150017">
      <w:start w:val="1"/>
      <w:numFmt w:val="lowerLetter"/>
      <w:lvlText w:val="%1)"/>
      <w:lvlJc w:val="left"/>
      <w:pPr>
        <w:ind w:left="757" w:hanging="360"/>
      </w:pPr>
    </w:lvl>
    <w:lvl w:ilvl="1" w:tplc="04150017">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5" w15:restartNumberingAfterBreak="0">
    <w:nsid w:val="04B00AB7"/>
    <w:multiLevelType w:val="hybridMultilevel"/>
    <w:tmpl w:val="5E960F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0254BA"/>
    <w:multiLevelType w:val="hybridMultilevel"/>
    <w:tmpl w:val="DE76D74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15:restartNumberingAfterBreak="0">
    <w:nsid w:val="061A49E3"/>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8" w15:restartNumberingAfterBreak="0">
    <w:nsid w:val="06DA7F6F"/>
    <w:multiLevelType w:val="hybridMultilevel"/>
    <w:tmpl w:val="86980B64"/>
    <w:lvl w:ilvl="0" w:tplc="04150017">
      <w:start w:val="1"/>
      <w:numFmt w:val="lowerLetter"/>
      <w:lvlText w:val="%1)"/>
      <w:lvlJc w:val="left"/>
      <w:pPr>
        <w:ind w:left="757" w:hanging="360"/>
      </w:pPr>
    </w:lvl>
    <w:lvl w:ilvl="1" w:tplc="04150017">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9" w15:restartNumberingAfterBreak="0">
    <w:nsid w:val="090B2BB6"/>
    <w:multiLevelType w:val="hybridMultilevel"/>
    <w:tmpl w:val="2CCC02CC"/>
    <w:lvl w:ilvl="0" w:tplc="AFFC03E4">
      <w:start w:val="1"/>
      <w:numFmt w:val="bullet"/>
      <w:lvlText w:val=""/>
      <w:lvlJc w:val="left"/>
      <w:pPr>
        <w:tabs>
          <w:tab w:val="num" w:pos="397"/>
        </w:tabs>
        <w:ind w:left="340" w:hanging="283"/>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B1A0C7C"/>
    <w:multiLevelType w:val="hybridMultilevel"/>
    <w:tmpl w:val="ADC873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C863194"/>
    <w:multiLevelType w:val="hybridMultilevel"/>
    <w:tmpl w:val="804AF664"/>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0CF722BB"/>
    <w:multiLevelType w:val="hybridMultilevel"/>
    <w:tmpl w:val="12DE14C2"/>
    <w:lvl w:ilvl="0" w:tplc="04150017">
      <w:start w:val="1"/>
      <w:numFmt w:val="lowerLetter"/>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15:restartNumberingAfterBreak="0">
    <w:nsid w:val="0DA06745"/>
    <w:multiLevelType w:val="hybridMultilevel"/>
    <w:tmpl w:val="072C5FDA"/>
    <w:lvl w:ilvl="0" w:tplc="032619D2">
      <w:start w:val="1"/>
      <w:numFmt w:val="bullet"/>
      <w:lvlText w:val="­"/>
      <w:lvlJc w:val="left"/>
      <w:pPr>
        <w:ind w:left="700" w:hanging="360"/>
      </w:pPr>
      <w:rPr>
        <w:rFonts w:ascii="Courier New" w:hAnsi="Courier New" w:hint="default"/>
      </w:rPr>
    </w:lvl>
    <w:lvl w:ilvl="1" w:tplc="04150003" w:tentative="1">
      <w:start w:val="1"/>
      <w:numFmt w:val="bullet"/>
      <w:lvlText w:val="o"/>
      <w:lvlJc w:val="left"/>
      <w:pPr>
        <w:ind w:left="1420" w:hanging="360"/>
      </w:pPr>
      <w:rPr>
        <w:rFonts w:ascii="Courier New" w:hAnsi="Courier New" w:cs="Courier New" w:hint="default"/>
      </w:rPr>
    </w:lvl>
    <w:lvl w:ilvl="2" w:tplc="04150005" w:tentative="1">
      <w:start w:val="1"/>
      <w:numFmt w:val="bullet"/>
      <w:lvlText w:val=""/>
      <w:lvlJc w:val="left"/>
      <w:pPr>
        <w:ind w:left="2140" w:hanging="360"/>
      </w:pPr>
      <w:rPr>
        <w:rFonts w:ascii="Wingdings" w:hAnsi="Wingdings" w:hint="default"/>
      </w:rPr>
    </w:lvl>
    <w:lvl w:ilvl="3" w:tplc="04150001" w:tentative="1">
      <w:start w:val="1"/>
      <w:numFmt w:val="bullet"/>
      <w:lvlText w:val=""/>
      <w:lvlJc w:val="left"/>
      <w:pPr>
        <w:ind w:left="2860" w:hanging="360"/>
      </w:pPr>
      <w:rPr>
        <w:rFonts w:ascii="Symbol" w:hAnsi="Symbol" w:hint="default"/>
      </w:rPr>
    </w:lvl>
    <w:lvl w:ilvl="4" w:tplc="04150003" w:tentative="1">
      <w:start w:val="1"/>
      <w:numFmt w:val="bullet"/>
      <w:lvlText w:val="o"/>
      <w:lvlJc w:val="left"/>
      <w:pPr>
        <w:ind w:left="3580" w:hanging="360"/>
      </w:pPr>
      <w:rPr>
        <w:rFonts w:ascii="Courier New" w:hAnsi="Courier New" w:cs="Courier New" w:hint="default"/>
      </w:rPr>
    </w:lvl>
    <w:lvl w:ilvl="5" w:tplc="04150005" w:tentative="1">
      <w:start w:val="1"/>
      <w:numFmt w:val="bullet"/>
      <w:lvlText w:val=""/>
      <w:lvlJc w:val="left"/>
      <w:pPr>
        <w:ind w:left="4300" w:hanging="360"/>
      </w:pPr>
      <w:rPr>
        <w:rFonts w:ascii="Wingdings" w:hAnsi="Wingdings" w:hint="default"/>
      </w:rPr>
    </w:lvl>
    <w:lvl w:ilvl="6" w:tplc="04150001" w:tentative="1">
      <w:start w:val="1"/>
      <w:numFmt w:val="bullet"/>
      <w:lvlText w:val=""/>
      <w:lvlJc w:val="left"/>
      <w:pPr>
        <w:ind w:left="5020" w:hanging="360"/>
      </w:pPr>
      <w:rPr>
        <w:rFonts w:ascii="Symbol" w:hAnsi="Symbol" w:hint="default"/>
      </w:rPr>
    </w:lvl>
    <w:lvl w:ilvl="7" w:tplc="04150003" w:tentative="1">
      <w:start w:val="1"/>
      <w:numFmt w:val="bullet"/>
      <w:lvlText w:val="o"/>
      <w:lvlJc w:val="left"/>
      <w:pPr>
        <w:ind w:left="5740" w:hanging="360"/>
      </w:pPr>
      <w:rPr>
        <w:rFonts w:ascii="Courier New" w:hAnsi="Courier New" w:cs="Courier New" w:hint="default"/>
      </w:rPr>
    </w:lvl>
    <w:lvl w:ilvl="8" w:tplc="04150005" w:tentative="1">
      <w:start w:val="1"/>
      <w:numFmt w:val="bullet"/>
      <w:lvlText w:val=""/>
      <w:lvlJc w:val="left"/>
      <w:pPr>
        <w:ind w:left="6460" w:hanging="360"/>
      </w:pPr>
      <w:rPr>
        <w:rFonts w:ascii="Wingdings" w:hAnsi="Wingdings" w:hint="default"/>
      </w:rPr>
    </w:lvl>
  </w:abstractNum>
  <w:abstractNum w:abstractNumId="14" w15:restartNumberingAfterBreak="0">
    <w:nsid w:val="0E84110D"/>
    <w:multiLevelType w:val="hybridMultilevel"/>
    <w:tmpl w:val="A4F829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2587FCA"/>
    <w:multiLevelType w:val="hybridMultilevel"/>
    <w:tmpl w:val="703299A2"/>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16" w15:restartNumberingAfterBreak="0">
    <w:nsid w:val="135C705E"/>
    <w:multiLevelType w:val="hybridMultilevel"/>
    <w:tmpl w:val="86980B64"/>
    <w:lvl w:ilvl="0" w:tplc="04150017">
      <w:start w:val="1"/>
      <w:numFmt w:val="lowerLetter"/>
      <w:lvlText w:val="%1)"/>
      <w:lvlJc w:val="left"/>
      <w:pPr>
        <w:ind w:left="757" w:hanging="360"/>
      </w:pPr>
    </w:lvl>
    <w:lvl w:ilvl="1" w:tplc="04150017">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17" w15:restartNumberingAfterBreak="0">
    <w:nsid w:val="164D4A92"/>
    <w:multiLevelType w:val="hybridMultilevel"/>
    <w:tmpl w:val="12DE14C2"/>
    <w:lvl w:ilvl="0" w:tplc="04150017">
      <w:start w:val="1"/>
      <w:numFmt w:val="lowerLetter"/>
      <w:lvlText w:val="%1)"/>
      <w:lvlJc w:val="left"/>
      <w:pPr>
        <w:ind w:left="717" w:hanging="360"/>
      </w:pPr>
    </w:lvl>
    <w:lvl w:ilvl="1" w:tplc="04150017">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8" w15:restartNumberingAfterBreak="0">
    <w:nsid w:val="16613156"/>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19" w15:restartNumberingAfterBreak="0">
    <w:nsid w:val="1686569E"/>
    <w:multiLevelType w:val="hybridMultilevel"/>
    <w:tmpl w:val="4B2407CE"/>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15:restartNumberingAfterBreak="0">
    <w:nsid w:val="16CB2781"/>
    <w:multiLevelType w:val="hybridMultilevel"/>
    <w:tmpl w:val="0CD22B06"/>
    <w:lvl w:ilvl="0" w:tplc="0415000F">
      <w:start w:val="1"/>
      <w:numFmt w:val="decimal"/>
      <w:lvlText w:val="%1."/>
      <w:lvlJc w:val="left"/>
      <w:pPr>
        <w:ind w:left="757" w:hanging="360"/>
      </w:pPr>
    </w:lvl>
    <w:lvl w:ilvl="1" w:tplc="0415000F">
      <w:start w:val="1"/>
      <w:numFmt w:val="decimal"/>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21" w15:restartNumberingAfterBreak="0">
    <w:nsid w:val="18A12042"/>
    <w:multiLevelType w:val="multilevel"/>
    <w:tmpl w:val="60202412"/>
    <w:lvl w:ilvl="0">
      <w:start w:val="1"/>
      <w:numFmt w:val="decimal"/>
      <w:lvlText w:val="%1."/>
      <w:lvlJc w:val="left"/>
      <w:pPr>
        <w:ind w:left="720" w:hanging="360"/>
      </w:pPr>
    </w:lvl>
    <w:lvl w:ilvl="1">
      <w:start w:val="2"/>
      <w:numFmt w:val="decimal"/>
      <w:isLgl/>
      <w:lvlText w:val="%1.%2"/>
      <w:lvlJc w:val="left"/>
      <w:pPr>
        <w:ind w:left="757" w:hanging="36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191" w:hanging="72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625" w:hanging="108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059" w:hanging="1440"/>
      </w:pPr>
      <w:rPr>
        <w:rFonts w:hint="default"/>
      </w:rPr>
    </w:lvl>
    <w:lvl w:ilvl="8">
      <w:start w:val="1"/>
      <w:numFmt w:val="decimal"/>
      <w:isLgl/>
      <w:lvlText w:val="%1.%2.%3.%4.%5.%6.%7.%8.%9"/>
      <w:lvlJc w:val="left"/>
      <w:pPr>
        <w:ind w:left="2456" w:hanging="1800"/>
      </w:pPr>
      <w:rPr>
        <w:rFonts w:hint="default"/>
      </w:rPr>
    </w:lvl>
  </w:abstractNum>
  <w:abstractNum w:abstractNumId="22" w15:restartNumberingAfterBreak="0">
    <w:nsid w:val="1A061AD8"/>
    <w:multiLevelType w:val="hybridMultilevel"/>
    <w:tmpl w:val="ECA41068"/>
    <w:lvl w:ilvl="0" w:tplc="04150001">
      <w:start w:val="1"/>
      <w:numFmt w:val="bullet"/>
      <w:lvlText w:val=""/>
      <w:lvlJc w:val="left"/>
      <w:pPr>
        <w:ind w:left="757" w:hanging="360"/>
      </w:pPr>
      <w:rPr>
        <w:rFonts w:ascii="Symbol" w:hAnsi="Symbol" w:hint="default"/>
      </w:rPr>
    </w:lvl>
    <w:lvl w:ilvl="1" w:tplc="04150003">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23" w15:restartNumberingAfterBreak="0">
    <w:nsid w:val="1A1F5C45"/>
    <w:multiLevelType w:val="multilevel"/>
    <w:tmpl w:val="7F9CE232"/>
    <w:lvl w:ilvl="0">
      <w:start w:val="1"/>
      <w:numFmt w:val="decimal"/>
      <w:lvlText w:val="%1."/>
      <w:lvlJc w:val="left"/>
      <w:pPr>
        <w:tabs>
          <w:tab w:val="num" w:pos="360"/>
        </w:tabs>
        <w:ind w:left="360" w:hanging="360"/>
      </w:pPr>
      <w:rPr>
        <w:rFonts w:hint="default"/>
        <w:sz w:val="32"/>
        <w:szCs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1E2238CB"/>
    <w:multiLevelType w:val="hybridMultilevel"/>
    <w:tmpl w:val="07E2CCB6"/>
    <w:lvl w:ilvl="0" w:tplc="04150001">
      <w:start w:val="1"/>
      <w:numFmt w:val="bullet"/>
      <w:lvlText w:val=""/>
      <w:lvlJc w:val="left"/>
      <w:pPr>
        <w:ind w:left="757" w:hanging="360"/>
      </w:pPr>
      <w:rPr>
        <w:rFonts w:ascii="Symbol" w:hAnsi="Symbol" w:hint="default"/>
      </w:rPr>
    </w:lvl>
    <w:lvl w:ilvl="1" w:tplc="04150003">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25" w15:restartNumberingAfterBreak="0">
    <w:nsid w:val="2005068B"/>
    <w:multiLevelType w:val="hybridMultilevel"/>
    <w:tmpl w:val="65109CFA"/>
    <w:lvl w:ilvl="0" w:tplc="04150017">
      <w:start w:val="1"/>
      <w:numFmt w:val="lowerLetter"/>
      <w:lvlText w:val="%1)"/>
      <w:lvlJc w:val="left"/>
      <w:pPr>
        <w:ind w:left="1117" w:hanging="360"/>
      </w:pPr>
    </w:lvl>
    <w:lvl w:ilvl="1" w:tplc="04150017">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26" w15:restartNumberingAfterBreak="0">
    <w:nsid w:val="23954C2B"/>
    <w:multiLevelType w:val="hybridMultilevel"/>
    <w:tmpl w:val="95B48B9A"/>
    <w:lvl w:ilvl="0" w:tplc="F46ED6D8">
      <w:start w:val="1"/>
      <w:numFmt w:val="bullet"/>
      <w:lvlText w:val=""/>
      <w:lvlJc w:val="left"/>
      <w:pPr>
        <w:ind w:left="720" w:hanging="360"/>
      </w:pPr>
      <w:rPr>
        <w:rFonts w:ascii="Symbol" w:hAnsi="Symbol" w:hint="default"/>
      </w:rPr>
    </w:lvl>
    <w:lvl w:ilvl="1" w:tplc="9F04F916">
      <w:start w:val="1"/>
      <w:numFmt w:val="decimal"/>
      <w:lvlText w:val="%2."/>
      <w:lvlJc w:val="left"/>
      <w:pPr>
        <w:tabs>
          <w:tab w:val="num" w:pos="1440"/>
        </w:tabs>
        <w:ind w:left="1440" w:hanging="360"/>
      </w:pPr>
    </w:lvl>
    <w:lvl w:ilvl="2" w:tplc="78EE9D5A">
      <w:start w:val="1"/>
      <w:numFmt w:val="decimal"/>
      <w:lvlText w:val="%3."/>
      <w:lvlJc w:val="left"/>
      <w:pPr>
        <w:tabs>
          <w:tab w:val="num" w:pos="2160"/>
        </w:tabs>
        <w:ind w:left="2160" w:hanging="360"/>
      </w:pPr>
    </w:lvl>
    <w:lvl w:ilvl="3" w:tplc="FC8A0568">
      <w:start w:val="1"/>
      <w:numFmt w:val="decimal"/>
      <w:lvlText w:val="%4."/>
      <w:lvlJc w:val="left"/>
      <w:pPr>
        <w:tabs>
          <w:tab w:val="num" w:pos="2880"/>
        </w:tabs>
        <w:ind w:left="2880" w:hanging="360"/>
      </w:pPr>
    </w:lvl>
    <w:lvl w:ilvl="4" w:tplc="A166776E">
      <w:start w:val="1"/>
      <w:numFmt w:val="decimal"/>
      <w:lvlText w:val="%5."/>
      <w:lvlJc w:val="left"/>
      <w:pPr>
        <w:tabs>
          <w:tab w:val="num" w:pos="3600"/>
        </w:tabs>
        <w:ind w:left="3600" w:hanging="360"/>
      </w:pPr>
    </w:lvl>
    <w:lvl w:ilvl="5" w:tplc="370C450E">
      <w:start w:val="1"/>
      <w:numFmt w:val="decimal"/>
      <w:lvlText w:val="%6."/>
      <w:lvlJc w:val="left"/>
      <w:pPr>
        <w:tabs>
          <w:tab w:val="num" w:pos="4320"/>
        </w:tabs>
        <w:ind w:left="4320" w:hanging="360"/>
      </w:pPr>
    </w:lvl>
    <w:lvl w:ilvl="6" w:tplc="A9302890">
      <w:start w:val="1"/>
      <w:numFmt w:val="decimal"/>
      <w:lvlText w:val="%7."/>
      <w:lvlJc w:val="left"/>
      <w:pPr>
        <w:tabs>
          <w:tab w:val="num" w:pos="5040"/>
        </w:tabs>
        <w:ind w:left="5040" w:hanging="360"/>
      </w:pPr>
    </w:lvl>
    <w:lvl w:ilvl="7" w:tplc="8974A06E">
      <w:start w:val="1"/>
      <w:numFmt w:val="decimal"/>
      <w:lvlText w:val="%8."/>
      <w:lvlJc w:val="left"/>
      <w:pPr>
        <w:tabs>
          <w:tab w:val="num" w:pos="5760"/>
        </w:tabs>
        <w:ind w:left="5760" w:hanging="360"/>
      </w:pPr>
    </w:lvl>
    <w:lvl w:ilvl="8" w:tplc="25A234C6">
      <w:start w:val="1"/>
      <w:numFmt w:val="decimal"/>
      <w:lvlText w:val="%9."/>
      <w:lvlJc w:val="left"/>
      <w:pPr>
        <w:tabs>
          <w:tab w:val="num" w:pos="6480"/>
        </w:tabs>
        <w:ind w:left="6480" w:hanging="360"/>
      </w:pPr>
    </w:lvl>
  </w:abstractNum>
  <w:abstractNum w:abstractNumId="27" w15:restartNumberingAfterBreak="0">
    <w:nsid w:val="243B1F4F"/>
    <w:multiLevelType w:val="hybridMultilevel"/>
    <w:tmpl w:val="4B2407CE"/>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15:restartNumberingAfterBreak="0">
    <w:nsid w:val="24587D54"/>
    <w:multiLevelType w:val="hybridMultilevel"/>
    <w:tmpl w:val="D43CA894"/>
    <w:lvl w:ilvl="0" w:tplc="04150011">
      <w:start w:val="1"/>
      <w:numFmt w:val="decimal"/>
      <w:lvlText w:val="%1)"/>
      <w:lvlJc w:val="left"/>
      <w:pPr>
        <w:ind w:left="360" w:hanging="360"/>
      </w:pPr>
    </w:lvl>
    <w:lvl w:ilvl="1" w:tplc="D402F91A">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15:restartNumberingAfterBreak="0">
    <w:nsid w:val="24AE6E1C"/>
    <w:multiLevelType w:val="hybridMultilevel"/>
    <w:tmpl w:val="67C693AA"/>
    <w:lvl w:ilvl="0" w:tplc="0415000F">
      <w:start w:val="1"/>
      <w:numFmt w:val="decimal"/>
      <w:lvlText w:val="%1."/>
      <w:lvlJc w:val="left"/>
      <w:pPr>
        <w:ind w:left="720" w:hanging="360"/>
      </w:pPr>
    </w:lvl>
    <w:lvl w:ilvl="1" w:tplc="D402F91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50D2E3B"/>
    <w:multiLevelType w:val="hybridMultilevel"/>
    <w:tmpl w:val="750CF178"/>
    <w:lvl w:ilvl="0" w:tplc="04150001">
      <w:start w:val="1"/>
      <w:numFmt w:val="bullet"/>
      <w:lvlText w:val=""/>
      <w:lvlJc w:val="left"/>
      <w:pPr>
        <w:ind w:left="720" w:hanging="360"/>
      </w:pPr>
      <w:rPr>
        <w:rFonts w:ascii="Symbol" w:hAnsi="Symbol" w:hint="default"/>
      </w:rPr>
    </w:lvl>
    <w:lvl w:ilvl="1" w:tplc="9CB45064">
      <w:start w:val="1"/>
      <w:numFmt w:val="bullet"/>
      <w:lvlText w:val=""/>
      <w:lvlJc w:val="left"/>
      <w:pPr>
        <w:tabs>
          <w:tab w:val="num" w:pos="1440"/>
        </w:tabs>
        <w:ind w:left="1440" w:hanging="360"/>
      </w:pPr>
      <w:rPr>
        <w:rFonts w:ascii="Symbol" w:hAnsi="Symbol"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1" w15:restartNumberingAfterBreak="0">
    <w:nsid w:val="26D733E2"/>
    <w:multiLevelType w:val="hybridMultilevel"/>
    <w:tmpl w:val="6E38BD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8EB6F49"/>
    <w:multiLevelType w:val="hybridMultilevel"/>
    <w:tmpl w:val="2B8AB05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9526962"/>
    <w:multiLevelType w:val="hybridMultilevel"/>
    <w:tmpl w:val="28EADC2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34" w15:restartNumberingAfterBreak="0">
    <w:nsid w:val="2B98175D"/>
    <w:multiLevelType w:val="hybridMultilevel"/>
    <w:tmpl w:val="D43CA894"/>
    <w:lvl w:ilvl="0" w:tplc="04150011">
      <w:start w:val="1"/>
      <w:numFmt w:val="decimal"/>
      <w:lvlText w:val="%1)"/>
      <w:lvlJc w:val="left"/>
      <w:pPr>
        <w:ind w:left="360" w:hanging="360"/>
      </w:pPr>
    </w:lvl>
    <w:lvl w:ilvl="1" w:tplc="D402F91A">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15:restartNumberingAfterBreak="0">
    <w:nsid w:val="2C8D58EE"/>
    <w:multiLevelType w:val="hybridMultilevel"/>
    <w:tmpl w:val="8AFC7E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2CC40F50"/>
    <w:multiLevelType w:val="hybridMultilevel"/>
    <w:tmpl w:val="289AFD58"/>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37" w15:restartNumberingAfterBreak="0">
    <w:nsid w:val="2E814823"/>
    <w:multiLevelType w:val="hybridMultilevel"/>
    <w:tmpl w:val="4D902380"/>
    <w:lvl w:ilvl="0" w:tplc="04150001">
      <w:start w:val="1"/>
      <w:numFmt w:val="bullet"/>
      <w:lvlText w:val=""/>
      <w:lvlJc w:val="left"/>
      <w:pPr>
        <w:ind w:left="545" w:hanging="360"/>
      </w:pPr>
      <w:rPr>
        <w:rFonts w:ascii="Symbol" w:hAnsi="Symbol" w:hint="default"/>
      </w:rPr>
    </w:lvl>
    <w:lvl w:ilvl="1" w:tplc="04150003" w:tentative="1">
      <w:start w:val="1"/>
      <w:numFmt w:val="bullet"/>
      <w:lvlText w:val="o"/>
      <w:lvlJc w:val="left"/>
      <w:pPr>
        <w:ind w:left="1265" w:hanging="360"/>
      </w:pPr>
      <w:rPr>
        <w:rFonts w:ascii="Courier New" w:hAnsi="Courier New" w:cs="Courier New" w:hint="default"/>
      </w:rPr>
    </w:lvl>
    <w:lvl w:ilvl="2" w:tplc="04150005" w:tentative="1">
      <w:start w:val="1"/>
      <w:numFmt w:val="bullet"/>
      <w:lvlText w:val=""/>
      <w:lvlJc w:val="left"/>
      <w:pPr>
        <w:ind w:left="1985" w:hanging="360"/>
      </w:pPr>
      <w:rPr>
        <w:rFonts w:ascii="Wingdings" w:hAnsi="Wingdings" w:hint="default"/>
      </w:rPr>
    </w:lvl>
    <w:lvl w:ilvl="3" w:tplc="04150001" w:tentative="1">
      <w:start w:val="1"/>
      <w:numFmt w:val="bullet"/>
      <w:lvlText w:val=""/>
      <w:lvlJc w:val="left"/>
      <w:pPr>
        <w:ind w:left="2705" w:hanging="360"/>
      </w:pPr>
      <w:rPr>
        <w:rFonts w:ascii="Symbol" w:hAnsi="Symbol" w:hint="default"/>
      </w:rPr>
    </w:lvl>
    <w:lvl w:ilvl="4" w:tplc="04150003" w:tentative="1">
      <w:start w:val="1"/>
      <w:numFmt w:val="bullet"/>
      <w:lvlText w:val="o"/>
      <w:lvlJc w:val="left"/>
      <w:pPr>
        <w:ind w:left="3425" w:hanging="360"/>
      </w:pPr>
      <w:rPr>
        <w:rFonts w:ascii="Courier New" w:hAnsi="Courier New" w:cs="Courier New" w:hint="default"/>
      </w:rPr>
    </w:lvl>
    <w:lvl w:ilvl="5" w:tplc="04150005" w:tentative="1">
      <w:start w:val="1"/>
      <w:numFmt w:val="bullet"/>
      <w:lvlText w:val=""/>
      <w:lvlJc w:val="left"/>
      <w:pPr>
        <w:ind w:left="4145" w:hanging="360"/>
      </w:pPr>
      <w:rPr>
        <w:rFonts w:ascii="Wingdings" w:hAnsi="Wingdings" w:hint="default"/>
      </w:rPr>
    </w:lvl>
    <w:lvl w:ilvl="6" w:tplc="04150001" w:tentative="1">
      <w:start w:val="1"/>
      <w:numFmt w:val="bullet"/>
      <w:lvlText w:val=""/>
      <w:lvlJc w:val="left"/>
      <w:pPr>
        <w:ind w:left="4865" w:hanging="360"/>
      </w:pPr>
      <w:rPr>
        <w:rFonts w:ascii="Symbol" w:hAnsi="Symbol" w:hint="default"/>
      </w:rPr>
    </w:lvl>
    <w:lvl w:ilvl="7" w:tplc="04150003" w:tentative="1">
      <w:start w:val="1"/>
      <w:numFmt w:val="bullet"/>
      <w:lvlText w:val="o"/>
      <w:lvlJc w:val="left"/>
      <w:pPr>
        <w:ind w:left="5585" w:hanging="360"/>
      </w:pPr>
      <w:rPr>
        <w:rFonts w:ascii="Courier New" w:hAnsi="Courier New" w:cs="Courier New" w:hint="default"/>
      </w:rPr>
    </w:lvl>
    <w:lvl w:ilvl="8" w:tplc="04150005" w:tentative="1">
      <w:start w:val="1"/>
      <w:numFmt w:val="bullet"/>
      <w:lvlText w:val=""/>
      <w:lvlJc w:val="left"/>
      <w:pPr>
        <w:ind w:left="6305" w:hanging="360"/>
      </w:pPr>
      <w:rPr>
        <w:rFonts w:ascii="Wingdings" w:hAnsi="Wingdings" w:hint="default"/>
      </w:rPr>
    </w:lvl>
  </w:abstractNum>
  <w:abstractNum w:abstractNumId="38" w15:restartNumberingAfterBreak="0">
    <w:nsid w:val="302253D9"/>
    <w:multiLevelType w:val="hybridMultilevel"/>
    <w:tmpl w:val="12DE14C2"/>
    <w:lvl w:ilvl="0" w:tplc="04150017">
      <w:start w:val="1"/>
      <w:numFmt w:val="lowerLetter"/>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15:restartNumberingAfterBreak="0">
    <w:nsid w:val="30282B03"/>
    <w:multiLevelType w:val="hybridMultilevel"/>
    <w:tmpl w:val="945E5C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1763878"/>
    <w:multiLevelType w:val="hybridMultilevel"/>
    <w:tmpl w:val="02304E5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41" w15:restartNumberingAfterBreak="0">
    <w:nsid w:val="32DD135C"/>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42" w15:restartNumberingAfterBreak="0">
    <w:nsid w:val="37352D50"/>
    <w:multiLevelType w:val="hybridMultilevel"/>
    <w:tmpl w:val="8AFC7E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76305AC"/>
    <w:multiLevelType w:val="hybridMultilevel"/>
    <w:tmpl w:val="4B2407CE"/>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15:restartNumberingAfterBreak="0">
    <w:nsid w:val="37A45C81"/>
    <w:multiLevelType w:val="hybridMultilevel"/>
    <w:tmpl w:val="86980B64"/>
    <w:lvl w:ilvl="0" w:tplc="04150017">
      <w:start w:val="1"/>
      <w:numFmt w:val="lowerLetter"/>
      <w:lvlText w:val="%1)"/>
      <w:lvlJc w:val="left"/>
      <w:pPr>
        <w:ind w:left="757" w:hanging="360"/>
      </w:pPr>
    </w:lvl>
    <w:lvl w:ilvl="1" w:tplc="04150017">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45" w15:restartNumberingAfterBreak="0">
    <w:nsid w:val="3A202E2B"/>
    <w:multiLevelType w:val="hybridMultilevel"/>
    <w:tmpl w:val="E26C01AE"/>
    <w:lvl w:ilvl="0" w:tplc="0415000F">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3E0C1405"/>
    <w:multiLevelType w:val="hybridMultilevel"/>
    <w:tmpl w:val="D43CA894"/>
    <w:lvl w:ilvl="0" w:tplc="04150011">
      <w:start w:val="1"/>
      <w:numFmt w:val="decimal"/>
      <w:lvlText w:val="%1)"/>
      <w:lvlJc w:val="left"/>
      <w:pPr>
        <w:ind w:left="360" w:hanging="360"/>
      </w:pPr>
    </w:lvl>
    <w:lvl w:ilvl="1" w:tplc="D402F91A">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7" w15:restartNumberingAfterBreak="0">
    <w:nsid w:val="3E0E6E74"/>
    <w:multiLevelType w:val="hybridMultilevel"/>
    <w:tmpl w:val="69D22216"/>
    <w:lvl w:ilvl="0" w:tplc="0415000F">
      <w:start w:val="1"/>
      <w:numFmt w:val="decimal"/>
      <w:lvlText w:val="%1."/>
      <w:lvlJc w:val="left"/>
      <w:pPr>
        <w:ind w:left="720" w:hanging="360"/>
      </w:pPr>
      <w:rPr>
        <w:rFonts w:hint="default"/>
      </w:rPr>
    </w:lvl>
    <w:lvl w:ilvl="1" w:tplc="9CB45064">
      <w:start w:val="1"/>
      <w:numFmt w:val="bullet"/>
      <w:lvlText w:val=""/>
      <w:lvlJc w:val="left"/>
      <w:pPr>
        <w:tabs>
          <w:tab w:val="num" w:pos="1440"/>
        </w:tabs>
        <w:ind w:left="1440" w:hanging="360"/>
      </w:pPr>
      <w:rPr>
        <w:rFonts w:ascii="Symbol" w:hAnsi="Symbol"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8" w15:restartNumberingAfterBreak="0">
    <w:nsid w:val="3F4A4061"/>
    <w:multiLevelType w:val="hybridMultilevel"/>
    <w:tmpl w:val="522024F0"/>
    <w:lvl w:ilvl="0" w:tplc="5D06265E">
      <w:start w:val="1"/>
      <w:numFmt w:val="bullet"/>
      <w:pStyle w:val="Punktz4"/>
      <w:lvlText w:val=""/>
      <w:lvlJc w:val="left"/>
      <w:pPr>
        <w:tabs>
          <w:tab w:val="num" w:pos="720"/>
        </w:tabs>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9" w15:restartNumberingAfterBreak="0">
    <w:nsid w:val="43F37F68"/>
    <w:multiLevelType w:val="hybridMultilevel"/>
    <w:tmpl w:val="0CD22B06"/>
    <w:lvl w:ilvl="0" w:tplc="0415000F">
      <w:start w:val="1"/>
      <w:numFmt w:val="decimal"/>
      <w:lvlText w:val="%1."/>
      <w:lvlJc w:val="left"/>
      <w:pPr>
        <w:ind w:left="757" w:hanging="360"/>
      </w:pPr>
    </w:lvl>
    <w:lvl w:ilvl="1" w:tplc="0415000F">
      <w:start w:val="1"/>
      <w:numFmt w:val="decimal"/>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50" w15:restartNumberingAfterBreak="0">
    <w:nsid w:val="45C02081"/>
    <w:multiLevelType w:val="hybridMultilevel"/>
    <w:tmpl w:val="B87E354C"/>
    <w:lvl w:ilvl="0" w:tplc="1CFEADEE">
      <w:start w:val="1"/>
      <w:numFmt w:val="bullet"/>
      <w:lvlText w:val=""/>
      <w:lvlJc w:val="left"/>
      <w:pPr>
        <w:tabs>
          <w:tab w:val="num" w:pos="340"/>
        </w:tabs>
        <w:ind w:left="340" w:hanging="340"/>
      </w:pPr>
      <w:rPr>
        <w:rFonts w:ascii="Symbol" w:hAnsi="Symbol" w:hint="default"/>
      </w:rPr>
    </w:lvl>
    <w:lvl w:ilvl="1" w:tplc="01F0A94A">
      <w:start w:val="1"/>
      <w:numFmt w:val="bullet"/>
      <w:lvlText w:val=""/>
      <w:lvlJc w:val="left"/>
      <w:pPr>
        <w:tabs>
          <w:tab w:val="num" w:pos="1440"/>
        </w:tabs>
        <w:ind w:left="1440"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7EE4925"/>
    <w:multiLevelType w:val="hybridMultilevel"/>
    <w:tmpl w:val="67C693AA"/>
    <w:lvl w:ilvl="0" w:tplc="0415000F">
      <w:start w:val="1"/>
      <w:numFmt w:val="decimal"/>
      <w:lvlText w:val="%1."/>
      <w:lvlJc w:val="left"/>
      <w:pPr>
        <w:ind w:left="720" w:hanging="360"/>
      </w:pPr>
    </w:lvl>
    <w:lvl w:ilvl="1" w:tplc="D402F91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86E7530"/>
    <w:multiLevelType w:val="hybridMultilevel"/>
    <w:tmpl w:val="1382D4B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95923E2"/>
    <w:multiLevelType w:val="multilevel"/>
    <w:tmpl w:val="97727A86"/>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54" w15:restartNumberingAfterBreak="0">
    <w:nsid w:val="4C2150CB"/>
    <w:multiLevelType w:val="hybridMultilevel"/>
    <w:tmpl w:val="86980B64"/>
    <w:lvl w:ilvl="0" w:tplc="04150017">
      <w:start w:val="1"/>
      <w:numFmt w:val="lowerLetter"/>
      <w:lvlText w:val="%1)"/>
      <w:lvlJc w:val="left"/>
      <w:pPr>
        <w:ind w:left="757" w:hanging="360"/>
      </w:pPr>
    </w:lvl>
    <w:lvl w:ilvl="1" w:tplc="04150017">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55" w15:restartNumberingAfterBreak="0">
    <w:nsid w:val="4C5933C8"/>
    <w:multiLevelType w:val="hybridMultilevel"/>
    <w:tmpl w:val="4F52868E"/>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15:restartNumberingAfterBreak="0">
    <w:nsid w:val="4E1A7FAD"/>
    <w:multiLevelType w:val="hybridMultilevel"/>
    <w:tmpl w:val="13F28E30"/>
    <w:lvl w:ilvl="0" w:tplc="52F86C40">
      <w:start w:val="1"/>
      <w:numFmt w:val="bullet"/>
      <w:pStyle w:val="Listapunktowana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EF56232"/>
    <w:multiLevelType w:val="hybridMultilevel"/>
    <w:tmpl w:val="C792C8C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50063517"/>
    <w:multiLevelType w:val="hybridMultilevel"/>
    <w:tmpl w:val="67C693AA"/>
    <w:lvl w:ilvl="0" w:tplc="0415000F">
      <w:start w:val="1"/>
      <w:numFmt w:val="decimal"/>
      <w:lvlText w:val="%1."/>
      <w:lvlJc w:val="left"/>
      <w:pPr>
        <w:ind w:left="720" w:hanging="360"/>
      </w:pPr>
    </w:lvl>
    <w:lvl w:ilvl="1" w:tplc="D402F91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3330339"/>
    <w:multiLevelType w:val="hybridMultilevel"/>
    <w:tmpl w:val="2586FC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5670543C"/>
    <w:multiLevelType w:val="hybridMultilevel"/>
    <w:tmpl w:val="372874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91D6C83"/>
    <w:multiLevelType w:val="hybridMultilevel"/>
    <w:tmpl w:val="D43CA894"/>
    <w:lvl w:ilvl="0" w:tplc="04150011">
      <w:start w:val="1"/>
      <w:numFmt w:val="decimal"/>
      <w:lvlText w:val="%1)"/>
      <w:lvlJc w:val="left"/>
      <w:pPr>
        <w:ind w:left="360" w:hanging="360"/>
      </w:pPr>
    </w:lvl>
    <w:lvl w:ilvl="1" w:tplc="D402F91A">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5C4B0492"/>
    <w:multiLevelType w:val="hybridMultilevel"/>
    <w:tmpl w:val="26FE56F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C865113"/>
    <w:multiLevelType w:val="hybridMultilevel"/>
    <w:tmpl w:val="1EFE6236"/>
    <w:lvl w:ilvl="0" w:tplc="E2A8C966">
      <w:start w:val="1"/>
      <w:numFmt w:val="bullet"/>
      <w:lvlText w:val=""/>
      <w:lvlJc w:val="left"/>
      <w:pPr>
        <w:tabs>
          <w:tab w:val="num" w:pos="284"/>
        </w:tabs>
        <w:ind w:left="284" w:hanging="28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CAA3EBE"/>
    <w:multiLevelType w:val="hybridMultilevel"/>
    <w:tmpl w:val="67C693AA"/>
    <w:lvl w:ilvl="0" w:tplc="0415000F">
      <w:start w:val="1"/>
      <w:numFmt w:val="decimal"/>
      <w:lvlText w:val="%1."/>
      <w:lvlJc w:val="left"/>
      <w:pPr>
        <w:ind w:left="720" w:hanging="360"/>
      </w:pPr>
    </w:lvl>
    <w:lvl w:ilvl="1" w:tplc="D402F91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E424C9B"/>
    <w:multiLevelType w:val="hybridMultilevel"/>
    <w:tmpl w:val="67C693AA"/>
    <w:lvl w:ilvl="0" w:tplc="0415000F">
      <w:start w:val="1"/>
      <w:numFmt w:val="decimal"/>
      <w:lvlText w:val="%1."/>
      <w:lvlJc w:val="left"/>
      <w:pPr>
        <w:ind w:left="720" w:hanging="360"/>
      </w:pPr>
    </w:lvl>
    <w:lvl w:ilvl="1" w:tplc="D402F91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ECD3221"/>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67" w15:restartNumberingAfterBreak="0">
    <w:nsid w:val="5FBA2663"/>
    <w:multiLevelType w:val="hybridMultilevel"/>
    <w:tmpl w:val="12DE14C2"/>
    <w:lvl w:ilvl="0" w:tplc="04150017">
      <w:start w:val="1"/>
      <w:numFmt w:val="lowerLetter"/>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15:restartNumberingAfterBreak="0">
    <w:nsid w:val="60197A76"/>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69" w15:restartNumberingAfterBreak="0">
    <w:nsid w:val="60C11D88"/>
    <w:multiLevelType w:val="hybridMultilevel"/>
    <w:tmpl w:val="4AC61C2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0D761CA"/>
    <w:multiLevelType w:val="hybridMultilevel"/>
    <w:tmpl w:val="9CE0DB1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17105FE"/>
    <w:multiLevelType w:val="hybridMultilevel"/>
    <w:tmpl w:val="E26C01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1CD3925"/>
    <w:multiLevelType w:val="hybridMultilevel"/>
    <w:tmpl w:val="EBB8822E"/>
    <w:lvl w:ilvl="0" w:tplc="04150017">
      <w:start w:val="1"/>
      <w:numFmt w:val="lowerLetter"/>
      <w:lvlText w:val="%1)"/>
      <w:lvlJc w:val="left"/>
      <w:pPr>
        <w:ind w:left="1117"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73" w15:restartNumberingAfterBreak="0">
    <w:nsid w:val="628428EC"/>
    <w:multiLevelType w:val="hybridMultilevel"/>
    <w:tmpl w:val="1A047C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62A23AEE"/>
    <w:multiLevelType w:val="hybridMultilevel"/>
    <w:tmpl w:val="5DDAE91C"/>
    <w:lvl w:ilvl="0" w:tplc="04150017">
      <w:start w:val="1"/>
      <w:numFmt w:val="lowerLetter"/>
      <w:lvlText w:val="%1)"/>
      <w:lvlJc w:val="left"/>
      <w:pPr>
        <w:ind w:left="1117" w:hanging="360"/>
      </w:pPr>
    </w:lvl>
    <w:lvl w:ilvl="1" w:tplc="7EE69E30">
      <w:start w:val="1"/>
      <w:numFmt w:val="decimal"/>
      <w:lvlText w:val="%2)"/>
      <w:lvlJc w:val="left"/>
      <w:pPr>
        <w:ind w:left="1837" w:hanging="360"/>
      </w:pPr>
      <w:rPr>
        <w:rFonts w:ascii="Tahoma" w:hint="default"/>
        <w:sz w:val="20"/>
      </w:r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75" w15:restartNumberingAfterBreak="0">
    <w:nsid w:val="650B176C"/>
    <w:multiLevelType w:val="hybridMultilevel"/>
    <w:tmpl w:val="75D4BAC0"/>
    <w:lvl w:ilvl="0" w:tplc="04150005">
      <w:start w:val="1"/>
      <w:numFmt w:val="bullet"/>
      <w:lvlText w:val=""/>
      <w:lvlJc w:val="left"/>
      <w:pPr>
        <w:ind w:left="1069" w:hanging="360"/>
      </w:pPr>
      <w:rPr>
        <w:rFonts w:ascii="Wingdings" w:hAnsi="Wingdings" w:hint="default"/>
      </w:rPr>
    </w:lvl>
    <w:lvl w:ilvl="1" w:tplc="9CB45064">
      <w:start w:val="1"/>
      <w:numFmt w:val="bullet"/>
      <w:lvlText w:val=""/>
      <w:lvlJc w:val="left"/>
      <w:pPr>
        <w:tabs>
          <w:tab w:val="num" w:pos="1789"/>
        </w:tabs>
        <w:ind w:left="1789" w:hanging="360"/>
      </w:pPr>
      <w:rPr>
        <w:rFonts w:ascii="Symbol" w:hAnsi="Symbol" w:hint="default"/>
      </w:rPr>
    </w:lvl>
    <w:lvl w:ilvl="2" w:tplc="04150005">
      <w:start w:val="1"/>
      <w:numFmt w:val="decimal"/>
      <w:lvlText w:val="%3."/>
      <w:lvlJc w:val="left"/>
      <w:pPr>
        <w:tabs>
          <w:tab w:val="num" w:pos="2509"/>
        </w:tabs>
        <w:ind w:left="2509" w:hanging="360"/>
      </w:pPr>
    </w:lvl>
    <w:lvl w:ilvl="3" w:tplc="04150001">
      <w:start w:val="1"/>
      <w:numFmt w:val="decimal"/>
      <w:lvlText w:val="%4."/>
      <w:lvlJc w:val="left"/>
      <w:pPr>
        <w:tabs>
          <w:tab w:val="num" w:pos="3229"/>
        </w:tabs>
        <w:ind w:left="3229" w:hanging="360"/>
      </w:pPr>
    </w:lvl>
    <w:lvl w:ilvl="4" w:tplc="04150003">
      <w:start w:val="1"/>
      <w:numFmt w:val="decimal"/>
      <w:lvlText w:val="%5."/>
      <w:lvlJc w:val="left"/>
      <w:pPr>
        <w:tabs>
          <w:tab w:val="num" w:pos="3949"/>
        </w:tabs>
        <w:ind w:left="3949" w:hanging="360"/>
      </w:pPr>
    </w:lvl>
    <w:lvl w:ilvl="5" w:tplc="04150005">
      <w:start w:val="1"/>
      <w:numFmt w:val="decimal"/>
      <w:lvlText w:val="%6."/>
      <w:lvlJc w:val="left"/>
      <w:pPr>
        <w:tabs>
          <w:tab w:val="num" w:pos="4669"/>
        </w:tabs>
        <w:ind w:left="4669" w:hanging="360"/>
      </w:pPr>
    </w:lvl>
    <w:lvl w:ilvl="6" w:tplc="04150001">
      <w:start w:val="1"/>
      <w:numFmt w:val="decimal"/>
      <w:lvlText w:val="%7."/>
      <w:lvlJc w:val="left"/>
      <w:pPr>
        <w:tabs>
          <w:tab w:val="num" w:pos="5389"/>
        </w:tabs>
        <w:ind w:left="5389" w:hanging="360"/>
      </w:pPr>
    </w:lvl>
    <w:lvl w:ilvl="7" w:tplc="04150003">
      <w:start w:val="1"/>
      <w:numFmt w:val="decimal"/>
      <w:lvlText w:val="%8."/>
      <w:lvlJc w:val="left"/>
      <w:pPr>
        <w:tabs>
          <w:tab w:val="num" w:pos="6109"/>
        </w:tabs>
        <w:ind w:left="6109" w:hanging="360"/>
      </w:pPr>
    </w:lvl>
    <w:lvl w:ilvl="8" w:tplc="04150005">
      <w:start w:val="1"/>
      <w:numFmt w:val="decimal"/>
      <w:lvlText w:val="%9."/>
      <w:lvlJc w:val="left"/>
      <w:pPr>
        <w:tabs>
          <w:tab w:val="num" w:pos="6829"/>
        </w:tabs>
        <w:ind w:left="6829" w:hanging="360"/>
      </w:pPr>
    </w:lvl>
  </w:abstractNum>
  <w:abstractNum w:abstractNumId="76" w15:restartNumberingAfterBreak="0">
    <w:nsid w:val="6546050F"/>
    <w:multiLevelType w:val="hybridMultilevel"/>
    <w:tmpl w:val="6E38BD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54B382A"/>
    <w:multiLevelType w:val="hybridMultilevel"/>
    <w:tmpl w:val="55BC97CA"/>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78" w15:restartNumberingAfterBreak="0">
    <w:nsid w:val="66B44336"/>
    <w:multiLevelType w:val="hybridMultilevel"/>
    <w:tmpl w:val="1382D4B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68A97650"/>
    <w:multiLevelType w:val="hybridMultilevel"/>
    <w:tmpl w:val="0A8CFFBC"/>
    <w:lvl w:ilvl="0" w:tplc="04150011">
      <w:start w:val="1"/>
      <w:numFmt w:val="decimal"/>
      <w:lvlText w:val="%1)"/>
      <w:lvlJc w:val="left"/>
      <w:pPr>
        <w:ind w:left="360" w:hanging="360"/>
      </w:pPr>
    </w:lvl>
    <w:lvl w:ilvl="1" w:tplc="D402F91A">
      <w:start w:val="1"/>
      <w:numFmt w:val="lowerLetter"/>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0" w15:restartNumberingAfterBreak="0">
    <w:nsid w:val="6AE10FEB"/>
    <w:multiLevelType w:val="hybridMultilevel"/>
    <w:tmpl w:val="E58E1658"/>
    <w:lvl w:ilvl="0" w:tplc="8974ACBC">
      <w:start w:val="1"/>
      <w:numFmt w:val="bullet"/>
      <w:pStyle w:val="Punktowaniel1"/>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500"/>
        </w:tabs>
        <w:ind w:left="1500" w:hanging="360"/>
      </w:pPr>
      <w:rPr>
        <w:rFonts w:ascii="Courier New" w:hAnsi="Courier New" w:hint="default"/>
      </w:rPr>
    </w:lvl>
    <w:lvl w:ilvl="2" w:tplc="FFFFFFFF">
      <w:start w:val="1"/>
      <w:numFmt w:val="bullet"/>
      <w:lvlText w:val=""/>
      <w:lvlJc w:val="left"/>
      <w:pPr>
        <w:tabs>
          <w:tab w:val="num" w:pos="2220"/>
        </w:tabs>
        <w:ind w:left="2220" w:hanging="360"/>
      </w:pPr>
      <w:rPr>
        <w:rFonts w:ascii="Wingdings" w:hAnsi="Wingdings" w:hint="default"/>
      </w:rPr>
    </w:lvl>
    <w:lvl w:ilvl="3" w:tplc="FFFFFFFF">
      <w:start w:val="1"/>
      <w:numFmt w:val="bullet"/>
      <w:lvlText w:val=""/>
      <w:lvlJc w:val="left"/>
      <w:pPr>
        <w:tabs>
          <w:tab w:val="num" w:pos="2940"/>
        </w:tabs>
        <w:ind w:left="2940" w:hanging="360"/>
      </w:pPr>
      <w:rPr>
        <w:rFonts w:ascii="Symbol" w:hAnsi="Symbol" w:hint="default"/>
      </w:rPr>
    </w:lvl>
    <w:lvl w:ilvl="4" w:tplc="FFFFFFFF">
      <w:start w:val="1"/>
      <w:numFmt w:val="bullet"/>
      <w:lvlText w:val="o"/>
      <w:lvlJc w:val="left"/>
      <w:pPr>
        <w:tabs>
          <w:tab w:val="num" w:pos="3660"/>
        </w:tabs>
        <w:ind w:left="3660" w:hanging="360"/>
      </w:pPr>
      <w:rPr>
        <w:rFonts w:ascii="Courier New" w:hAnsi="Courier New" w:hint="default"/>
      </w:rPr>
    </w:lvl>
    <w:lvl w:ilvl="5" w:tplc="FFFFFFFF">
      <w:start w:val="1"/>
      <w:numFmt w:val="bullet"/>
      <w:lvlText w:val=""/>
      <w:lvlJc w:val="left"/>
      <w:pPr>
        <w:tabs>
          <w:tab w:val="num" w:pos="4380"/>
        </w:tabs>
        <w:ind w:left="4380" w:hanging="360"/>
      </w:pPr>
      <w:rPr>
        <w:rFonts w:ascii="Wingdings" w:hAnsi="Wingdings" w:hint="default"/>
      </w:rPr>
    </w:lvl>
    <w:lvl w:ilvl="6" w:tplc="FFFFFFFF">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81" w15:restartNumberingAfterBreak="0">
    <w:nsid w:val="6B8C1F15"/>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82" w15:restartNumberingAfterBreak="0">
    <w:nsid w:val="6BCE1BD2"/>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83" w15:restartNumberingAfterBreak="0">
    <w:nsid w:val="6C8A3691"/>
    <w:multiLevelType w:val="hybridMultilevel"/>
    <w:tmpl w:val="0A8CFFBC"/>
    <w:lvl w:ilvl="0" w:tplc="04150011">
      <w:start w:val="1"/>
      <w:numFmt w:val="decimal"/>
      <w:lvlText w:val="%1)"/>
      <w:lvlJc w:val="left"/>
      <w:pPr>
        <w:ind w:left="757" w:hanging="360"/>
      </w:pPr>
    </w:lvl>
    <w:lvl w:ilvl="1" w:tplc="D402F91A">
      <w:start w:val="1"/>
      <w:numFmt w:val="lowerLetter"/>
      <w:lvlText w:val="%2)"/>
      <w:lvlJc w:val="left"/>
      <w:pPr>
        <w:ind w:left="1477" w:hanging="360"/>
      </w:pPr>
      <w:rPr>
        <w:rFonts w:hint="default"/>
      </w:r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84" w15:restartNumberingAfterBreak="0">
    <w:nsid w:val="6DC97C0E"/>
    <w:multiLevelType w:val="hybridMultilevel"/>
    <w:tmpl w:val="01989794"/>
    <w:lvl w:ilvl="0" w:tplc="413E3AFA">
      <w:start w:val="1"/>
      <w:numFmt w:val="bullet"/>
      <w:pStyle w:val="Punkty3"/>
      <w:lvlText w:val=""/>
      <w:lvlJc w:val="left"/>
      <w:pPr>
        <w:tabs>
          <w:tab w:val="num" w:pos="1080"/>
        </w:tabs>
        <w:ind w:left="1080" w:hanging="360"/>
      </w:pPr>
      <w:rPr>
        <w:rFonts w:ascii="Symbol" w:hAnsi="Symbol" w:hint="default"/>
        <w:sz w:val="20"/>
      </w:rPr>
    </w:lvl>
    <w:lvl w:ilvl="1" w:tplc="205819C2">
      <w:start w:val="1"/>
      <w:numFmt w:val="bullet"/>
      <w:lvlText w:val=""/>
      <w:lvlJc w:val="left"/>
      <w:pPr>
        <w:tabs>
          <w:tab w:val="num" w:pos="1420"/>
        </w:tabs>
        <w:ind w:left="1420" w:hanging="340"/>
      </w:pPr>
      <w:rPr>
        <w:rFonts w:ascii="Symbol" w:hAnsi="Symbol"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85" w15:restartNumberingAfterBreak="0">
    <w:nsid w:val="6F0D17D0"/>
    <w:multiLevelType w:val="hybridMultilevel"/>
    <w:tmpl w:val="9A2400F6"/>
    <w:lvl w:ilvl="0" w:tplc="E5048B72">
      <w:start w:val="1"/>
      <w:numFmt w:val="bullet"/>
      <w:pStyle w:val="Wypunktowanie3"/>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FB429FB"/>
    <w:multiLevelType w:val="hybridMultilevel"/>
    <w:tmpl w:val="86980B64"/>
    <w:lvl w:ilvl="0" w:tplc="04150017">
      <w:start w:val="1"/>
      <w:numFmt w:val="lowerLetter"/>
      <w:lvlText w:val="%1)"/>
      <w:lvlJc w:val="left"/>
      <w:pPr>
        <w:ind w:left="757" w:hanging="360"/>
      </w:pPr>
    </w:lvl>
    <w:lvl w:ilvl="1" w:tplc="04150017">
      <w:start w:val="1"/>
      <w:numFmt w:val="lowerLetter"/>
      <w:lvlText w:val="%2)"/>
      <w:lvlJc w:val="left"/>
      <w:pPr>
        <w:ind w:left="1477" w:hanging="360"/>
      </w:pPr>
    </w:lvl>
    <w:lvl w:ilvl="2" w:tplc="0415001B" w:tentative="1">
      <w:start w:val="1"/>
      <w:numFmt w:val="lowerRoman"/>
      <w:lvlText w:val="%3."/>
      <w:lvlJc w:val="right"/>
      <w:pPr>
        <w:ind w:left="2197" w:hanging="180"/>
      </w:pPr>
    </w:lvl>
    <w:lvl w:ilvl="3" w:tplc="0415000F" w:tentative="1">
      <w:start w:val="1"/>
      <w:numFmt w:val="decimal"/>
      <w:lvlText w:val="%4."/>
      <w:lvlJc w:val="left"/>
      <w:pPr>
        <w:ind w:left="2917" w:hanging="360"/>
      </w:pPr>
    </w:lvl>
    <w:lvl w:ilvl="4" w:tplc="04150019" w:tentative="1">
      <w:start w:val="1"/>
      <w:numFmt w:val="lowerLetter"/>
      <w:lvlText w:val="%5."/>
      <w:lvlJc w:val="left"/>
      <w:pPr>
        <w:ind w:left="3637" w:hanging="360"/>
      </w:pPr>
    </w:lvl>
    <w:lvl w:ilvl="5" w:tplc="0415001B" w:tentative="1">
      <w:start w:val="1"/>
      <w:numFmt w:val="lowerRoman"/>
      <w:lvlText w:val="%6."/>
      <w:lvlJc w:val="right"/>
      <w:pPr>
        <w:ind w:left="4357" w:hanging="180"/>
      </w:pPr>
    </w:lvl>
    <w:lvl w:ilvl="6" w:tplc="0415000F" w:tentative="1">
      <w:start w:val="1"/>
      <w:numFmt w:val="decimal"/>
      <w:lvlText w:val="%7."/>
      <w:lvlJc w:val="left"/>
      <w:pPr>
        <w:ind w:left="5077" w:hanging="360"/>
      </w:pPr>
    </w:lvl>
    <w:lvl w:ilvl="7" w:tplc="04150019" w:tentative="1">
      <w:start w:val="1"/>
      <w:numFmt w:val="lowerLetter"/>
      <w:lvlText w:val="%8."/>
      <w:lvlJc w:val="left"/>
      <w:pPr>
        <w:ind w:left="5797" w:hanging="360"/>
      </w:pPr>
    </w:lvl>
    <w:lvl w:ilvl="8" w:tplc="0415001B" w:tentative="1">
      <w:start w:val="1"/>
      <w:numFmt w:val="lowerRoman"/>
      <w:lvlText w:val="%9."/>
      <w:lvlJc w:val="right"/>
      <w:pPr>
        <w:ind w:left="6517" w:hanging="180"/>
      </w:pPr>
    </w:lvl>
  </w:abstractNum>
  <w:abstractNum w:abstractNumId="87" w15:restartNumberingAfterBreak="0">
    <w:nsid w:val="728C2770"/>
    <w:multiLevelType w:val="hybridMultilevel"/>
    <w:tmpl w:val="81BC835A"/>
    <w:lvl w:ilvl="0" w:tplc="9CB4506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8" w15:restartNumberingAfterBreak="0">
    <w:nsid w:val="73CA4DEF"/>
    <w:multiLevelType w:val="hybridMultilevel"/>
    <w:tmpl w:val="40AC51EA"/>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 w15:restartNumberingAfterBreak="0">
    <w:nsid w:val="741B7AD4"/>
    <w:multiLevelType w:val="hybridMultilevel"/>
    <w:tmpl w:val="DAAEF5F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90" w15:restartNumberingAfterBreak="0">
    <w:nsid w:val="75B14CFF"/>
    <w:multiLevelType w:val="hybridMultilevel"/>
    <w:tmpl w:val="1F125D76"/>
    <w:lvl w:ilvl="0" w:tplc="04150001">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91" w15:restartNumberingAfterBreak="0">
    <w:nsid w:val="775D71C5"/>
    <w:multiLevelType w:val="hybridMultilevel"/>
    <w:tmpl w:val="4B2407CE"/>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2" w15:restartNumberingAfterBreak="0">
    <w:nsid w:val="77D170B4"/>
    <w:multiLevelType w:val="hybridMultilevel"/>
    <w:tmpl w:val="67C693AA"/>
    <w:lvl w:ilvl="0" w:tplc="0415000F">
      <w:start w:val="1"/>
      <w:numFmt w:val="decimal"/>
      <w:lvlText w:val="%1."/>
      <w:lvlJc w:val="left"/>
      <w:pPr>
        <w:ind w:left="720" w:hanging="360"/>
      </w:pPr>
    </w:lvl>
    <w:lvl w:ilvl="1" w:tplc="D402F91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C39682B"/>
    <w:multiLevelType w:val="hybridMultilevel"/>
    <w:tmpl w:val="1382D4B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7E957A5A"/>
    <w:multiLevelType w:val="hybridMultilevel"/>
    <w:tmpl w:val="39B428A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7F2343A1"/>
    <w:multiLevelType w:val="hybridMultilevel"/>
    <w:tmpl w:val="1382D4B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85"/>
  </w:num>
  <w:num w:numId="3">
    <w:abstractNumId w:val="53"/>
  </w:num>
  <w:num w:numId="4">
    <w:abstractNumId w:val="15"/>
  </w:num>
  <w:num w:numId="5">
    <w:abstractNumId w:val="46"/>
  </w:num>
  <w:num w:numId="6">
    <w:abstractNumId w:val="54"/>
  </w:num>
  <w:num w:numId="7">
    <w:abstractNumId w:val="86"/>
  </w:num>
  <w:num w:numId="8">
    <w:abstractNumId w:val="8"/>
  </w:num>
  <w:num w:numId="9">
    <w:abstractNumId w:val="44"/>
  </w:num>
  <w:num w:numId="10">
    <w:abstractNumId w:val="16"/>
  </w:num>
  <w:num w:numId="11">
    <w:abstractNumId w:val="61"/>
  </w:num>
  <w:num w:numId="12">
    <w:abstractNumId w:val="28"/>
  </w:num>
  <w:num w:numId="13">
    <w:abstractNumId w:val="3"/>
  </w:num>
  <w:num w:numId="14">
    <w:abstractNumId w:val="34"/>
  </w:num>
  <w:num w:numId="15">
    <w:abstractNumId w:val="52"/>
  </w:num>
  <w:num w:numId="16">
    <w:abstractNumId w:val="79"/>
  </w:num>
  <w:num w:numId="17">
    <w:abstractNumId w:val="93"/>
  </w:num>
  <w:num w:numId="18">
    <w:abstractNumId w:val="95"/>
  </w:num>
  <w:num w:numId="19">
    <w:abstractNumId w:val="78"/>
  </w:num>
  <w:num w:numId="20">
    <w:abstractNumId w:val="87"/>
  </w:num>
  <w:num w:numId="21">
    <w:abstractNumId w:val="26"/>
  </w:num>
  <w:num w:numId="22">
    <w:abstractNumId w:val="64"/>
  </w:num>
  <w:num w:numId="23">
    <w:abstractNumId w:val="70"/>
  </w:num>
  <w:num w:numId="24">
    <w:abstractNumId w:val="20"/>
  </w:num>
  <w:num w:numId="25">
    <w:abstractNumId w:val="49"/>
  </w:num>
  <w:num w:numId="26">
    <w:abstractNumId w:val="74"/>
  </w:num>
  <w:num w:numId="27">
    <w:abstractNumId w:val="21"/>
  </w:num>
  <w:num w:numId="28">
    <w:abstractNumId w:val="5"/>
  </w:num>
  <w:num w:numId="29">
    <w:abstractNumId w:val="71"/>
  </w:num>
  <w:num w:numId="30">
    <w:abstractNumId w:val="92"/>
  </w:num>
  <w:num w:numId="31">
    <w:abstractNumId w:val="29"/>
  </w:num>
  <w:num w:numId="32">
    <w:abstractNumId w:val="51"/>
  </w:num>
  <w:num w:numId="33">
    <w:abstractNumId w:val="65"/>
  </w:num>
  <w:num w:numId="34">
    <w:abstractNumId w:val="58"/>
  </w:num>
  <w:num w:numId="35">
    <w:abstractNumId w:val="90"/>
  </w:num>
  <w:num w:numId="36">
    <w:abstractNumId w:val="33"/>
  </w:num>
  <w:num w:numId="37">
    <w:abstractNumId w:val="25"/>
  </w:num>
  <w:num w:numId="38">
    <w:abstractNumId w:val="18"/>
  </w:num>
  <w:num w:numId="39">
    <w:abstractNumId w:val="83"/>
  </w:num>
  <w:num w:numId="40">
    <w:abstractNumId w:val="41"/>
  </w:num>
  <w:num w:numId="41">
    <w:abstractNumId w:val="45"/>
  </w:num>
  <w:num w:numId="42">
    <w:abstractNumId w:val="75"/>
  </w:num>
  <w:num w:numId="43">
    <w:abstractNumId w:val="30"/>
  </w:num>
  <w:num w:numId="44">
    <w:abstractNumId w:val="4"/>
  </w:num>
  <w:num w:numId="45">
    <w:abstractNumId w:val="80"/>
  </w:num>
  <w:num w:numId="46">
    <w:abstractNumId w:val="10"/>
  </w:num>
  <w:num w:numId="47">
    <w:abstractNumId w:val="19"/>
  </w:num>
  <w:num w:numId="48">
    <w:abstractNumId w:val="60"/>
  </w:num>
  <w:num w:numId="49">
    <w:abstractNumId w:val="12"/>
  </w:num>
  <w:num w:numId="50">
    <w:abstractNumId w:val="81"/>
  </w:num>
  <w:num w:numId="51">
    <w:abstractNumId w:val="66"/>
  </w:num>
  <w:num w:numId="52">
    <w:abstractNumId w:val="7"/>
  </w:num>
  <w:num w:numId="53">
    <w:abstractNumId w:val="68"/>
  </w:num>
  <w:num w:numId="54">
    <w:abstractNumId w:val="72"/>
  </w:num>
  <w:num w:numId="55">
    <w:abstractNumId w:val="82"/>
  </w:num>
  <w:num w:numId="56">
    <w:abstractNumId w:val="14"/>
  </w:num>
  <w:num w:numId="57">
    <w:abstractNumId w:val="38"/>
  </w:num>
  <w:num w:numId="58">
    <w:abstractNumId w:val="37"/>
  </w:num>
  <w:num w:numId="59">
    <w:abstractNumId w:val="88"/>
  </w:num>
  <w:num w:numId="60">
    <w:abstractNumId w:val="77"/>
  </w:num>
  <w:num w:numId="61">
    <w:abstractNumId w:val="42"/>
  </w:num>
  <w:num w:numId="62">
    <w:abstractNumId w:val="73"/>
  </w:num>
  <w:num w:numId="63">
    <w:abstractNumId w:val="35"/>
  </w:num>
  <w:num w:numId="64">
    <w:abstractNumId w:val="59"/>
  </w:num>
  <w:num w:numId="65">
    <w:abstractNumId w:val="76"/>
  </w:num>
  <w:num w:numId="66">
    <w:abstractNumId w:val="27"/>
  </w:num>
  <w:num w:numId="67">
    <w:abstractNumId w:val="91"/>
  </w:num>
  <w:num w:numId="68">
    <w:abstractNumId w:val="62"/>
  </w:num>
  <w:num w:numId="69">
    <w:abstractNumId w:val="55"/>
  </w:num>
  <w:num w:numId="70">
    <w:abstractNumId w:val="43"/>
  </w:num>
  <w:num w:numId="71">
    <w:abstractNumId w:val="69"/>
  </w:num>
  <w:num w:numId="72">
    <w:abstractNumId w:val="32"/>
  </w:num>
  <w:num w:numId="73">
    <w:abstractNumId w:val="56"/>
  </w:num>
  <w:num w:numId="74">
    <w:abstractNumId w:val="8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0"/>
  </w:num>
  <w:num w:numId="77">
    <w:abstractNumId w:val="47"/>
  </w:num>
  <w:num w:numId="78">
    <w:abstractNumId w:val="36"/>
  </w:num>
  <w:num w:numId="79">
    <w:abstractNumId w:val="67"/>
  </w:num>
  <w:num w:numId="80">
    <w:abstractNumId w:val="17"/>
  </w:num>
  <w:num w:numId="81">
    <w:abstractNumId w:val="22"/>
  </w:num>
  <w:num w:numId="82">
    <w:abstractNumId w:val="89"/>
  </w:num>
  <w:num w:numId="83">
    <w:abstractNumId w:val="23"/>
  </w:num>
  <w:num w:numId="84">
    <w:abstractNumId w:val="94"/>
  </w:num>
  <w:num w:numId="85">
    <w:abstractNumId w:val="0"/>
  </w:num>
  <w:num w:numId="86">
    <w:abstractNumId w:val="1"/>
  </w:num>
  <w:num w:numId="87">
    <w:abstractNumId w:val="9"/>
  </w:num>
  <w:num w:numId="88">
    <w:abstractNumId w:val="53"/>
  </w:num>
  <w:num w:numId="89">
    <w:abstractNumId w:val="63"/>
  </w:num>
  <w:num w:numId="90">
    <w:abstractNumId w:val="50"/>
  </w:num>
  <w:num w:numId="91">
    <w:abstractNumId w:val="13"/>
  </w:num>
  <w:num w:numId="92">
    <w:abstractNumId w:val="11"/>
  </w:num>
  <w:num w:numId="93">
    <w:abstractNumId w:val="57"/>
  </w:num>
  <w:num w:numId="94">
    <w:abstractNumId w:val="39"/>
  </w:num>
  <w:num w:numId="95">
    <w:abstractNumId w:val="24"/>
  </w:num>
  <w:num w:numId="96">
    <w:abstractNumId w:val="31"/>
  </w:num>
  <w:num w:numId="97">
    <w:abstractNumId w:val="6"/>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0"/>
  <w:displayVerticalDrawingGridEvery w:val="0"/>
  <w:noPunctuationKerning/>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0871"/>
    <w:rsid w:val="0000031D"/>
    <w:rsid w:val="00001270"/>
    <w:rsid w:val="0000208D"/>
    <w:rsid w:val="00003347"/>
    <w:rsid w:val="00004179"/>
    <w:rsid w:val="000049E6"/>
    <w:rsid w:val="00004EBD"/>
    <w:rsid w:val="000062D5"/>
    <w:rsid w:val="00007989"/>
    <w:rsid w:val="0001042F"/>
    <w:rsid w:val="0001076F"/>
    <w:rsid w:val="00011558"/>
    <w:rsid w:val="000117D4"/>
    <w:rsid w:val="000121CC"/>
    <w:rsid w:val="000133DE"/>
    <w:rsid w:val="00013F77"/>
    <w:rsid w:val="00014938"/>
    <w:rsid w:val="00015416"/>
    <w:rsid w:val="00015D46"/>
    <w:rsid w:val="0001633C"/>
    <w:rsid w:val="00016975"/>
    <w:rsid w:val="00017591"/>
    <w:rsid w:val="00017B62"/>
    <w:rsid w:val="000202E5"/>
    <w:rsid w:val="00020ED0"/>
    <w:rsid w:val="000215F0"/>
    <w:rsid w:val="000220C5"/>
    <w:rsid w:val="00022344"/>
    <w:rsid w:val="0002306C"/>
    <w:rsid w:val="00023AE9"/>
    <w:rsid w:val="000250C8"/>
    <w:rsid w:val="00025251"/>
    <w:rsid w:val="00025442"/>
    <w:rsid w:val="00025FCE"/>
    <w:rsid w:val="00030545"/>
    <w:rsid w:val="000305CD"/>
    <w:rsid w:val="00030654"/>
    <w:rsid w:val="00030D1C"/>
    <w:rsid w:val="00031530"/>
    <w:rsid w:val="00031B52"/>
    <w:rsid w:val="0003268D"/>
    <w:rsid w:val="00033137"/>
    <w:rsid w:val="00033887"/>
    <w:rsid w:val="00033D08"/>
    <w:rsid w:val="0003406B"/>
    <w:rsid w:val="000344AC"/>
    <w:rsid w:val="0003592B"/>
    <w:rsid w:val="00035A94"/>
    <w:rsid w:val="00035B14"/>
    <w:rsid w:val="00035CE3"/>
    <w:rsid w:val="00035F51"/>
    <w:rsid w:val="0003750D"/>
    <w:rsid w:val="00037F62"/>
    <w:rsid w:val="00041CCE"/>
    <w:rsid w:val="00042B5B"/>
    <w:rsid w:val="00042ECA"/>
    <w:rsid w:val="00043A3B"/>
    <w:rsid w:val="00043F0A"/>
    <w:rsid w:val="00044E90"/>
    <w:rsid w:val="00045750"/>
    <w:rsid w:val="00045E9E"/>
    <w:rsid w:val="0004618F"/>
    <w:rsid w:val="000465B1"/>
    <w:rsid w:val="000472DE"/>
    <w:rsid w:val="00047838"/>
    <w:rsid w:val="0005091B"/>
    <w:rsid w:val="00050AEC"/>
    <w:rsid w:val="0005251D"/>
    <w:rsid w:val="00052A8B"/>
    <w:rsid w:val="00052CF1"/>
    <w:rsid w:val="00052D53"/>
    <w:rsid w:val="00053D24"/>
    <w:rsid w:val="00054145"/>
    <w:rsid w:val="00054561"/>
    <w:rsid w:val="00054CDD"/>
    <w:rsid w:val="0005507C"/>
    <w:rsid w:val="00055901"/>
    <w:rsid w:val="0005631E"/>
    <w:rsid w:val="00056D33"/>
    <w:rsid w:val="00056F34"/>
    <w:rsid w:val="00056F50"/>
    <w:rsid w:val="00057B7D"/>
    <w:rsid w:val="00057EC7"/>
    <w:rsid w:val="0006043A"/>
    <w:rsid w:val="000613A3"/>
    <w:rsid w:val="00061B59"/>
    <w:rsid w:val="00064AC2"/>
    <w:rsid w:val="000659F9"/>
    <w:rsid w:val="00065F66"/>
    <w:rsid w:val="00067068"/>
    <w:rsid w:val="00067CBF"/>
    <w:rsid w:val="00070614"/>
    <w:rsid w:val="000711E3"/>
    <w:rsid w:val="00073524"/>
    <w:rsid w:val="000739A1"/>
    <w:rsid w:val="00073ADA"/>
    <w:rsid w:val="00073D87"/>
    <w:rsid w:val="00074129"/>
    <w:rsid w:val="00074626"/>
    <w:rsid w:val="000757CD"/>
    <w:rsid w:val="000777F9"/>
    <w:rsid w:val="00080A6D"/>
    <w:rsid w:val="00080EC8"/>
    <w:rsid w:val="000821AE"/>
    <w:rsid w:val="00082B89"/>
    <w:rsid w:val="0008344F"/>
    <w:rsid w:val="00083783"/>
    <w:rsid w:val="000838C7"/>
    <w:rsid w:val="00083F48"/>
    <w:rsid w:val="00084A21"/>
    <w:rsid w:val="00084DE0"/>
    <w:rsid w:val="000854E1"/>
    <w:rsid w:val="00085673"/>
    <w:rsid w:val="000856FB"/>
    <w:rsid w:val="00085C73"/>
    <w:rsid w:val="00086D64"/>
    <w:rsid w:val="00086E11"/>
    <w:rsid w:val="00086E90"/>
    <w:rsid w:val="000877B4"/>
    <w:rsid w:val="00090925"/>
    <w:rsid w:val="00090AD1"/>
    <w:rsid w:val="00090FF1"/>
    <w:rsid w:val="000914C0"/>
    <w:rsid w:val="00091FAB"/>
    <w:rsid w:val="000931AE"/>
    <w:rsid w:val="000933E0"/>
    <w:rsid w:val="000936D4"/>
    <w:rsid w:val="00093BE5"/>
    <w:rsid w:val="0009456F"/>
    <w:rsid w:val="000954A7"/>
    <w:rsid w:val="0009555F"/>
    <w:rsid w:val="000A0F7F"/>
    <w:rsid w:val="000A1EEC"/>
    <w:rsid w:val="000A1F1B"/>
    <w:rsid w:val="000A22A9"/>
    <w:rsid w:val="000A28ED"/>
    <w:rsid w:val="000A3B60"/>
    <w:rsid w:val="000A4CB1"/>
    <w:rsid w:val="000A584F"/>
    <w:rsid w:val="000A5A57"/>
    <w:rsid w:val="000A5A96"/>
    <w:rsid w:val="000A748F"/>
    <w:rsid w:val="000A752B"/>
    <w:rsid w:val="000A7EDB"/>
    <w:rsid w:val="000B3C7F"/>
    <w:rsid w:val="000B49FB"/>
    <w:rsid w:val="000B5F6F"/>
    <w:rsid w:val="000B7005"/>
    <w:rsid w:val="000B7373"/>
    <w:rsid w:val="000B7F28"/>
    <w:rsid w:val="000C05F8"/>
    <w:rsid w:val="000C08DB"/>
    <w:rsid w:val="000C0B30"/>
    <w:rsid w:val="000C0CD4"/>
    <w:rsid w:val="000C0DB5"/>
    <w:rsid w:val="000C2808"/>
    <w:rsid w:val="000C2DAE"/>
    <w:rsid w:val="000C2DD9"/>
    <w:rsid w:val="000C3389"/>
    <w:rsid w:val="000C41C7"/>
    <w:rsid w:val="000C448E"/>
    <w:rsid w:val="000C46AF"/>
    <w:rsid w:val="000C49DB"/>
    <w:rsid w:val="000C4EFF"/>
    <w:rsid w:val="000C5077"/>
    <w:rsid w:val="000C583D"/>
    <w:rsid w:val="000C5864"/>
    <w:rsid w:val="000C5EC7"/>
    <w:rsid w:val="000C7C05"/>
    <w:rsid w:val="000C7D43"/>
    <w:rsid w:val="000D01B1"/>
    <w:rsid w:val="000D02C7"/>
    <w:rsid w:val="000D1E1E"/>
    <w:rsid w:val="000D349A"/>
    <w:rsid w:val="000D3D29"/>
    <w:rsid w:val="000D53F6"/>
    <w:rsid w:val="000D567D"/>
    <w:rsid w:val="000D5DA6"/>
    <w:rsid w:val="000D7AAF"/>
    <w:rsid w:val="000D7DED"/>
    <w:rsid w:val="000E018F"/>
    <w:rsid w:val="000E0A1B"/>
    <w:rsid w:val="000E16A9"/>
    <w:rsid w:val="000E172B"/>
    <w:rsid w:val="000E2155"/>
    <w:rsid w:val="000E3334"/>
    <w:rsid w:val="000E33E5"/>
    <w:rsid w:val="000E3EC2"/>
    <w:rsid w:val="000E40C0"/>
    <w:rsid w:val="000E4370"/>
    <w:rsid w:val="000E4657"/>
    <w:rsid w:val="000E495A"/>
    <w:rsid w:val="000E4E29"/>
    <w:rsid w:val="000E4F8C"/>
    <w:rsid w:val="000E52BF"/>
    <w:rsid w:val="000E5F21"/>
    <w:rsid w:val="000E7CB9"/>
    <w:rsid w:val="000F1470"/>
    <w:rsid w:val="000F16F2"/>
    <w:rsid w:val="000F25E8"/>
    <w:rsid w:val="000F3911"/>
    <w:rsid w:val="000F42CD"/>
    <w:rsid w:val="000F485A"/>
    <w:rsid w:val="000F4915"/>
    <w:rsid w:val="000F4B74"/>
    <w:rsid w:val="000F5225"/>
    <w:rsid w:val="000F718E"/>
    <w:rsid w:val="000F7D20"/>
    <w:rsid w:val="00102453"/>
    <w:rsid w:val="0010275A"/>
    <w:rsid w:val="00105A5C"/>
    <w:rsid w:val="00105A60"/>
    <w:rsid w:val="00105CA4"/>
    <w:rsid w:val="0010601D"/>
    <w:rsid w:val="0010679A"/>
    <w:rsid w:val="00106F92"/>
    <w:rsid w:val="001078D0"/>
    <w:rsid w:val="00107B45"/>
    <w:rsid w:val="0011081D"/>
    <w:rsid w:val="001108AE"/>
    <w:rsid w:val="00113156"/>
    <w:rsid w:val="00113BDE"/>
    <w:rsid w:val="00116467"/>
    <w:rsid w:val="0011675E"/>
    <w:rsid w:val="001179DB"/>
    <w:rsid w:val="00117D9A"/>
    <w:rsid w:val="00122C6C"/>
    <w:rsid w:val="00123436"/>
    <w:rsid w:val="001235F3"/>
    <w:rsid w:val="00123CBB"/>
    <w:rsid w:val="00124634"/>
    <w:rsid w:val="00124A16"/>
    <w:rsid w:val="00125464"/>
    <w:rsid w:val="00125D6F"/>
    <w:rsid w:val="00125F37"/>
    <w:rsid w:val="00131BFA"/>
    <w:rsid w:val="00131DF2"/>
    <w:rsid w:val="001369A7"/>
    <w:rsid w:val="00136F55"/>
    <w:rsid w:val="0013714C"/>
    <w:rsid w:val="00137BBF"/>
    <w:rsid w:val="00140815"/>
    <w:rsid w:val="001427A0"/>
    <w:rsid w:val="00143588"/>
    <w:rsid w:val="00143A3A"/>
    <w:rsid w:val="00144486"/>
    <w:rsid w:val="00144AB1"/>
    <w:rsid w:val="00145A5E"/>
    <w:rsid w:val="001471A7"/>
    <w:rsid w:val="00147C5D"/>
    <w:rsid w:val="0015065A"/>
    <w:rsid w:val="00150A58"/>
    <w:rsid w:val="00150CD6"/>
    <w:rsid w:val="00151107"/>
    <w:rsid w:val="001522FF"/>
    <w:rsid w:val="001530F9"/>
    <w:rsid w:val="00153279"/>
    <w:rsid w:val="00153CAD"/>
    <w:rsid w:val="00154020"/>
    <w:rsid w:val="001547F2"/>
    <w:rsid w:val="00154DA4"/>
    <w:rsid w:val="0015529D"/>
    <w:rsid w:val="0015583A"/>
    <w:rsid w:val="0015595F"/>
    <w:rsid w:val="00156EED"/>
    <w:rsid w:val="00157950"/>
    <w:rsid w:val="001606E9"/>
    <w:rsid w:val="00160A64"/>
    <w:rsid w:val="00162262"/>
    <w:rsid w:val="00162B02"/>
    <w:rsid w:val="0016385A"/>
    <w:rsid w:val="00163DFF"/>
    <w:rsid w:val="00165584"/>
    <w:rsid w:val="00166582"/>
    <w:rsid w:val="00166EFE"/>
    <w:rsid w:val="001672D5"/>
    <w:rsid w:val="001705D6"/>
    <w:rsid w:val="0017217C"/>
    <w:rsid w:val="00175498"/>
    <w:rsid w:val="00175CDA"/>
    <w:rsid w:val="00176432"/>
    <w:rsid w:val="001767B3"/>
    <w:rsid w:val="00177123"/>
    <w:rsid w:val="0017721D"/>
    <w:rsid w:val="00177678"/>
    <w:rsid w:val="00177A87"/>
    <w:rsid w:val="00180989"/>
    <w:rsid w:val="00181193"/>
    <w:rsid w:val="001814E7"/>
    <w:rsid w:val="001819F6"/>
    <w:rsid w:val="00182CF6"/>
    <w:rsid w:val="001834F6"/>
    <w:rsid w:val="00184EF3"/>
    <w:rsid w:val="00185BA9"/>
    <w:rsid w:val="00187411"/>
    <w:rsid w:val="0019108A"/>
    <w:rsid w:val="00191444"/>
    <w:rsid w:val="0019216D"/>
    <w:rsid w:val="00192315"/>
    <w:rsid w:val="00193F4B"/>
    <w:rsid w:val="00194570"/>
    <w:rsid w:val="00194D72"/>
    <w:rsid w:val="0019569B"/>
    <w:rsid w:val="00197817"/>
    <w:rsid w:val="001A0ADA"/>
    <w:rsid w:val="001A0EC6"/>
    <w:rsid w:val="001A1520"/>
    <w:rsid w:val="001A1A8A"/>
    <w:rsid w:val="001A1BCF"/>
    <w:rsid w:val="001A1F8B"/>
    <w:rsid w:val="001A2443"/>
    <w:rsid w:val="001A2DB2"/>
    <w:rsid w:val="001A43CA"/>
    <w:rsid w:val="001A5A3A"/>
    <w:rsid w:val="001A5AEC"/>
    <w:rsid w:val="001A5FC5"/>
    <w:rsid w:val="001A7A7F"/>
    <w:rsid w:val="001A7BB9"/>
    <w:rsid w:val="001B0B35"/>
    <w:rsid w:val="001B0D5E"/>
    <w:rsid w:val="001B0E62"/>
    <w:rsid w:val="001B1D7A"/>
    <w:rsid w:val="001B1F89"/>
    <w:rsid w:val="001B3ABE"/>
    <w:rsid w:val="001B3D15"/>
    <w:rsid w:val="001B4F4F"/>
    <w:rsid w:val="001B5924"/>
    <w:rsid w:val="001B59F4"/>
    <w:rsid w:val="001B7985"/>
    <w:rsid w:val="001C1BD5"/>
    <w:rsid w:val="001C2D02"/>
    <w:rsid w:val="001C4152"/>
    <w:rsid w:val="001C4C64"/>
    <w:rsid w:val="001C51DA"/>
    <w:rsid w:val="001C59ED"/>
    <w:rsid w:val="001C5E06"/>
    <w:rsid w:val="001C61B2"/>
    <w:rsid w:val="001C6F42"/>
    <w:rsid w:val="001C772B"/>
    <w:rsid w:val="001D0255"/>
    <w:rsid w:val="001D06D2"/>
    <w:rsid w:val="001D3D94"/>
    <w:rsid w:val="001D4788"/>
    <w:rsid w:val="001D4A8F"/>
    <w:rsid w:val="001D4D8E"/>
    <w:rsid w:val="001D5078"/>
    <w:rsid w:val="001D563A"/>
    <w:rsid w:val="001D57E2"/>
    <w:rsid w:val="001D5E42"/>
    <w:rsid w:val="001D6216"/>
    <w:rsid w:val="001D6717"/>
    <w:rsid w:val="001D6C68"/>
    <w:rsid w:val="001E01F8"/>
    <w:rsid w:val="001E0B0F"/>
    <w:rsid w:val="001E0FE8"/>
    <w:rsid w:val="001E14AD"/>
    <w:rsid w:val="001E1801"/>
    <w:rsid w:val="001E1D9E"/>
    <w:rsid w:val="001E22C5"/>
    <w:rsid w:val="001E43A6"/>
    <w:rsid w:val="001E6FBB"/>
    <w:rsid w:val="001F1CB3"/>
    <w:rsid w:val="001F2023"/>
    <w:rsid w:val="001F208D"/>
    <w:rsid w:val="001F2BD3"/>
    <w:rsid w:val="001F4D2F"/>
    <w:rsid w:val="001F57AF"/>
    <w:rsid w:val="001F5C76"/>
    <w:rsid w:val="001F788B"/>
    <w:rsid w:val="00200644"/>
    <w:rsid w:val="00200C90"/>
    <w:rsid w:val="0020232A"/>
    <w:rsid w:val="00203205"/>
    <w:rsid w:val="00203951"/>
    <w:rsid w:val="002039A0"/>
    <w:rsid w:val="00204A0E"/>
    <w:rsid w:val="00205432"/>
    <w:rsid w:val="00205FAC"/>
    <w:rsid w:val="002074AC"/>
    <w:rsid w:val="002079DC"/>
    <w:rsid w:val="00207E7E"/>
    <w:rsid w:val="00210248"/>
    <w:rsid w:val="002104CD"/>
    <w:rsid w:val="00210E20"/>
    <w:rsid w:val="00212DDD"/>
    <w:rsid w:val="00213195"/>
    <w:rsid w:val="00213FB1"/>
    <w:rsid w:val="002144EA"/>
    <w:rsid w:val="002152EC"/>
    <w:rsid w:val="00215522"/>
    <w:rsid w:val="00215815"/>
    <w:rsid w:val="002170B6"/>
    <w:rsid w:val="002175B2"/>
    <w:rsid w:val="0021798A"/>
    <w:rsid w:val="00220453"/>
    <w:rsid w:val="00220651"/>
    <w:rsid w:val="00221754"/>
    <w:rsid w:val="0022443C"/>
    <w:rsid w:val="00224788"/>
    <w:rsid w:val="002252D7"/>
    <w:rsid w:val="002261CE"/>
    <w:rsid w:val="00226B8B"/>
    <w:rsid w:val="00226CE0"/>
    <w:rsid w:val="00227D43"/>
    <w:rsid w:val="0023111D"/>
    <w:rsid w:val="00231F04"/>
    <w:rsid w:val="002333C0"/>
    <w:rsid w:val="00233723"/>
    <w:rsid w:val="00233D66"/>
    <w:rsid w:val="002340C9"/>
    <w:rsid w:val="0023450D"/>
    <w:rsid w:val="00234820"/>
    <w:rsid w:val="0023499F"/>
    <w:rsid w:val="00235500"/>
    <w:rsid w:val="00235CA3"/>
    <w:rsid w:val="00236962"/>
    <w:rsid w:val="00237A7B"/>
    <w:rsid w:val="00240293"/>
    <w:rsid w:val="002402A1"/>
    <w:rsid w:val="002404F1"/>
    <w:rsid w:val="00241C53"/>
    <w:rsid w:val="002426EB"/>
    <w:rsid w:val="00242ACB"/>
    <w:rsid w:val="00243AD5"/>
    <w:rsid w:val="00243C52"/>
    <w:rsid w:val="002449AD"/>
    <w:rsid w:val="00244D6D"/>
    <w:rsid w:val="00245580"/>
    <w:rsid w:val="002460BF"/>
    <w:rsid w:val="00246765"/>
    <w:rsid w:val="0025027D"/>
    <w:rsid w:val="002508D4"/>
    <w:rsid w:val="00250A47"/>
    <w:rsid w:val="00250DC6"/>
    <w:rsid w:val="002513C6"/>
    <w:rsid w:val="0025171C"/>
    <w:rsid w:val="002534E2"/>
    <w:rsid w:val="00254327"/>
    <w:rsid w:val="00255339"/>
    <w:rsid w:val="0025553E"/>
    <w:rsid w:val="00256A94"/>
    <w:rsid w:val="00256EA9"/>
    <w:rsid w:val="00257AE4"/>
    <w:rsid w:val="002608E4"/>
    <w:rsid w:val="00261F17"/>
    <w:rsid w:val="002620ED"/>
    <w:rsid w:val="0026227F"/>
    <w:rsid w:val="00262A3F"/>
    <w:rsid w:val="00264036"/>
    <w:rsid w:val="002641B4"/>
    <w:rsid w:val="0026421C"/>
    <w:rsid w:val="002655DD"/>
    <w:rsid w:val="0026732A"/>
    <w:rsid w:val="002702E5"/>
    <w:rsid w:val="00271569"/>
    <w:rsid w:val="00271933"/>
    <w:rsid w:val="00271C66"/>
    <w:rsid w:val="0027238B"/>
    <w:rsid w:val="00274625"/>
    <w:rsid w:val="00274FB3"/>
    <w:rsid w:val="00277D54"/>
    <w:rsid w:val="002815CC"/>
    <w:rsid w:val="0028278E"/>
    <w:rsid w:val="002831B2"/>
    <w:rsid w:val="0028323E"/>
    <w:rsid w:val="002835FA"/>
    <w:rsid w:val="00284EB8"/>
    <w:rsid w:val="00284ED4"/>
    <w:rsid w:val="00290747"/>
    <w:rsid w:val="00291BC2"/>
    <w:rsid w:val="00292A96"/>
    <w:rsid w:val="00293F65"/>
    <w:rsid w:val="002942DE"/>
    <w:rsid w:val="0029551F"/>
    <w:rsid w:val="00295EED"/>
    <w:rsid w:val="002965A2"/>
    <w:rsid w:val="00297100"/>
    <w:rsid w:val="00297739"/>
    <w:rsid w:val="002A015F"/>
    <w:rsid w:val="002A0B0B"/>
    <w:rsid w:val="002A0B6B"/>
    <w:rsid w:val="002A10E6"/>
    <w:rsid w:val="002A34C5"/>
    <w:rsid w:val="002A5377"/>
    <w:rsid w:val="002A569D"/>
    <w:rsid w:val="002A5D1F"/>
    <w:rsid w:val="002A5F4F"/>
    <w:rsid w:val="002A6907"/>
    <w:rsid w:val="002A73AA"/>
    <w:rsid w:val="002B0E61"/>
    <w:rsid w:val="002B1269"/>
    <w:rsid w:val="002B173A"/>
    <w:rsid w:val="002B269A"/>
    <w:rsid w:val="002B2797"/>
    <w:rsid w:val="002B34E1"/>
    <w:rsid w:val="002B3645"/>
    <w:rsid w:val="002B37FE"/>
    <w:rsid w:val="002B3B5F"/>
    <w:rsid w:val="002B3BF7"/>
    <w:rsid w:val="002B5AC2"/>
    <w:rsid w:val="002B6980"/>
    <w:rsid w:val="002B6A97"/>
    <w:rsid w:val="002B74C3"/>
    <w:rsid w:val="002B78D6"/>
    <w:rsid w:val="002B7943"/>
    <w:rsid w:val="002B797E"/>
    <w:rsid w:val="002B7E84"/>
    <w:rsid w:val="002C03AE"/>
    <w:rsid w:val="002C0E68"/>
    <w:rsid w:val="002C13DC"/>
    <w:rsid w:val="002C2B87"/>
    <w:rsid w:val="002C4DE6"/>
    <w:rsid w:val="002C5A6F"/>
    <w:rsid w:val="002C5E41"/>
    <w:rsid w:val="002C67C8"/>
    <w:rsid w:val="002C6A11"/>
    <w:rsid w:val="002D0431"/>
    <w:rsid w:val="002D0994"/>
    <w:rsid w:val="002D0E6B"/>
    <w:rsid w:val="002D187E"/>
    <w:rsid w:val="002D28B8"/>
    <w:rsid w:val="002D45B6"/>
    <w:rsid w:val="002D4B58"/>
    <w:rsid w:val="002D56DD"/>
    <w:rsid w:val="002D56E6"/>
    <w:rsid w:val="002D5790"/>
    <w:rsid w:val="002D6128"/>
    <w:rsid w:val="002D6319"/>
    <w:rsid w:val="002E0911"/>
    <w:rsid w:val="002E11DB"/>
    <w:rsid w:val="002E1416"/>
    <w:rsid w:val="002E1E07"/>
    <w:rsid w:val="002E3755"/>
    <w:rsid w:val="002E3872"/>
    <w:rsid w:val="002E4357"/>
    <w:rsid w:val="002E4585"/>
    <w:rsid w:val="002E4909"/>
    <w:rsid w:val="002E5649"/>
    <w:rsid w:val="002E6E9E"/>
    <w:rsid w:val="002F09C2"/>
    <w:rsid w:val="002F0ADF"/>
    <w:rsid w:val="002F18FE"/>
    <w:rsid w:val="002F1B5A"/>
    <w:rsid w:val="002F2FF1"/>
    <w:rsid w:val="002F3358"/>
    <w:rsid w:val="002F4453"/>
    <w:rsid w:val="002F532B"/>
    <w:rsid w:val="002F6942"/>
    <w:rsid w:val="002F6D08"/>
    <w:rsid w:val="002F6F57"/>
    <w:rsid w:val="003005D6"/>
    <w:rsid w:val="00301245"/>
    <w:rsid w:val="00302202"/>
    <w:rsid w:val="00302796"/>
    <w:rsid w:val="0030324B"/>
    <w:rsid w:val="003041D0"/>
    <w:rsid w:val="00304C19"/>
    <w:rsid w:val="0030683B"/>
    <w:rsid w:val="00306E42"/>
    <w:rsid w:val="00307898"/>
    <w:rsid w:val="00307E0D"/>
    <w:rsid w:val="003103B8"/>
    <w:rsid w:val="003126E7"/>
    <w:rsid w:val="003137CB"/>
    <w:rsid w:val="003141B2"/>
    <w:rsid w:val="0031425E"/>
    <w:rsid w:val="00315E1C"/>
    <w:rsid w:val="003163B2"/>
    <w:rsid w:val="00316765"/>
    <w:rsid w:val="003178C0"/>
    <w:rsid w:val="0032032E"/>
    <w:rsid w:val="00320D58"/>
    <w:rsid w:val="00322A5D"/>
    <w:rsid w:val="0032369F"/>
    <w:rsid w:val="00324826"/>
    <w:rsid w:val="003253B5"/>
    <w:rsid w:val="0032583F"/>
    <w:rsid w:val="00325A11"/>
    <w:rsid w:val="00325D92"/>
    <w:rsid w:val="0032770B"/>
    <w:rsid w:val="00330C50"/>
    <w:rsid w:val="00330FE1"/>
    <w:rsid w:val="003319F1"/>
    <w:rsid w:val="003328C8"/>
    <w:rsid w:val="00333E3F"/>
    <w:rsid w:val="00334628"/>
    <w:rsid w:val="003366B2"/>
    <w:rsid w:val="003366D9"/>
    <w:rsid w:val="003374F7"/>
    <w:rsid w:val="003376DC"/>
    <w:rsid w:val="00337E0C"/>
    <w:rsid w:val="0034065E"/>
    <w:rsid w:val="00341ED3"/>
    <w:rsid w:val="0034218F"/>
    <w:rsid w:val="00343432"/>
    <w:rsid w:val="00343898"/>
    <w:rsid w:val="00343BF2"/>
    <w:rsid w:val="00344335"/>
    <w:rsid w:val="0034506B"/>
    <w:rsid w:val="003456AF"/>
    <w:rsid w:val="0035190F"/>
    <w:rsid w:val="00351D7D"/>
    <w:rsid w:val="00352F82"/>
    <w:rsid w:val="0035480D"/>
    <w:rsid w:val="00355350"/>
    <w:rsid w:val="003557DF"/>
    <w:rsid w:val="00356DA3"/>
    <w:rsid w:val="0036065B"/>
    <w:rsid w:val="003608B8"/>
    <w:rsid w:val="00360D79"/>
    <w:rsid w:val="003613D1"/>
    <w:rsid w:val="0036159D"/>
    <w:rsid w:val="00363B56"/>
    <w:rsid w:val="00363D46"/>
    <w:rsid w:val="00363E6C"/>
    <w:rsid w:val="003643E6"/>
    <w:rsid w:val="003661C8"/>
    <w:rsid w:val="00366961"/>
    <w:rsid w:val="003704BD"/>
    <w:rsid w:val="00370C04"/>
    <w:rsid w:val="003717E6"/>
    <w:rsid w:val="00372044"/>
    <w:rsid w:val="003722DB"/>
    <w:rsid w:val="0037266A"/>
    <w:rsid w:val="00372EBE"/>
    <w:rsid w:val="003731E5"/>
    <w:rsid w:val="0037469B"/>
    <w:rsid w:val="00375FF9"/>
    <w:rsid w:val="00377256"/>
    <w:rsid w:val="003802FC"/>
    <w:rsid w:val="00380EBA"/>
    <w:rsid w:val="00381099"/>
    <w:rsid w:val="00381423"/>
    <w:rsid w:val="00381686"/>
    <w:rsid w:val="00381836"/>
    <w:rsid w:val="00382C0B"/>
    <w:rsid w:val="003857E6"/>
    <w:rsid w:val="00385ABC"/>
    <w:rsid w:val="00387522"/>
    <w:rsid w:val="00387C39"/>
    <w:rsid w:val="00387F0C"/>
    <w:rsid w:val="003900B9"/>
    <w:rsid w:val="003904CD"/>
    <w:rsid w:val="0039066C"/>
    <w:rsid w:val="00390C0A"/>
    <w:rsid w:val="00390CED"/>
    <w:rsid w:val="00392563"/>
    <w:rsid w:val="003936B9"/>
    <w:rsid w:val="0039470E"/>
    <w:rsid w:val="0039485D"/>
    <w:rsid w:val="0039506C"/>
    <w:rsid w:val="00396D14"/>
    <w:rsid w:val="003971ED"/>
    <w:rsid w:val="003A0364"/>
    <w:rsid w:val="003A0973"/>
    <w:rsid w:val="003A0B8F"/>
    <w:rsid w:val="003A0F3C"/>
    <w:rsid w:val="003A12AE"/>
    <w:rsid w:val="003A1764"/>
    <w:rsid w:val="003A18A5"/>
    <w:rsid w:val="003A1C33"/>
    <w:rsid w:val="003A1E5A"/>
    <w:rsid w:val="003A243C"/>
    <w:rsid w:val="003A2F35"/>
    <w:rsid w:val="003A3943"/>
    <w:rsid w:val="003A47A1"/>
    <w:rsid w:val="003A4B1D"/>
    <w:rsid w:val="003A669E"/>
    <w:rsid w:val="003A6EE1"/>
    <w:rsid w:val="003B06EB"/>
    <w:rsid w:val="003B1143"/>
    <w:rsid w:val="003B1A85"/>
    <w:rsid w:val="003B1BF2"/>
    <w:rsid w:val="003B2536"/>
    <w:rsid w:val="003B30E0"/>
    <w:rsid w:val="003B3B41"/>
    <w:rsid w:val="003B3F73"/>
    <w:rsid w:val="003B4D3C"/>
    <w:rsid w:val="003B519E"/>
    <w:rsid w:val="003B5481"/>
    <w:rsid w:val="003B6887"/>
    <w:rsid w:val="003C000B"/>
    <w:rsid w:val="003C01DA"/>
    <w:rsid w:val="003C02AA"/>
    <w:rsid w:val="003C0B20"/>
    <w:rsid w:val="003C0DDC"/>
    <w:rsid w:val="003C2C66"/>
    <w:rsid w:val="003C328A"/>
    <w:rsid w:val="003C72E3"/>
    <w:rsid w:val="003C73CF"/>
    <w:rsid w:val="003D3390"/>
    <w:rsid w:val="003D47E4"/>
    <w:rsid w:val="003D48BF"/>
    <w:rsid w:val="003D5120"/>
    <w:rsid w:val="003D5E42"/>
    <w:rsid w:val="003E1AD5"/>
    <w:rsid w:val="003E3922"/>
    <w:rsid w:val="003E3FAF"/>
    <w:rsid w:val="003E45A3"/>
    <w:rsid w:val="003E6010"/>
    <w:rsid w:val="003E62B5"/>
    <w:rsid w:val="003E6A85"/>
    <w:rsid w:val="003E75E5"/>
    <w:rsid w:val="003E7AB6"/>
    <w:rsid w:val="003F154C"/>
    <w:rsid w:val="003F1A3A"/>
    <w:rsid w:val="003F1B10"/>
    <w:rsid w:val="003F1FC8"/>
    <w:rsid w:val="003F2B44"/>
    <w:rsid w:val="003F2E38"/>
    <w:rsid w:val="003F61D8"/>
    <w:rsid w:val="003F6559"/>
    <w:rsid w:val="004005F5"/>
    <w:rsid w:val="00400AAB"/>
    <w:rsid w:val="00401C9B"/>
    <w:rsid w:val="00402DEC"/>
    <w:rsid w:val="00402EF2"/>
    <w:rsid w:val="00402F49"/>
    <w:rsid w:val="00405773"/>
    <w:rsid w:val="00407777"/>
    <w:rsid w:val="00407B80"/>
    <w:rsid w:val="00410F53"/>
    <w:rsid w:val="0041269E"/>
    <w:rsid w:val="00412E27"/>
    <w:rsid w:val="00412E94"/>
    <w:rsid w:val="004132EE"/>
    <w:rsid w:val="0041479E"/>
    <w:rsid w:val="00414A20"/>
    <w:rsid w:val="00420270"/>
    <w:rsid w:val="00420545"/>
    <w:rsid w:val="004225AE"/>
    <w:rsid w:val="00422816"/>
    <w:rsid w:val="00422B67"/>
    <w:rsid w:val="004250C2"/>
    <w:rsid w:val="004251A3"/>
    <w:rsid w:val="00425608"/>
    <w:rsid w:val="004258DC"/>
    <w:rsid w:val="00425BC3"/>
    <w:rsid w:val="00425C89"/>
    <w:rsid w:val="0042777B"/>
    <w:rsid w:val="00427804"/>
    <w:rsid w:val="00430486"/>
    <w:rsid w:val="00430FF0"/>
    <w:rsid w:val="004311A5"/>
    <w:rsid w:val="004314ED"/>
    <w:rsid w:val="004330BA"/>
    <w:rsid w:val="004335A0"/>
    <w:rsid w:val="00433920"/>
    <w:rsid w:val="004346C3"/>
    <w:rsid w:val="00434AAC"/>
    <w:rsid w:val="00434F80"/>
    <w:rsid w:val="00435757"/>
    <w:rsid w:val="00435C32"/>
    <w:rsid w:val="00436291"/>
    <w:rsid w:val="00436940"/>
    <w:rsid w:val="00436C11"/>
    <w:rsid w:val="0043783E"/>
    <w:rsid w:val="00443C95"/>
    <w:rsid w:val="00444471"/>
    <w:rsid w:val="00444DE0"/>
    <w:rsid w:val="004452E5"/>
    <w:rsid w:val="00445856"/>
    <w:rsid w:val="00446115"/>
    <w:rsid w:val="00446504"/>
    <w:rsid w:val="00450BBA"/>
    <w:rsid w:val="00451208"/>
    <w:rsid w:val="00451A13"/>
    <w:rsid w:val="00452407"/>
    <w:rsid w:val="0045349D"/>
    <w:rsid w:val="004544AC"/>
    <w:rsid w:val="0045496A"/>
    <w:rsid w:val="00455B48"/>
    <w:rsid w:val="004560D4"/>
    <w:rsid w:val="0045614F"/>
    <w:rsid w:val="00462094"/>
    <w:rsid w:val="00462F99"/>
    <w:rsid w:val="004631BA"/>
    <w:rsid w:val="004644AD"/>
    <w:rsid w:val="00465DC1"/>
    <w:rsid w:val="00466193"/>
    <w:rsid w:val="00466BAA"/>
    <w:rsid w:val="004672D0"/>
    <w:rsid w:val="0046738E"/>
    <w:rsid w:val="004675CE"/>
    <w:rsid w:val="00467F24"/>
    <w:rsid w:val="00471211"/>
    <w:rsid w:val="00471376"/>
    <w:rsid w:val="00471C65"/>
    <w:rsid w:val="00471E4A"/>
    <w:rsid w:val="00471F39"/>
    <w:rsid w:val="00474313"/>
    <w:rsid w:val="004749B8"/>
    <w:rsid w:val="004753BE"/>
    <w:rsid w:val="00475EDD"/>
    <w:rsid w:val="004767CA"/>
    <w:rsid w:val="004777F3"/>
    <w:rsid w:val="00482762"/>
    <w:rsid w:val="00482DC6"/>
    <w:rsid w:val="00483EF2"/>
    <w:rsid w:val="00484622"/>
    <w:rsid w:val="004855D6"/>
    <w:rsid w:val="004858E6"/>
    <w:rsid w:val="004873DF"/>
    <w:rsid w:val="004878AF"/>
    <w:rsid w:val="004903D0"/>
    <w:rsid w:val="004905DF"/>
    <w:rsid w:val="00490818"/>
    <w:rsid w:val="004933EB"/>
    <w:rsid w:val="004934A4"/>
    <w:rsid w:val="004939B8"/>
    <w:rsid w:val="00493D72"/>
    <w:rsid w:val="00493DA8"/>
    <w:rsid w:val="00494264"/>
    <w:rsid w:val="00494FA4"/>
    <w:rsid w:val="00495B4D"/>
    <w:rsid w:val="00495F9F"/>
    <w:rsid w:val="0049769B"/>
    <w:rsid w:val="0049793D"/>
    <w:rsid w:val="00497987"/>
    <w:rsid w:val="004A06F6"/>
    <w:rsid w:val="004A1400"/>
    <w:rsid w:val="004A1C24"/>
    <w:rsid w:val="004A5A88"/>
    <w:rsid w:val="004A6024"/>
    <w:rsid w:val="004A6B31"/>
    <w:rsid w:val="004A6ED4"/>
    <w:rsid w:val="004B055D"/>
    <w:rsid w:val="004B0944"/>
    <w:rsid w:val="004B2F9F"/>
    <w:rsid w:val="004B44B0"/>
    <w:rsid w:val="004B582B"/>
    <w:rsid w:val="004B5DB0"/>
    <w:rsid w:val="004B5EF8"/>
    <w:rsid w:val="004B656A"/>
    <w:rsid w:val="004B7132"/>
    <w:rsid w:val="004C0130"/>
    <w:rsid w:val="004C1486"/>
    <w:rsid w:val="004C168D"/>
    <w:rsid w:val="004C1922"/>
    <w:rsid w:val="004C2113"/>
    <w:rsid w:val="004C2944"/>
    <w:rsid w:val="004C44F8"/>
    <w:rsid w:val="004C46F3"/>
    <w:rsid w:val="004C4AC2"/>
    <w:rsid w:val="004C4F15"/>
    <w:rsid w:val="004C6C8F"/>
    <w:rsid w:val="004D006C"/>
    <w:rsid w:val="004D0529"/>
    <w:rsid w:val="004D090B"/>
    <w:rsid w:val="004D0C10"/>
    <w:rsid w:val="004D1AF9"/>
    <w:rsid w:val="004D1E60"/>
    <w:rsid w:val="004D28B2"/>
    <w:rsid w:val="004D290A"/>
    <w:rsid w:val="004D29F0"/>
    <w:rsid w:val="004D2CF7"/>
    <w:rsid w:val="004D4524"/>
    <w:rsid w:val="004D4FD9"/>
    <w:rsid w:val="004D5012"/>
    <w:rsid w:val="004D5A52"/>
    <w:rsid w:val="004D5B35"/>
    <w:rsid w:val="004D6D57"/>
    <w:rsid w:val="004D7A8B"/>
    <w:rsid w:val="004D7BFC"/>
    <w:rsid w:val="004D7DF5"/>
    <w:rsid w:val="004E16FF"/>
    <w:rsid w:val="004E174F"/>
    <w:rsid w:val="004E1849"/>
    <w:rsid w:val="004E1911"/>
    <w:rsid w:val="004E1D8E"/>
    <w:rsid w:val="004E2B21"/>
    <w:rsid w:val="004E2ED0"/>
    <w:rsid w:val="004E59FB"/>
    <w:rsid w:val="004E5D0F"/>
    <w:rsid w:val="004E6CCD"/>
    <w:rsid w:val="004E7290"/>
    <w:rsid w:val="004E7C99"/>
    <w:rsid w:val="004F04F4"/>
    <w:rsid w:val="004F13CF"/>
    <w:rsid w:val="004F1536"/>
    <w:rsid w:val="004F2326"/>
    <w:rsid w:val="004F318E"/>
    <w:rsid w:val="004F4AD7"/>
    <w:rsid w:val="004F51D5"/>
    <w:rsid w:val="004F5F9D"/>
    <w:rsid w:val="0050051C"/>
    <w:rsid w:val="005008E1"/>
    <w:rsid w:val="00500B05"/>
    <w:rsid w:val="00501D91"/>
    <w:rsid w:val="00501E84"/>
    <w:rsid w:val="00501FCA"/>
    <w:rsid w:val="00502135"/>
    <w:rsid w:val="005026DD"/>
    <w:rsid w:val="00502B4D"/>
    <w:rsid w:val="005032FF"/>
    <w:rsid w:val="00504663"/>
    <w:rsid w:val="0050481B"/>
    <w:rsid w:val="005062F5"/>
    <w:rsid w:val="005066CD"/>
    <w:rsid w:val="005109AB"/>
    <w:rsid w:val="00510CBA"/>
    <w:rsid w:val="00512B97"/>
    <w:rsid w:val="00513C8C"/>
    <w:rsid w:val="00513E8F"/>
    <w:rsid w:val="00514AA1"/>
    <w:rsid w:val="00514CF1"/>
    <w:rsid w:val="005161CB"/>
    <w:rsid w:val="00516320"/>
    <w:rsid w:val="0052048D"/>
    <w:rsid w:val="00520ADA"/>
    <w:rsid w:val="00522656"/>
    <w:rsid w:val="00523708"/>
    <w:rsid w:val="00524D8C"/>
    <w:rsid w:val="005267AF"/>
    <w:rsid w:val="00526B95"/>
    <w:rsid w:val="00527B44"/>
    <w:rsid w:val="00527CB4"/>
    <w:rsid w:val="0053123E"/>
    <w:rsid w:val="005313BF"/>
    <w:rsid w:val="00533621"/>
    <w:rsid w:val="005343EE"/>
    <w:rsid w:val="005347C8"/>
    <w:rsid w:val="00535106"/>
    <w:rsid w:val="005355A3"/>
    <w:rsid w:val="00535DE1"/>
    <w:rsid w:val="00535E82"/>
    <w:rsid w:val="00537EE8"/>
    <w:rsid w:val="0054068E"/>
    <w:rsid w:val="00540BC7"/>
    <w:rsid w:val="0054128E"/>
    <w:rsid w:val="0054173E"/>
    <w:rsid w:val="00541A8C"/>
    <w:rsid w:val="00542400"/>
    <w:rsid w:val="0054295A"/>
    <w:rsid w:val="005439E4"/>
    <w:rsid w:val="005446B7"/>
    <w:rsid w:val="00544922"/>
    <w:rsid w:val="00544FFC"/>
    <w:rsid w:val="00545375"/>
    <w:rsid w:val="0054559E"/>
    <w:rsid w:val="005459E8"/>
    <w:rsid w:val="00545C86"/>
    <w:rsid w:val="00546496"/>
    <w:rsid w:val="005514D3"/>
    <w:rsid w:val="005516EC"/>
    <w:rsid w:val="00551708"/>
    <w:rsid w:val="0055199E"/>
    <w:rsid w:val="00551E38"/>
    <w:rsid w:val="00552A65"/>
    <w:rsid w:val="00552B0F"/>
    <w:rsid w:val="00552EA5"/>
    <w:rsid w:val="005537C9"/>
    <w:rsid w:val="00553DAB"/>
    <w:rsid w:val="005540C6"/>
    <w:rsid w:val="0055577B"/>
    <w:rsid w:val="0055640D"/>
    <w:rsid w:val="005569DB"/>
    <w:rsid w:val="00556EC3"/>
    <w:rsid w:val="00557709"/>
    <w:rsid w:val="0056018C"/>
    <w:rsid w:val="0056064F"/>
    <w:rsid w:val="00560B3A"/>
    <w:rsid w:val="00560ED4"/>
    <w:rsid w:val="005614C7"/>
    <w:rsid w:val="00561EB1"/>
    <w:rsid w:val="005638F5"/>
    <w:rsid w:val="00563A7C"/>
    <w:rsid w:val="005640B1"/>
    <w:rsid w:val="00564415"/>
    <w:rsid w:val="00564C50"/>
    <w:rsid w:val="00564D9A"/>
    <w:rsid w:val="00565C20"/>
    <w:rsid w:val="00570080"/>
    <w:rsid w:val="005711A3"/>
    <w:rsid w:val="00572EB8"/>
    <w:rsid w:val="00573469"/>
    <w:rsid w:val="00573C84"/>
    <w:rsid w:val="00574850"/>
    <w:rsid w:val="005751AB"/>
    <w:rsid w:val="005765C5"/>
    <w:rsid w:val="00581BAA"/>
    <w:rsid w:val="00583A15"/>
    <w:rsid w:val="00584483"/>
    <w:rsid w:val="00584858"/>
    <w:rsid w:val="005848A2"/>
    <w:rsid w:val="005848AC"/>
    <w:rsid w:val="00585557"/>
    <w:rsid w:val="00585A45"/>
    <w:rsid w:val="005904BD"/>
    <w:rsid w:val="005908AD"/>
    <w:rsid w:val="00591CD6"/>
    <w:rsid w:val="00592426"/>
    <w:rsid w:val="00593345"/>
    <w:rsid w:val="00593A1D"/>
    <w:rsid w:val="00594373"/>
    <w:rsid w:val="005944CE"/>
    <w:rsid w:val="00594920"/>
    <w:rsid w:val="00594D57"/>
    <w:rsid w:val="00595DB2"/>
    <w:rsid w:val="005965A2"/>
    <w:rsid w:val="005974D6"/>
    <w:rsid w:val="00597747"/>
    <w:rsid w:val="005A0266"/>
    <w:rsid w:val="005A0455"/>
    <w:rsid w:val="005A1687"/>
    <w:rsid w:val="005A1D67"/>
    <w:rsid w:val="005A21D8"/>
    <w:rsid w:val="005A28F3"/>
    <w:rsid w:val="005A292F"/>
    <w:rsid w:val="005A2B3E"/>
    <w:rsid w:val="005A42E3"/>
    <w:rsid w:val="005A5FB1"/>
    <w:rsid w:val="005B02A0"/>
    <w:rsid w:val="005B0E5C"/>
    <w:rsid w:val="005B1407"/>
    <w:rsid w:val="005B16B3"/>
    <w:rsid w:val="005B36D0"/>
    <w:rsid w:val="005B386D"/>
    <w:rsid w:val="005B38C0"/>
    <w:rsid w:val="005B391C"/>
    <w:rsid w:val="005B57FF"/>
    <w:rsid w:val="005B6A55"/>
    <w:rsid w:val="005C0697"/>
    <w:rsid w:val="005C06AF"/>
    <w:rsid w:val="005C0756"/>
    <w:rsid w:val="005C0897"/>
    <w:rsid w:val="005C08BF"/>
    <w:rsid w:val="005C1419"/>
    <w:rsid w:val="005C1860"/>
    <w:rsid w:val="005C2079"/>
    <w:rsid w:val="005C4760"/>
    <w:rsid w:val="005C61FA"/>
    <w:rsid w:val="005C674D"/>
    <w:rsid w:val="005C679A"/>
    <w:rsid w:val="005C6957"/>
    <w:rsid w:val="005C78D3"/>
    <w:rsid w:val="005C7EC2"/>
    <w:rsid w:val="005D04D6"/>
    <w:rsid w:val="005D04F2"/>
    <w:rsid w:val="005D081E"/>
    <w:rsid w:val="005D131F"/>
    <w:rsid w:val="005D267D"/>
    <w:rsid w:val="005D274E"/>
    <w:rsid w:val="005D27F5"/>
    <w:rsid w:val="005D2F0A"/>
    <w:rsid w:val="005D371F"/>
    <w:rsid w:val="005D3A27"/>
    <w:rsid w:val="005D4C0A"/>
    <w:rsid w:val="005D4D92"/>
    <w:rsid w:val="005D5601"/>
    <w:rsid w:val="005D58F5"/>
    <w:rsid w:val="005D7B3B"/>
    <w:rsid w:val="005E0627"/>
    <w:rsid w:val="005E0A2D"/>
    <w:rsid w:val="005E0BBC"/>
    <w:rsid w:val="005E1236"/>
    <w:rsid w:val="005E2424"/>
    <w:rsid w:val="005E2F8B"/>
    <w:rsid w:val="005E4280"/>
    <w:rsid w:val="005E4453"/>
    <w:rsid w:val="005E5164"/>
    <w:rsid w:val="005E68D9"/>
    <w:rsid w:val="005E733A"/>
    <w:rsid w:val="005E7ACB"/>
    <w:rsid w:val="005E7DB3"/>
    <w:rsid w:val="005F15A1"/>
    <w:rsid w:val="005F37AF"/>
    <w:rsid w:val="005F3AE2"/>
    <w:rsid w:val="005F4035"/>
    <w:rsid w:val="005F45BB"/>
    <w:rsid w:val="005F4D60"/>
    <w:rsid w:val="005F5404"/>
    <w:rsid w:val="005F591F"/>
    <w:rsid w:val="005F5B01"/>
    <w:rsid w:val="005F5D00"/>
    <w:rsid w:val="005F5F2C"/>
    <w:rsid w:val="005F60C8"/>
    <w:rsid w:val="005F6AD2"/>
    <w:rsid w:val="005F6EC7"/>
    <w:rsid w:val="005F7787"/>
    <w:rsid w:val="00600156"/>
    <w:rsid w:val="00601F3D"/>
    <w:rsid w:val="0060277C"/>
    <w:rsid w:val="00603066"/>
    <w:rsid w:val="00603092"/>
    <w:rsid w:val="00603953"/>
    <w:rsid w:val="00603B70"/>
    <w:rsid w:val="00604980"/>
    <w:rsid w:val="0060558D"/>
    <w:rsid w:val="00605941"/>
    <w:rsid w:val="00607F66"/>
    <w:rsid w:val="00610565"/>
    <w:rsid w:val="00610F7B"/>
    <w:rsid w:val="006110D9"/>
    <w:rsid w:val="00611D6A"/>
    <w:rsid w:val="0061212F"/>
    <w:rsid w:val="0061281E"/>
    <w:rsid w:val="00613085"/>
    <w:rsid w:val="0061389E"/>
    <w:rsid w:val="00613C65"/>
    <w:rsid w:val="00614E94"/>
    <w:rsid w:val="00615AB7"/>
    <w:rsid w:val="006169CF"/>
    <w:rsid w:val="00616EC9"/>
    <w:rsid w:val="006174B5"/>
    <w:rsid w:val="006201E7"/>
    <w:rsid w:val="00622290"/>
    <w:rsid w:val="00622DBD"/>
    <w:rsid w:val="00622EB1"/>
    <w:rsid w:val="00622F15"/>
    <w:rsid w:val="0062599A"/>
    <w:rsid w:val="00625C0C"/>
    <w:rsid w:val="00626513"/>
    <w:rsid w:val="00626B49"/>
    <w:rsid w:val="0062761B"/>
    <w:rsid w:val="00627958"/>
    <w:rsid w:val="006302BA"/>
    <w:rsid w:val="0063069E"/>
    <w:rsid w:val="0063086F"/>
    <w:rsid w:val="006309D0"/>
    <w:rsid w:val="006340D5"/>
    <w:rsid w:val="00634B9C"/>
    <w:rsid w:val="00634EDF"/>
    <w:rsid w:val="00635659"/>
    <w:rsid w:val="00635B48"/>
    <w:rsid w:val="0063693B"/>
    <w:rsid w:val="0063699B"/>
    <w:rsid w:val="00636ABD"/>
    <w:rsid w:val="00636D7A"/>
    <w:rsid w:val="00640871"/>
    <w:rsid w:val="00641B3A"/>
    <w:rsid w:val="00642374"/>
    <w:rsid w:val="00642B8C"/>
    <w:rsid w:val="00643C47"/>
    <w:rsid w:val="00643EB7"/>
    <w:rsid w:val="0064476B"/>
    <w:rsid w:val="00644A4D"/>
    <w:rsid w:val="00645034"/>
    <w:rsid w:val="00645DEE"/>
    <w:rsid w:val="0064648C"/>
    <w:rsid w:val="00646500"/>
    <w:rsid w:val="006467F8"/>
    <w:rsid w:val="006479F0"/>
    <w:rsid w:val="00647B86"/>
    <w:rsid w:val="00652ADF"/>
    <w:rsid w:val="006532ED"/>
    <w:rsid w:val="00653F05"/>
    <w:rsid w:val="00653F28"/>
    <w:rsid w:val="0065404A"/>
    <w:rsid w:val="00654683"/>
    <w:rsid w:val="00654978"/>
    <w:rsid w:val="00654B6E"/>
    <w:rsid w:val="00654E73"/>
    <w:rsid w:val="00655135"/>
    <w:rsid w:val="006556B1"/>
    <w:rsid w:val="00655774"/>
    <w:rsid w:val="006561C4"/>
    <w:rsid w:val="00656514"/>
    <w:rsid w:val="00656866"/>
    <w:rsid w:val="00657714"/>
    <w:rsid w:val="00657CFB"/>
    <w:rsid w:val="00660B38"/>
    <w:rsid w:val="00661F6F"/>
    <w:rsid w:val="0066281A"/>
    <w:rsid w:val="006644C0"/>
    <w:rsid w:val="00664E15"/>
    <w:rsid w:val="006657C6"/>
    <w:rsid w:val="0066746D"/>
    <w:rsid w:val="00667835"/>
    <w:rsid w:val="00671687"/>
    <w:rsid w:val="00672A2F"/>
    <w:rsid w:val="00672C19"/>
    <w:rsid w:val="00673DBC"/>
    <w:rsid w:val="006740D4"/>
    <w:rsid w:val="00675044"/>
    <w:rsid w:val="00676738"/>
    <w:rsid w:val="006774D9"/>
    <w:rsid w:val="00677656"/>
    <w:rsid w:val="006800DE"/>
    <w:rsid w:val="0068381B"/>
    <w:rsid w:val="00683C60"/>
    <w:rsid w:val="00683E78"/>
    <w:rsid w:val="0068408E"/>
    <w:rsid w:val="00684267"/>
    <w:rsid w:val="00684340"/>
    <w:rsid w:val="00684C70"/>
    <w:rsid w:val="006854C4"/>
    <w:rsid w:val="00685DBD"/>
    <w:rsid w:val="006861FB"/>
    <w:rsid w:val="006875A6"/>
    <w:rsid w:val="006919F0"/>
    <w:rsid w:val="00691BFE"/>
    <w:rsid w:val="006925C3"/>
    <w:rsid w:val="00692A29"/>
    <w:rsid w:val="00692A56"/>
    <w:rsid w:val="00693133"/>
    <w:rsid w:val="0069376B"/>
    <w:rsid w:val="00693B5E"/>
    <w:rsid w:val="00693F4A"/>
    <w:rsid w:val="00696F93"/>
    <w:rsid w:val="00697075"/>
    <w:rsid w:val="00697F96"/>
    <w:rsid w:val="006A002B"/>
    <w:rsid w:val="006A0528"/>
    <w:rsid w:val="006A0789"/>
    <w:rsid w:val="006A0E0B"/>
    <w:rsid w:val="006A0E13"/>
    <w:rsid w:val="006A1B86"/>
    <w:rsid w:val="006A55C3"/>
    <w:rsid w:val="006A6C51"/>
    <w:rsid w:val="006A74E6"/>
    <w:rsid w:val="006A7ACB"/>
    <w:rsid w:val="006A7F45"/>
    <w:rsid w:val="006B10A3"/>
    <w:rsid w:val="006B18FD"/>
    <w:rsid w:val="006B1A64"/>
    <w:rsid w:val="006B21E7"/>
    <w:rsid w:val="006B29C9"/>
    <w:rsid w:val="006B2B2B"/>
    <w:rsid w:val="006B3655"/>
    <w:rsid w:val="006B3D49"/>
    <w:rsid w:val="006B51C9"/>
    <w:rsid w:val="006B5767"/>
    <w:rsid w:val="006B57C6"/>
    <w:rsid w:val="006B6559"/>
    <w:rsid w:val="006B67CC"/>
    <w:rsid w:val="006B6FF8"/>
    <w:rsid w:val="006C037E"/>
    <w:rsid w:val="006C0685"/>
    <w:rsid w:val="006C0938"/>
    <w:rsid w:val="006C0C87"/>
    <w:rsid w:val="006C2126"/>
    <w:rsid w:val="006C2EE5"/>
    <w:rsid w:val="006C30E1"/>
    <w:rsid w:val="006C35B0"/>
    <w:rsid w:val="006C3B72"/>
    <w:rsid w:val="006C409C"/>
    <w:rsid w:val="006C49ED"/>
    <w:rsid w:val="006C5616"/>
    <w:rsid w:val="006C59D7"/>
    <w:rsid w:val="006C664E"/>
    <w:rsid w:val="006C6AD8"/>
    <w:rsid w:val="006C6B13"/>
    <w:rsid w:val="006C6B53"/>
    <w:rsid w:val="006C6DEC"/>
    <w:rsid w:val="006C7240"/>
    <w:rsid w:val="006C7F49"/>
    <w:rsid w:val="006D029E"/>
    <w:rsid w:val="006D03ED"/>
    <w:rsid w:val="006D0595"/>
    <w:rsid w:val="006D0686"/>
    <w:rsid w:val="006D0E65"/>
    <w:rsid w:val="006D29DA"/>
    <w:rsid w:val="006D2DDC"/>
    <w:rsid w:val="006D314A"/>
    <w:rsid w:val="006D34DC"/>
    <w:rsid w:val="006D3D71"/>
    <w:rsid w:val="006D7B50"/>
    <w:rsid w:val="006D7EE3"/>
    <w:rsid w:val="006E03FA"/>
    <w:rsid w:val="006E0B2E"/>
    <w:rsid w:val="006E171C"/>
    <w:rsid w:val="006E1AC1"/>
    <w:rsid w:val="006E24A2"/>
    <w:rsid w:val="006E28D7"/>
    <w:rsid w:val="006E3058"/>
    <w:rsid w:val="006E330C"/>
    <w:rsid w:val="006E5042"/>
    <w:rsid w:val="006F07B1"/>
    <w:rsid w:val="006F087E"/>
    <w:rsid w:val="006F1338"/>
    <w:rsid w:val="006F16B4"/>
    <w:rsid w:val="006F19A3"/>
    <w:rsid w:val="006F25D0"/>
    <w:rsid w:val="006F25DA"/>
    <w:rsid w:val="006F2E5A"/>
    <w:rsid w:val="006F37B1"/>
    <w:rsid w:val="006F3865"/>
    <w:rsid w:val="006F39CE"/>
    <w:rsid w:val="006F3C20"/>
    <w:rsid w:val="006F4DFC"/>
    <w:rsid w:val="006F5102"/>
    <w:rsid w:val="006F7049"/>
    <w:rsid w:val="006F7288"/>
    <w:rsid w:val="006F7707"/>
    <w:rsid w:val="00700035"/>
    <w:rsid w:val="00700383"/>
    <w:rsid w:val="007006CC"/>
    <w:rsid w:val="007009B4"/>
    <w:rsid w:val="00700C0E"/>
    <w:rsid w:val="00700E36"/>
    <w:rsid w:val="00700FEA"/>
    <w:rsid w:val="0070298E"/>
    <w:rsid w:val="007047DF"/>
    <w:rsid w:val="0070484D"/>
    <w:rsid w:val="00705346"/>
    <w:rsid w:val="007053CE"/>
    <w:rsid w:val="00705430"/>
    <w:rsid w:val="00706E25"/>
    <w:rsid w:val="007102B6"/>
    <w:rsid w:val="0071068D"/>
    <w:rsid w:val="00710B68"/>
    <w:rsid w:val="00711C9E"/>
    <w:rsid w:val="0071209D"/>
    <w:rsid w:val="007128F5"/>
    <w:rsid w:val="007137FE"/>
    <w:rsid w:val="0071502C"/>
    <w:rsid w:val="007150E9"/>
    <w:rsid w:val="00715F32"/>
    <w:rsid w:val="00715FDB"/>
    <w:rsid w:val="00716258"/>
    <w:rsid w:val="007175E3"/>
    <w:rsid w:val="00722FC1"/>
    <w:rsid w:val="0072326F"/>
    <w:rsid w:val="0072378C"/>
    <w:rsid w:val="0072479C"/>
    <w:rsid w:val="00724A94"/>
    <w:rsid w:val="0072517E"/>
    <w:rsid w:val="007256CA"/>
    <w:rsid w:val="00726746"/>
    <w:rsid w:val="007268A3"/>
    <w:rsid w:val="007268FE"/>
    <w:rsid w:val="0072712A"/>
    <w:rsid w:val="00727465"/>
    <w:rsid w:val="00727547"/>
    <w:rsid w:val="00727662"/>
    <w:rsid w:val="00732061"/>
    <w:rsid w:val="00733781"/>
    <w:rsid w:val="00733D6C"/>
    <w:rsid w:val="00733E30"/>
    <w:rsid w:val="007348F0"/>
    <w:rsid w:val="00734CC1"/>
    <w:rsid w:val="00734F56"/>
    <w:rsid w:val="00735785"/>
    <w:rsid w:val="00735F63"/>
    <w:rsid w:val="0073625E"/>
    <w:rsid w:val="007365DE"/>
    <w:rsid w:val="00736666"/>
    <w:rsid w:val="007369E5"/>
    <w:rsid w:val="0074016F"/>
    <w:rsid w:val="007403D1"/>
    <w:rsid w:val="00740CDA"/>
    <w:rsid w:val="00740F2A"/>
    <w:rsid w:val="0074131A"/>
    <w:rsid w:val="00741E88"/>
    <w:rsid w:val="0074275C"/>
    <w:rsid w:val="00743245"/>
    <w:rsid w:val="007443E5"/>
    <w:rsid w:val="0074466B"/>
    <w:rsid w:val="0074466E"/>
    <w:rsid w:val="007448F9"/>
    <w:rsid w:val="00744DA3"/>
    <w:rsid w:val="007460C6"/>
    <w:rsid w:val="00747008"/>
    <w:rsid w:val="0074781F"/>
    <w:rsid w:val="007479B7"/>
    <w:rsid w:val="00747BB6"/>
    <w:rsid w:val="007513B7"/>
    <w:rsid w:val="007531AA"/>
    <w:rsid w:val="00753C5F"/>
    <w:rsid w:val="00757340"/>
    <w:rsid w:val="00757368"/>
    <w:rsid w:val="007573E1"/>
    <w:rsid w:val="00757DCA"/>
    <w:rsid w:val="0076020A"/>
    <w:rsid w:val="00760491"/>
    <w:rsid w:val="00762891"/>
    <w:rsid w:val="00762FBF"/>
    <w:rsid w:val="00763B11"/>
    <w:rsid w:val="00763FB7"/>
    <w:rsid w:val="00764BEF"/>
    <w:rsid w:val="00764D35"/>
    <w:rsid w:val="00764DA5"/>
    <w:rsid w:val="00765297"/>
    <w:rsid w:val="00765BA2"/>
    <w:rsid w:val="00766D6E"/>
    <w:rsid w:val="007671A1"/>
    <w:rsid w:val="00767A0B"/>
    <w:rsid w:val="00771094"/>
    <w:rsid w:val="007723F8"/>
    <w:rsid w:val="00772AC1"/>
    <w:rsid w:val="007738A0"/>
    <w:rsid w:val="007749D0"/>
    <w:rsid w:val="0077553C"/>
    <w:rsid w:val="00775D29"/>
    <w:rsid w:val="00775EE5"/>
    <w:rsid w:val="00776601"/>
    <w:rsid w:val="00776B7B"/>
    <w:rsid w:val="00776C01"/>
    <w:rsid w:val="007774D8"/>
    <w:rsid w:val="00777608"/>
    <w:rsid w:val="00777FC4"/>
    <w:rsid w:val="007813D4"/>
    <w:rsid w:val="007814BF"/>
    <w:rsid w:val="00782C92"/>
    <w:rsid w:val="00784972"/>
    <w:rsid w:val="00784DFB"/>
    <w:rsid w:val="00785506"/>
    <w:rsid w:val="0078580C"/>
    <w:rsid w:val="007865EB"/>
    <w:rsid w:val="00790A4D"/>
    <w:rsid w:val="00791100"/>
    <w:rsid w:val="0079117B"/>
    <w:rsid w:val="007912B7"/>
    <w:rsid w:val="00792A0C"/>
    <w:rsid w:val="00793515"/>
    <w:rsid w:val="007942B0"/>
    <w:rsid w:val="00794740"/>
    <w:rsid w:val="00796177"/>
    <w:rsid w:val="007963E4"/>
    <w:rsid w:val="00796B92"/>
    <w:rsid w:val="007971DC"/>
    <w:rsid w:val="00797675"/>
    <w:rsid w:val="00797B67"/>
    <w:rsid w:val="007A05D4"/>
    <w:rsid w:val="007A29FF"/>
    <w:rsid w:val="007A2B90"/>
    <w:rsid w:val="007A2C33"/>
    <w:rsid w:val="007A36E9"/>
    <w:rsid w:val="007A5378"/>
    <w:rsid w:val="007A5DF1"/>
    <w:rsid w:val="007A6277"/>
    <w:rsid w:val="007A6349"/>
    <w:rsid w:val="007A67AF"/>
    <w:rsid w:val="007A6D5E"/>
    <w:rsid w:val="007A7940"/>
    <w:rsid w:val="007B1098"/>
    <w:rsid w:val="007B194C"/>
    <w:rsid w:val="007B1961"/>
    <w:rsid w:val="007B2FF3"/>
    <w:rsid w:val="007B4592"/>
    <w:rsid w:val="007B56C0"/>
    <w:rsid w:val="007B6D8A"/>
    <w:rsid w:val="007B6FCF"/>
    <w:rsid w:val="007B772D"/>
    <w:rsid w:val="007C00A6"/>
    <w:rsid w:val="007C06DE"/>
    <w:rsid w:val="007C10CD"/>
    <w:rsid w:val="007C1519"/>
    <w:rsid w:val="007C2839"/>
    <w:rsid w:val="007C5255"/>
    <w:rsid w:val="007C5893"/>
    <w:rsid w:val="007C7083"/>
    <w:rsid w:val="007D1877"/>
    <w:rsid w:val="007D1FC0"/>
    <w:rsid w:val="007D3AF8"/>
    <w:rsid w:val="007D4271"/>
    <w:rsid w:val="007D4822"/>
    <w:rsid w:val="007D4C12"/>
    <w:rsid w:val="007D649B"/>
    <w:rsid w:val="007D7096"/>
    <w:rsid w:val="007D73DF"/>
    <w:rsid w:val="007D74E8"/>
    <w:rsid w:val="007D7E3B"/>
    <w:rsid w:val="007E06A5"/>
    <w:rsid w:val="007E1039"/>
    <w:rsid w:val="007E1279"/>
    <w:rsid w:val="007E2598"/>
    <w:rsid w:val="007E34DE"/>
    <w:rsid w:val="007E40E8"/>
    <w:rsid w:val="007E4E68"/>
    <w:rsid w:val="007E52D9"/>
    <w:rsid w:val="007E565B"/>
    <w:rsid w:val="007E5A51"/>
    <w:rsid w:val="007E65FB"/>
    <w:rsid w:val="007E68F2"/>
    <w:rsid w:val="007E7641"/>
    <w:rsid w:val="007E7D80"/>
    <w:rsid w:val="007E7F31"/>
    <w:rsid w:val="007F0278"/>
    <w:rsid w:val="007F0355"/>
    <w:rsid w:val="007F0AC0"/>
    <w:rsid w:val="007F0DEA"/>
    <w:rsid w:val="007F236B"/>
    <w:rsid w:val="007F268A"/>
    <w:rsid w:val="007F2D1A"/>
    <w:rsid w:val="007F35A9"/>
    <w:rsid w:val="007F373E"/>
    <w:rsid w:val="007F3C77"/>
    <w:rsid w:val="007F3D3A"/>
    <w:rsid w:val="007F3DB2"/>
    <w:rsid w:val="007F5476"/>
    <w:rsid w:val="007F674D"/>
    <w:rsid w:val="007F7F23"/>
    <w:rsid w:val="0080097F"/>
    <w:rsid w:val="00800986"/>
    <w:rsid w:val="00801D9F"/>
    <w:rsid w:val="008024BD"/>
    <w:rsid w:val="008037F7"/>
    <w:rsid w:val="008054FF"/>
    <w:rsid w:val="00806E23"/>
    <w:rsid w:val="008077F0"/>
    <w:rsid w:val="00807F39"/>
    <w:rsid w:val="00810300"/>
    <w:rsid w:val="0081091C"/>
    <w:rsid w:val="00810E95"/>
    <w:rsid w:val="008113F9"/>
    <w:rsid w:val="00811C49"/>
    <w:rsid w:val="00812C75"/>
    <w:rsid w:val="00813A19"/>
    <w:rsid w:val="00813FA2"/>
    <w:rsid w:val="00815D92"/>
    <w:rsid w:val="00815FBB"/>
    <w:rsid w:val="00816B3A"/>
    <w:rsid w:val="00816C76"/>
    <w:rsid w:val="008203B1"/>
    <w:rsid w:val="008226CA"/>
    <w:rsid w:val="008227FB"/>
    <w:rsid w:val="0082352B"/>
    <w:rsid w:val="0082483A"/>
    <w:rsid w:val="008250EA"/>
    <w:rsid w:val="008256BC"/>
    <w:rsid w:val="00825B95"/>
    <w:rsid w:val="008260D4"/>
    <w:rsid w:val="00827391"/>
    <w:rsid w:val="00827C9E"/>
    <w:rsid w:val="008307F3"/>
    <w:rsid w:val="008310C4"/>
    <w:rsid w:val="008314F6"/>
    <w:rsid w:val="00831E42"/>
    <w:rsid w:val="00832B70"/>
    <w:rsid w:val="00833166"/>
    <w:rsid w:val="00833596"/>
    <w:rsid w:val="00833F46"/>
    <w:rsid w:val="008343F8"/>
    <w:rsid w:val="008351AE"/>
    <w:rsid w:val="008353F5"/>
    <w:rsid w:val="00836EAF"/>
    <w:rsid w:val="00837991"/>
    <w:rsid w:val="00837C76"/>
    <w:rsid w:val="00837F10"/>
    <w:rsid w:val="008410D1"/>
    <w:rsid w:val="0084192F"/>
    <w:rsid w:val="00841F1D"/>
    <w:rsid w:val="00843987"/>
    <w:rsid w:val="00844894"/>
    <w:rsid w:val="00844FB0"/>
    <w:rsid w:val="00845F46"/>
    <w:rsid w:val="0084624C"/>
    <w:rsid w:val="008468F7"/>
    <w:rsid w:val="00847097"/>
    <w:rsid w:val="008474FC"/>
    <w:rsid w:val="008502B5"/>
    <w:rsid w:val="0085036F"/>
    <w:rsid w:val="00850D65"/>
    <w:rsid w:val="00850DF1"/>
    <w:rsid w:val="00850F52"/>
    <w:rsid w:val="00851A1A"/>
    <w:rsid w:val="00851FBB"/>
    <w:rsid w:val="00852832"/>
    <w:rsid w:val="0085353C"/>
    <w:rsid w:val="00853E91"/>
    <w:rsid w:val="00853F32"/>
    <w:rsid w:val="008545B1"/>
    <w:rsid w:val="00857126"/>
    <w:rsid w:val="00857C3A"/>
    <w:rsid w:val="00861465"/>
    <w:rsid w:val="00861CDC"/>
    <w:rsid w:val="008620A7"/>
    <w:rsid w:val="00863DAB"/>
    <w:rsid w:val="00865093"/>
    <w:rsid w:val="0086519A"/>
    <w:rsid w:val="008658EA"/>
    <w:rsid w:val="00865FC0"/>
    <w:rsid w:val="00866038"/>
    <w:rsid w:val="00866175"/>
    <w:rsid w:val="008669B4"/>
    <w:rsid w:val="00867581"/>
    <w:rsid w:val="00870649"/>
    <w:rsid w:val="00870B10"/>
    <w:rsid w:val="00870F86"/>
    <w:rsid w:val="00870F9B"/>
    <w:rsid w:val="00871735"/>
    <w:rsid w:val="00871DA3"/>
    <w:rsid w:val="0087220A"/>
    <w:rsid w:val="00873CD2"/>
    <w:rsid w:val="00874486"/>
    <w:rsid w:val="00874545"/>
    <w:rsid w:val="00874A38"/>
    <w:rsid w:val="0087570B"/>
    <w:rsid w:val="00875A58"/>
    <w:rsid w:val="008762E1"/>
    <w:rsid w:val="008766B1"/>
    <w:rsid w:val="0087729C"/>
    <w:rsid w:val="008772FB"/>
    <w:rsid w:val="00877C24"/>
    <w:rsid w:val="00877CC1"/>
    <w:rsid w:val="00881DEB"/>
    <w:rsid w:val="00882240"/>
    <w:rsid w:val="00882F97"/>
    <w:rsid w:val="00884D3D"/>
    <w:rsid w:val="00884D98"/>
    <w:rsid w:val="00884F57"/>
    <w:rsid w:val="00885041"/>
    <w:rsid w:val="00886891"/>
    <w:rsid w:val="00886C5E"/>
    <w:rsid w:val="008903C3"/>
    <w:rsid w:val="00891C10"/>
    <w:rsid w:val="0089249B"/>
    <w:rsid w:val="008927D3"/>
    <w:rsid w:val="00894631"/>
    <w:rsid w:val="008959C2"/>
    <w:rsid w:val="00895EAE"/>
    <w:rsid w:val="0089626F"/>
    <w:rsid w:val="00896C13"/>
    <w:rsid w:val="008A01F4"/>
    <w:rsid w:val="008A0471"/>
    <w:rsid w:val="008A185F"/>
    <w:rsid w:val="008A269A"/>
    <w:rsid w:val="008A4356"/>
    <w:rsid w:val="008A4D56"/>
    <w:rsid w:val="008A5D4A"/>
    <w:rsid w:val="008B252F"/>
    <w:rsid w:val="008B32DD"/>
    <w:rsid w:val="008B3420"/>
    <w:rsid w:val="008B3DC1"/>
    <w:rsid w:val="008B6440"/>
    <w:rsid w:val="008B649F"/>
    <w:rsid w:val="008B6B8A"/>
    <w:rsid w:val="008C0315"/>
    <w:rsid w:val="008C04D8"/>
    <w:rsid w:val="008C05E9"/>
    <w:rsid w:val="008C156C"/>
    <w:rsid w:val="008C169C"/>
    <w:rsid w:val="008C1785"/>
    <w:rsid w:val="008C1D6D"/>
    <w:rsid w:val="008C23AE"/>
    <w:rsid w:val="008C3181"/>
    <w:rsid w:val="008C3320"/>
    <w:rsid w:val="008C3681"/>
    <w:rsid w:val="008C3853"/>
    <w:rsid w:val="008C3DAE"/>
    <w:rsid w:val="008C4215"/>
    <w:rsid w:val="008C464C"/>
    <w:rsid w:val="008C4CCF"/>
    <w:rsid w:val="008C5029"/>
    <w:rsid w:val="008D0381"/>
    <w:rsid w:val="008D0BF3"/>
    <w:rsid w:val="008D0CE3"/>
    <w:rsid w:val="008D0F0F"/>
    <w:rsid w:val="008D171A"/>
    <w:rsid w:val="008D2F3D"/>
    <w:rsid w:val="008D349A"/>
    <w:rsid w:val="008D3577"/>
    <w:rsid w:val="008D382B"/>
    <w:rsid w:val="008D558A"/>
    <w:rsid w:val="008D5FC7"/>
    <w:rsid w:val="008D7940"/>
    <w:rsid w:val="008E1160"/>
    <w:rsid w:val="008E1299"/>
    <w:rsid w:val="008E2094"/>
    <w:rsid w:val="008E2DCC"/>
    <w:rsid w:val="008E33A8"/>
    <w:rsid w:val="008E5564"/>
    <w:rsid w:val="008E5A3F"/>
    <w:rsid w:val="008E6A3F"/>
    <w:rsid w:val="008E6C75"/>
    <w:rsid w:val="008E71C5"/>
    <w:rsid w:val="008F05E9"/>
    <w:rsid w:val="008F0800"/>
    <w:rsid w:val="008F184E"/>
    <w:rsid w:val="008F1A24"/>
    <w:rsid w:val="008F28DB"/>
    <w:rsid w:val="008F2AD4"/>
    <w:rsid w:val="008F2DD7"/>
    <w:rsid w:val="008F615A"/>
    <w:rsid w:val="008F65E7"/>
    <w:rsid w:val="008F6656"/>
    <w:rsid w:val="008F7894"/>
    <w:rsid w:val="009012F4"/>
    <w:rsid w:val="0090133D"/>
    <w:rsid w:val="009022FE"/>
    <w:rsid w:val="009035E7"/>
    <w:rsid w:val="00906938"/>
    <w:rsid w:val="0090694E"/>
    <w:rsid w:val="00906A13"/>
    <w:rsid w:val="0091009D"/>
    <w:rsid w:val="009108FE"/>
    <w:rsid w:val="00910D41"/>
    <w:rsid w:val="00910E4F"/>
    <w:rsid w:val="009137D7"/>
    <w:rsid w:val="009138BE"/>
    <w:rsid w:val="00914560"/>
    <w:rsid w:val="0091483C"/>
    <w:rsid w:val="00915FC9"/>
    <w:rsid w:val="00916E29"/>
    <w:rsid w:val="00917CCC"/>
    <w:rsid w:val="00920B73"/>
    <w:rsid w:val="00921156"/>
    <w:rsid w:val="0092150C"/>
    <w:rsid w:val="0092187A"/>
    <w:rsid w:val="00922503"/>
    <w:rsid w:val="0092251E"/>
    <w:rsid w:val="00922761"/>
    <w:rsid w:val="009236FE"/>
    <w:rsid w:val="00924A05"/>
    <w:rsid w:val="00925761"/>
    <w:rsid w:val="00925D9D"/>
    <w:rsid w:val="009275E1"/>
    <w:rsid w:val="00927B61"/>
    <w:rsid w:val="00930D00"/>
    <w:rsid w:val="0093136E"/>
    <w:rsid w:val="00931B23"/>
    <w:rsid w:val="009332E9"/>
    <w:rsid w:val="009336CB"/>
    <w:rsid w:val="00933BFD"/>
    <w:rsid w:val="009361E5"/>
    <w:rsid w:val="009367AE"/>
    <w:rsid w:val="00936EA9"/>
    <w:rsid w:val="00937065"/>
    <w:rsid w:val="00937AED"/>
    <w:rsid w:val="00937E6D"/>
    <w:rsid w:val="00937F7B"/>
    <w:rsid w:val="00942076"/>
    <w:rsid w:val="009423B1"/>
    <w:rsid w:val="00942633"/>
    <w:rsid w:val="00942D30"/>
    <w:rsid w:val="00942F07"/>
    <w:rsid w:val="00943045"/>
    <w:rsid w:val="00943345"/>
    <w:rsid w:val="009433D1"/>
    <w:rsid w:val="00943443"/>
    <w:rsid w:val="00944602"/>
    <w:rsid w:val="00944ED4"/>
    <w:rsid w:val="00945C7C"/>
    <w:rsid w:val="00945DD6"/>
    <w:rsid w:val="009462DA"/>
    <w:rsid w:val="00950DBA"/>
    <w:rsid w:val="009516BE"/>
    <w:rsid w:val="00951A66"/>
    <w:rsid w:val="00952C4C"/>
    <w:rsid w:val="009542E2"/>
    <w:rsid w:val="00954631"/>
    <w:rsid w:val="009559F1"/>
    <w:rsid w:val="009568E6"/>
    <w:rsid w:val="00956A5A"/>
    <w:rsid w:val="00960034"/>
    <w:rsid w:val="009609DC"/>
    <w:rsid w:val="009609DE"/>
    <w:rsid w:val="00960A1A"/>
    <w:rsid w:val="00961430"/>
    <w:rsid w:val="00961A67"/>
    <w:rsid w:val="00961F7B"/>
    <w:rsid w:val="00963330"/>
    <w:rsid w:val="00964829"/>
    <w:rsid w:val="00967233"/>
    <w:rsid w:val="00967469"/>
    <w:rsid w:val="00967D2F"/>
    <w:rsid w:val="0097146D"/>
    <w:rsid w:val="00971608"/>
    <w:rsid w:val="00971D47"/>
    <w:rsid w:val="0097239E"/>
    <w:rsid w:val="0097281E"/>
    <w:rsid w:val="009729E3"/>
    <w:rsid w:val="00973F7F"/>
    <w:rsid w:val="0097401A"/>
    <w:rsid w:val="00974065"/>
    <w:rsid w:val="00974261"/>
    <w:rsid w:val="009750FB"/>
    <w:rsid w:val="0097684D"/>
    <w:rsid w:val="0097696A"/>
    <w:rsid w:val="00976BE4"/>
    <w:rsid w:val="00976E14"/>
    <w:rsid w:val="00976EE4"/>
    <w:rsid w:val="009776D3"/>
    <w:rsid w:val="009811E5"/>
    <w:rsid w:val="00982247"/>
    <w:rsid w:val="009822A2"/>
    <w:rsid w:val="0098298B"/>
    <w:rsid w:val="009832D8"/>
    <w:rsid w:val="00984B48"/>
    <w:rsid w:val="00985AFB"/>
    <w:rsid w:val="00986B5B"/>
    <w:rsid w:val="0098752A"/>
    <w:rsid w:val="00987C4E"/>
    <w:rsid w:val="009925F6"/>
    <w:rsid w:val="009927D8"/>
    <w:rsid w:val="009931D1"/>
    <w:rsid w:val="0099383D"/>
    <w:rsid w:val="00993A4A"/>
    <w:rsid w:val="00997354"/>
    <w:rsid w:val="0099781E"/>
    <w:rsid w:val="00997847"/>
    <w:rsid w:val="009A0826"/>
    <w:rsid w:val="009A1666"/>
    <w:rsid w:val="009A4825"/>
    <w:rsid w:val="009A503E"/>
    <w:rsid w:val="009A5507"/>
    <w:rsid w:val="009A7686"/>
    <w:rsid w:val="009A7BA2"/>
    <w:rsid w:val="009A7C75"/>
    <w:rsid w:val="009B0C52"/>
    <w:rsid w:val="009B1718"/>
    <w:rsid w:val="009B3649"/>
    <w:rsid w:val="009B4638"/>
    <w:rsid w:val="009B49EA"/>
    <w:rsid w:val="009B533D"/>
    <w:rsid w:val="009B58D6"/>
    <w:rsid w:val="009B6A00"/>
    <w:rsid w:val="009C10DE"/>
    <w:rsid w:val="009C11D4"/>
    <w:rsid w:val="009C1E4A"/>
    <w:rsid w:val="009C21A5"/>
    <w:rsid w:val="009C5B07"/>
    <w:rsid w:val="009C6504"/>
    <w:rsid w:val="009C6E0F"/>
    <w:rsid w:val="009C6E2D"/>
    <w:rsid w:val="009C738B"/>
    <w:rsid w:val="009C7AC3"/>
    <w:rsid w:val="009D095F"/>
    <w:rsid w:val="009D0CC6"/>
    <w:rsid w:val="009D1696"/>
    <w:rsid w:val="009D1892"/>
    <w:rsid w:val="009D1ADF"/>
    <w:rsid w:val="009D1C02"/>
    <w:rsid w:val="009D1EB3"/>
    <w:rsid w:val="009D205F"/>
    <w:rsid w:val="009D34C3"/>
    <w:rsid w:val="009D49F5"/>
    <w:rsid w:val="009D52E3"/>
    <w:rsid w:val="009D57BF"/>
    <w:rsid w:val="009D5BE3"/>
    <w:rsid w:val="009D63CC"/>
    <w:rsid w:val="009D6BF8"/>
    <w:rsid w:val="009D7AE8"/>
    <w:rsid w:val="009D7B5A"/>
    <w:rsid w:val="009E1C4F"/>
    <w:rsid w:val="009E1ECE"/>
    <w:rsid w:val="009E2153"/>
    <w:rsid w:val="009E23FB"/>
    <w:rsid w:val="009E2D57"/>
    <w:rsid w:val="009E3A65"/>
    <w:rsid w:val="009E3BE1"/>
    <w:rsid w:val="009E427B"/>
    <w:rsid w:val="009E45FA"/>
    <w:rsid w:val="009E4983"/>
    <w:rsid w:val="009E4BAB"/>
    <w:rsid w:val="009E56B7"/>
    <w:rsid w:val="009F22E5"/>
    <w:rsid w:val="009F2408"/>
    <w:rsid w:val="009F2833"/>
    <w:rsid w:val="009F3BA3"/>
    <w:rsid w:val="009F4826"/>
    <w:rsid w:val="009F488E"/>
    <w:rsid w:val="009F4900"/>
    <w:rsid w:val="009F4E20"/>
    <w:rsid w:val="009F5A28"/>
    <w:rsid w:val="009F5A95"/>
    <w:rsid w:val="009F65AA"/>
    <w:rsid w:val="009F67FD"/>
    <w:rsid w:val="009F6B4F"/>
    <w:rsid w:val="009F7D54"/>
    <w:rsid w:val="009F7EE9"/>
    <w:rsid w:val="00A00CD9"/>
    <w:rsid w:val="00A00CDC"/>
    <w:rsid w:val="00A0133D"/>
    <w:rsid w:val="00A027A2"/>
    <w:rsid w:val="00A0283E"/>
    <w:rsid w:val="00A028E7"/>
    <w:rsid w:val="00A03C56"/>
    <w:rsid w:val="00A046EE"/>
    <w:rsid w:val="00A0693A"/>
    <w:rsid w:val="00A07732"/>
    <w:rsid w:val="00A11888"/>
    <w:rsid w:val="00A129B3"/>
    <w:rsid w:val="00A12F16"/>
    <w:rsid w:val="00A130C1"/>
    <w:rsid w:val="00A13EFE"/>
    <w:rsid w:val="00A15616"/>
    <w:rsid w:val="00A157FE"/>
    <w:rsid w:val="00A1668C"/>
    <w:rsid w:val="00A16B41"/>
    <w:rsid w:val="00A16DBE"/>
    <w:rsid w:val="00A170FF"/>
    <w:rsid w:val="00A21881"/>
    <w:rsid w:val="00A221DB"/>
    <w:rsid w:val="00A22F53"/>
    <w:rsid w:val="00A23DF5"/>
    <w:rsid w:val="00A2421A"/>
    <w:rsid w:val="00A246FE"/>
    <w:rsid w:val="00A250AB"/>
    <w:rsid w:val="00A2675E"/>
    <w:rsid w:val="00A268C9"/>
    <w:rsid w:val="00A300FC"/>
    <w:rsid w:val="00A30E00"/>
    <w:rsid w:val="00A312B6"/>
    <w:rsid w:val="00A31CF8"/>
    <w:rsid w:val="00A32EF6"/>
    <w:rsid w:val="00A33078"/>
    <w:rsid w:val="00A3430C"/>
    <w:rsid w:val="00A353D8"/>
    <w:rsid w:val="00A35C54"/>
    <w:rsid w:val="00A3750F"/>
    <w:rsid w:val="00A37F0D"/>
    <w:rsid w:val="00A402E9"/>
    <w:rsid w:val="00A405C3"/>
    <w:rsid w:val="00A40CEB"/>
    <w:rsid w:val="00A40D69"/>
    <w:rsid w:val="00A41355"/>
    <w:rsid w:val="00A422DF"/>
    <w:rsid w:val="00A43003"/>
    <w:rsid w:val="00A43BBE"/>
    <w:rsid w:val="00A44B78"/>
    <w:rsid w:val="00A45237"/>
    <w:rsid w:val="00A45679"/>
    <w:rsid w:val="00A45AC5"/>
    <w:rsid w:val="00A4606C"/>
    <w:rsid w:val="00A47E10"/>
    <w:rsid w:val="00A50862"/>
    <w:rsid w:val="00A5108E"/>
    <w:rsid w:val="00A52050"/>
    <w:rsid w:val="00A5261E"/>
    <w:rsid w:val="00A52F59"/>
    <w:rsid w:val="00A53E5C"/>
    <w:rsid w:val="00A54AFD"/>
    <w:rsid w:val="00A561B0"/>
    <w:rsid w:val="00A570EE"/>
    <w:rsid w:val="00A6088F"/>
    <w:rsid w:val="00A60B9C"/>
    <w:rsid w:val="00A630F4"/>
    <w:rsid w:val="00A6356D"/>
    <w:rsid w:val="00A6461A"/>
    <w:rsid w:val="00A646EB"/>
    <w:rsid w:val="00A64A13"/>
    <w:rsid w:val="00A664B8"/>
    <w:rsid w:val="00A6754B"/>
    <w:rsid w:val="00A70A79"/>
    <w:rsid w:val="00A70CE7"/>
    <w:rsid w:val="00A711C3"/>
    <w:rsid w:val="00A712CB"/>
    <w:rsid w:val="00A71C34"/>
    <w:rsid w:val="00A71E89"/>
    <w:rsid w:val="00A730D2"/>
    <w:rsid w:val="00A7482A"/>
    <w:rsid w:val="00A750F9"/>
    <w:rsid w:val="00A75683"/>
    <w:rsid w:val="00A756BA"/>
    <w:rsid w:val="00A7641E"/>
    <w:rsid w:val="00A76D31"/>
    <w:rsid w:val="00A76DF8"/>
    <w:rsid w:val="00A777C1"/>
    <w:rsid w:val="00A77DE9"/>
    <w:rsid w:val="00A812EE"/>
    <w:rsid w:val="00A814C6"/>
    <w:rsid w:val="00A8180A"/>
    <w:rsid w:val="00A81942"/>
    <w:rsid w:val="00A81EFD"/>
    <w:rsid w:val="00A82831"/>
    <w:rsid w:val="00A83C37"/>
    <w:rsid w:val="00A85C42"/>
    <w:rsid w:val="00A90265"/>
    <w:rsid w:val="00A90551"/>
    <w:rsid w:val="00A90A09"/>
    <w:rsid w:val="00A91E77"/>
    <w:rsid w:val="00A9202E"/>
    <w:rsid w:val="00A920FB"/>
    <w:rsid w:val="00A93AC8"/>
    <w:rsid w:val="00A9441D"/>
    <w:rsid w:val="00AA01DE"/>
    <w:rsid w:val="00AA02A9"/>
    <w:rsid w:val="00AA035D"/>
    <w:rsid w:val="00AA1E42"/>
    <w:rsid w:val="00AA221A"/>
    <w:rsid w:val="00AA2805"/>
    <w:rsid w:val="00AA589A"/>
    <w:rsid w:val="00AA58BA"/>
    <w:rsid w:val="00AA61ED"/>
    <w:rsid w:val="00AA638A"/>
    <w:rsid w:val="00AA6944"/>
    <w:rsid w:val="00AA7579"/>
    <w:rsid w:val="00AB04BD"/>
    <w:rsid w:val="00AB0E16"/>
    <w:rsid w:val="00AB0FFF"/>
    <w:rsid w:val="00AB1A0B"/>
    <w:rsid w:val="00AB2D7E"/>
    <w:rsid w:val="00AB4346"/>
    <w:rsid w:val="00AB4E09"/>
    <w:rsid w:val="00AB6287"/>
    <w:rsid w:val="00AC09F1"/>
    <w:rsid w:val="00AC2FDE"/>
    <w:rsid w:val="00AC5180"/>
    <w:rsid w:val="00AC6FFE"/>
    <w:rsid w:val="00AC7AC6"/>
    <w:rsid w:val="00AD0748"/>
    <w:rsid w:val="00AD17C9"/>
    <w:rsid w:val="00AD1C24"/>
    <w:rsid w:val="00AD263D"/>
    <w:rsid w:val="00AD3CFD"/>
    <w:rsid w:val="00AD42A6"/>
    <w:rsid w:val="00AD4473"/>
    <w:rsid w:val="00AD5005"/>
    <w:rsid w:val="00AD527A"/>
    <w:rsid w:val="00AD5EDC"/>
    <w:rsid w:val="00AD6AF9"/>
    <w:rsid w:val="00AD6D1A"/>
    <w:rsid w:val="00AD73FE"/>
    <w:rsid w:val="00AD7614"/>
    <w:rsid w:val="00AD7C6E"/>
    <w:rsid w:val="00AE02B5"/>
    <w:rsid w:val="00AE21AB"/>
    <w:rsid w:val="00AE2C72"/>
    <w:rsid w:val="00AE407C"/>
    <w:rsid w:val="00AE426B"/>
    <w:rsid w:val="00AE485F"/>
    <w:rsid w:val="00AE4A3E"/>
    <w:rsid w:val="00AE5070"/>
    <w:rsid w:val="00AE6134"/>
    <w:rsid w:val="00AE67E1"/>
    <w:rsid w:val="00AE7ADC"/>
    <w:rsid w:val="00AF0277"/>
    <w:rsid w:val="00AF05C9"/>
    <w:rsid w:val="00AF0811"/>
    <w:rsid w:val="00AF156D"/>
    <w:rsid w:val="00AF187A"/>
    <w:rsid w:val="00AF20BF"/>
    <w:rsid w:val="00AF3705"/>
    <w:rsid w:val="00AF721A"/>
    <w:rsid w:val="00AF7FF1"/>
    <w:rsid w:val="00B00504"/>
    <w:rsid w:val="00B00A47"/>
    <w:rsid w:val="00B017D6"/>
    <w:rsid w:val="00B01D65"/>
    <w:rsid w:val="00B01E61"/>
    <w:rsid w:val="00B023C1"/>
    <w:rsid w:val="00B02A55"/>
    <w:rsid w:val="00B02A7B"/>
    <w:rsid w:val="00B03A76"/>
    <w:rsid w:val="00B045F9"/>
    <w:rsid w:val="00B049D5"/>
    <w:rsid w:val="00B05C97"/>
    <w:rsid w:val="00B062E2"/>
    <w:rsid w:val="00B067F0"/>
    <w:rsid w:val="00B06AFB"/>
    <w:rsid w:val="00B0728B"/>
    <w:rsid w:val="00B07E7E"/>
    <w:rsid w:val="00B112E4"/>
    <w:rsid w:val="00B114C9"/>
    <w:rsid w:val="00B11A1A"/>
    <w:rsid w:val="00B11B90"/>
    <w:rsid w:val="00B14E6C"/>
    <w:rsid w:val="00B1588B"/>
    <w:rsid w:val="00B16864"/>
    <w:rsid w:val="00B16F5A"/>
    <w:rsid w:val="00B17178"/>
    <w:rsid w:val="00B1736E"/>
    <w:rsid w:val="00B17689"/>
    <w:rsid w:val="00B176B5"/>
    <w:rsid w:val="00B20165"/>
    <w:rsid w:val="00B20BE9"/>
    <w:rsid w:val="00B20D48"/>
    <w:rsid w:val="00B20E07"/>
    <w:rsid w:val="00B211EE"/>
    <w:rsid w:val="00B2155F"/>
    <w:rsid w:val="00B21E8E"/>
    <w:rsid w:val="00B22B90"/>
    <w:rsid w:val="00B22EDB"/>
    <w:rsid w:val="00B2345C"/>
    <w:rsid w:val="00B23502"/>
    <w:rsid w:val="00B23A3C"/>
    <w:rsid w:val="00B23D7A"/>
    <w:rsid w:val="00B24A11"/>
    <w:rsid w:val="00B251C7"/>
    <w:rsid w:val="00B25371"/>
    <w:rsid w:val="00B25D35"/>
    <w:rsid w:val="00B26A88"/>
    <w:rsid w:val="00B27DB3"/>
    <w:rsid w:val="00B27EBA"/>
    <w:rsid w:val="00B305C3"/>
    <w:rsid w:val="00B315DA"/>
    <w:rsid w:val="00B31D6E"/>
    <w:rsid w:val="00B32D53"/>
    <w:rsid w:val="00B3438C"/>
    <w:rsid w:val="00B3453E"/>
    <w:rsid w:val="00B34AD2"/>
    <w:rsid w:val="00B35362"/>
    <w:rsid w:val="00B35D18"/>
    <w:rsid w:val="00B3664B"/>
    <w:rsid w:val="00B36C2E"/>
    <w:rsid w:val="00B4053C"/>
    <w:rsid w:val="00B41194"/>
    <w:rsid w:val="00B41F35"/>
    <w:rsid w:val="00B42750"/>
    <w:rsid w:val="00B43244"/>
    <w:rsid w:val="00B44276"/>
    <w:rsid w:val="00B44B26"/>
    <w:rsid w:val="00B44CFC"/>
    <w:rsid w:val="00B44D93"/>
    <w:rsid w:val="00B45F18"/>
    <w:rsid w:val="00B47366"/>
    <w:rsid w:val="00B51A0F"/>
    <w:rsid w:val="00B51BFC"/>
    <w:rsid w:val="00B5230F"/>
    <w:rsid w:val="00B523A7"/>
    <w:rsid w:val="00B525D8"/>
    <w:rsid w:val="00B53548"/>
    <w:rsid w:val="00B53A3C"/>
    <w:rsid w:val="00B53C7B"/>
    <w:rsid w:val="00B53D31"/>
    <w:rsid w:val="00B54EF3"/>
    <w:rsid w:val="00B5504D"/>
    <w:rsid w:val="00B562DB"/>
    <w:rsid w:val="00B5636E"/>
    <w:rsid w:val="00B56440"/>
    <w:rsid w:val="00B56A2A"/>
    <w:rsid w:val="00B57B23"/>
    <w:rsid w:val="00B6067D"/>
    <w:rsid w:val="00B6114E"/>
    <w:rsid w:val="00B614F7"/>
    <w:rsid w:val="00B61899"/>
    <w:rsid w:val="00B61B9D"/>
    <w:rsid w:val="00B63374"/>
    <w:rsid w:val="00B635FD"/>
    <w:rsid w:val="00B63776"/>
    <w:rsid w:val="00B63A0B"/>
    <w:rsid w:val="00B642DC"/>
    <w:rsid w:val="00B6680E"/>
    <w:rsid w:val="00B70692"/>
    <w:rsid w:val="00B71596"/>
    <w:rsid w:val="00B71B14"/>
    <w:rsid w:val="00B72360"/>
    <w:rsid w:val="00B72513"/>
    <w:rsid w:val="00B73C0D"/>
    <w:rsid w:val="00B73CE8"/>
    <w:rsid w:val="00B75ED2"/>
    <w:rsid w:val="00B763E8"/>
    <w:rsid w:val="00B76BA3"/>
    <w:rsid w:val="00B806E1"/>
    <w:rsid w:val="00B8088A"/>
    <w:rsid w:val="00B80BB6"/>
    <w:rsid w:val="00B81D3D"/>
    <w:rsid w:val="00B8447D"/>
    <w:rsid w:val="00B8497B"/>
    <w:rsid w:val="00B8564E"/>
    <w:rsid w:val="00B85F03"/>
    <w:rsid w:val="00B86A42"/>
    <w:rsid w:val="00B86B90"/>
    <w:rsid w:val="00B870D8"/>
    <w:rsid w:val="00B874A4"/>
    <w:rsid w:val="00B90A05"/>
    <w:rsid w:val="00B91991"/>
    <w:rsid w:val="00B92EC4"/>
    <w:rsid w:val="00B93012"/>
    <w:rsid w:val="00B9319D"/>
    <w:rsid w:val="00B93827"/>
    <w:rsid w:val="00B94662"/>
    <w:rsid w:val="00B958F1"/>
    <w:rsid w:val="00B95E21"/>
    <w:rsid w:val="00B95E35"/>
    <w:rsid w:val="00B963E2"/>
    <w:rsid w:val="00B9664A"/>
    <w:rsid w:val="00B97856"/>
    <w:rsid w:val="00B97B21"/>
    <w:rsid w:val="00BA04F7"/>
    <w:rsid w:val="00BA0CD9"/>
    <w:rsid w:val="00BA0E68"/>
    <w:rsid w:val="00BA18D7"/>
    <w:rsid w:val="00BA1ADA"/>
    <w:rsid w:val="00BA28AA"/>
    <w:rsid w:val="00BA2DBD"/>
    <w:rsid w:val="00BA46FF"/>
    <w:rsid w:val="00BA4F93"/>
    <w:rsid w:val="00BA5E49"/>
    <w:rsid w:val="00BA763D"/>
    <w:rsid w:val="00BA76A5"/>
    <w:rsid w:val="00BA7CE0"/>
    <w:rsid w:val="00BB03DB"/>
    <w:rsid w:val="00BB087B"/>
    <w:rsid w:val="00BB14C6"/>
    <w:rsid w:val="00BB158D"/>
    <w:rsid w:val="00BB21A3"/>
    <w:rsid w:val="00BB2628"/>
    <w:rsid w:val="00BB3563"/>
    <w:rsid w:val="00BB3AB9"/>
    <w:rsid w:val="00BB3B69"/>
    <w:rsid w:val="00BB46C2"/>
    <w:rsid w:val="00BB480F"/>
    <w:rsid w:val="00BB4EF6"/>
    <w:rsid w:val="00BB5D3E"/>
    <w:rsid w:val="00BB62E9"/>
    <w:rsid w:val="00BC050B"/>
    <w:rsid w:val="00BC09A7"/>
    <w:rsid w:val="00BC3174"/>
    <w:rsid w:val="00BC342F"/>
    <w:rsid w:val="00BC4B39"/>
    <w:rsid w:val="00BC55F3"/>
    <w:rsid w:val="00BC7802"/>
    <w:rsid w:val="00BC7C7C"/>
    <w:rsid w:val="00BD00F7"/>
    <w:rsid w:val="00BD20A1"/>
    <w:rsid w:val="00BD2A23"/>
    <w:rsid w:val="00BD32EF"/>
    <w:rsid w:val="00BD39DF"/>
    <w:rsid w:val="00BD629F"/>
    <w:rsid w:val="00BD7484"/>
    <w:rsid w:val="00BE3446"/>
    <w:rsid w:val="00BE3510"/>
    <w:rsid w:val="00BE3E2F"/>
    <w:rsid w:val="00BE65E4"/>
    <w:rsid w:val="00BF01AF"/>
    <w:rsid w:val="00BF0BEC"/>
    <w:rsid w:val="00BF1F5B"/>
    <w:rsid w:val="00BF3034"/>
    <w:rsid w:val="00BF3307"/>
    <w:rsid w:val="00BF41B3"/>
    <w:rsid w:val="00BF53F3"/>
    <w:rsid w:val="00BF5F1A"/>
    <w:rsid w:val="00BF6342"/>
    <w:rsid w:val="00BF64F7"/>
    <w:rsid w:val="00BF676A"/>
    <w:rsid w:val="00BF7F52"/>
    <w:rsid w:val="00C0035B"/>
    <w:rsid w:val="00C00521"/>
    <w:rsid w:val="00C0124F"/>
    <w:rsid w:val="00C026E8"/>
    <w:rsid w:val="00C0338B"/>
    <w:rsid w:val="00C03EF9"/>
    <w:rsid w:val="00C0470A"/>
    <w:rsid w:val="00C04AB1"/>
    <w:rsid w:val="00C0551E"/>
    <w:rsid w:val="00C0674D"/>
    <w:rsid w:val="00C07F4A"/>
    <w:rsid w:val="00C10354"/>
    <w:rsid w:val="00C11455"/>
    <w:rsid w:val="00C11C42"/>
    <w:rsid w:val="00C1549B"/>
    <w:rsid w:val="00C15FE6"/>
    <w:rsid w:val="00C177C7"/>
    <w:rsid w:val="00C17AC3"/>
    <w:rsid w:val="00C21BA3"/>
    <w:rsid w:val="00C22D9D"/>
    <w:rsid w:val="00C242CB"/>
    <w:rsid w:val="00C25A6E"/>
    <w:rsid w:val="00C264BD"/>
    <w:rsid w:val="00C2686D"/>
    <w:rsid w:val="00C2695B"/>
    <w:rsid w:val="00C26BC2"/>
    <w:rsid w:val="00C2795B"/>
    <w:rsid w:val="00C27FA6"/>
    <w:rsid w:val="00C302C7"/>
    <w:rsid w:val="00C30ED6"/>
    <w:rsid w:val="00C311CA"/>
    <w:rsid w:val="00C313CD"/>
    <w:rsid w:val="00C31FCA"/>
    <w:rsid w:val="00C32C73"/>
    <w:rsid w:val="00C32EF5"/>
    <w:rsid w:val="00C336F1"/>
    <w:rsid w:val="00C346C3"/>
    <w:rsid w:val="00C34870"/>
    <w:rsid w:val="00C34F41"/>
    <w:rsid w:val="00C35134"/>
    <w:rsid w:val="00C35980"/>
    <w:rsid w:val="00C3628C"/>
    <w:rsid w:val="00C3638E"/>
    <w:rsid w:val="00C402BB"/>
    <w:rsid w:val="00C4061B"/>
    <w:rsid w:val="00C40CFE"/>
    <w:rsid w:val="00C40E1F"/>
    <w:rsid w:val="00C40EDD"/>
    <w:rsid w:val="00C42132"/>
    <w:rsid w:val="00C42174"/>
    <w:rsid w:val="00C440FB"/>
    <w:rsid w:val="00C44B7D"/>
    <w:rsid w:val="00C45312"/>
    <w:rsid w:val="00C45ACF"/>
    <w:rsid w:val="00C45E64"/>
    <w:rsid w:val="00C45F52"/>
    <w:rsid w:val="00C46198"/>
    <w:rsid w:val="00C4721E"/>
    <w:rsid w:val="00C4771F"/>
    <w:rsid w:val="00C539D5"/>
    <w:rsid w:val="00C549B2"/>
    <w:rsid w:val="00C55153"/>
    <w:rsid w:val="00C55C44"/>
    <w:rsid w:val="00C55FCF"/>
    <w:rsid w:val="00C568EB"/>
    <w:rsid w:val="00C56C0A"/>
    <w:rsid w:val="00C56C7C"/>
    <w:rsid w:val="00C5719B"/>
    <w:rsid w:val="00C57843"/>
    <w:rsid w:val="00C57FD4"/>
    <w:rsid w:val="00C61BCD"/>
    <w:rsid w:val="00C61C11"/>
    <w:rsid w:val="00C62C23"/>
    <w:rsid w:val="00C637BA"/>
    <w:rsid w:val="00C644DA"/>
    <w:rsid w:val="00C646A1"/>
    <w:rsid w:val="00C64CCD"/>
    <w:rsid w:val="00C65127"/>
    <w:rsid w:val="00C6628E"/>
    <w:rsid w:val="00C66784"/>
    <w:rsid w:val="00C66892"/>
    <w:rsid w:val="00C66B6F"/>
    <w:rsid w:val="00C66C53"/>
    <w:rsid w:val="00C66F2C"/>
    <w:rsid w:val="00C70B95"/>
    <w:rsid w:val="00C71276"/>
    <w:rsid w:val="00C71676"/>
    <w:rsid w:val="00C72DD7"/>
    <w:rsid w:val="00C73B2B"/>
    <w:rsid w:val="00C73F10"/>
    <w:rsid w:val="00C74284"/>
    <w:rsid w:val="00C7480C"/>
    <w:rsid w:val="00C74C36"/>
    <w:rsid w:val="00C75B68"/>
    <w:rsid w:val="00C76567"/>
    <w:rsid w:val="00C76A65"/>
    <w:rsid w:val="00C8000D"/>
    <w:rsid w:val="00C81DA3"/>
    <w:rsid w:val="00C836B7"/>
    <w:rsid w:val="00C83857"/>
    <w:rsid w:val="00C838FD"/>
    <w:rsid w:val="00C8606D"/>
    <w:rsid w:val="00C869D4"/>
    <w:rsid w:val="00C87A82"/>
    <w:rsid w:val="00C90E12"/>
    <w:rsid w:val="00C91A2B"/>
    <w:rsid w:val="00C91E09"/>
    <w:rsid w:val="00C92CD8"/>
    <w:rsid w:val="00C932B6"/>
    <w:rsid w:val="00C9332E"/>
    <w:rsid w:val="00C93CFE"/>
    <w:rsid w:val="00C95405"/>
    <w:rsid w:val="00C95A12"/>
    <w:rsid w:val="00C96E37"/>
    <w:rsid w:val="00CA13F2"/>
    <w:rsid w:val="00CA1CFC"/>
    <w:rsid w:val="00CA2B32"/>
    <w:rsid w:val="00CA3382"/>
    <w:rsid w:val="00CA3FE7"/>
    <w:rsid w:val="00CA61CB"/>
    <w:rsid w:val="00CA74CF"/>
    <w:rsid w:val="00CA76C9"/>
    <w:rsid w:val="00CB25C1"/>
    <w:rsid w:val="00CB4901"/>
    <w:rsid w:val="00CB49E4"/>
    <w:rsid w:val="00CB5DDD"/>
    <w:rsid w:val="00CB60B1"/>
    <w:rsid w:val="00CB62EE"/>
    <w:rsid w:val="00CB69A9"/>
    <w:rsid w:val="00CB6C3D"/>
    <w:rsid w:val="00CB6CC3"/>
    <w:rsid w:val="00CB6ECC"/>
    <w:rsid w:val="00CB743D"/>
    <w:rsid w:val="00CB7C7E"/>
    <w:rsid w:val="00CB7D3B"/>
    <w:rsid w:val="00CC032B"/>
    <w:rsid w:val="00CC0B92"/>
    <w:rsid w:val="00CC0FA3"/>
    <w:rsid w:val="00CC19DF"/>
    <w:rsid w:val="00CC1B66"/>
    <w:rsid w:val="00CC1ECF"/>
    <w:rsid w:val="00CC283E"/>
    <w:rsid w:val="00CC2970"/>
    <w:rsid w:val="00CC339C"/>
    <w:rsid w:val="00CC350D"/>
    <w:rsid w:val="00CC35B0"/>
    <w:rsid w:val="00CC527F"/>
    <w:rsid w:val="00CC52BE"/>
    <w:rsid w:val="00CC7B82"/>
    <w:rsid w:val="00CD00A6"/>
    <w:rsid w:val="00CD03B8"/>
    <w:rsid w:val="00CD19E2"/>
    <w:rsid w:val="00CD3E33"/>
    <w:rsid w:val="00CD471A"/>
    <w:rsid w:val="00CD625E"/>
    <w:rsid w:val="00CD6821"/>
    <w:rsid w:val="00CD6F4E"/>
    <w:rsid w:val="00CD756B"/>
    <w:rsid w:val="00CD7ECA"/>
    <w:rsid w:val="00CE094F"/>
    <w:rsid w:val="00CE09F2"/>
    <w:rsid w:val="00CE1111"/>
    <w:rsid w:val="00CE1A5C"/>
    <w:rsid w:val="00CE2172"/>
    <w:rsid w:val="00CE2ABB"/>
    <w:rsid w:val="00CE41CB"/>
    <w:rsid w:val="00CE5E4C"/>
    <w:rsid w:val="00CE5FB7"/>
    <w:rsid w:val="00CE7910"/>
    <w:rsid w:val="00CE7A80"/>
    <w:rsid w:val="00CF0494"/>
    <w:rsid w:val="00CF17D0"/>
    <w:rsid w:val="00CF1D5C"/>
    <w:rsid w:val="00CF3D68"/>
    <w:rsid w:val="00CF4FCE"/>
    <w:rsid w:val="00CF533C"/>
    <w:rsid w:val="00CF68DE"/>
    <w:rsid w:val="00CF6AE8"/>
    <w:rsid w:val="00CF6E3F"/>
    <w:rsid w:val="00CF726C"/>
    <w:rsid w:val="00CF7500"/>
    <w:rsid w:val="00CF7657"/>
    <w:rsid w:val="00D00283"/>
    <w:rsid w:val="00D00BBD"/>
    <w:rsid w:val="00D00E7A"/>
    <w:rsid w:val="00D02398"/>
    <w:rsid w:val="00D02404"/>
    <w:rsid w:val="00D0313E"/>
    <w:rsid w:val="00D033AC"/>
    <w:rsid w:val="00D03A65"/>
    <w:rsid w:val="00D03CC4"/>
    <w:rsid w:val="00D04023"/>
    <w:rsid w:val="00D05B0B"/>
    <w:rsid w:val="00D06663"/>
    <w:rsid w:val="00D06F2E"/>
    <w:rsid w:val="00D104DD"/>
    <w:rsid w:val="00D11CC2"/>
    <w:rsid w:val="00D1288A"/>
    <w:rsid w:val="00D13E74"/>
    <w:rsid w:val="00D14981"/>
    <w:rsid w:val="00D14F9D"/>
    <w:rsid w:val="00D16071"/>
    <w:rsid w:val="00D17CA7"/>
    <w:rsid w:val="00D21CB1"/>
    <w:rsid w:val="00D22836"/>
    <w:rsid w:val="00D22BEF"/>
    <w:rsid w:val="00D23F7D"/>
    <w:rsid w:val="00D2591C"/>
    <w:rsid w:val="00D25CFE"/>
    <w:rsid w:val="00D279AE"/>
    <w:rsid w:val="00D27B03"/>
    <w:rsid w:val="00D31EED"/>
    <w:rsid w:val="00D32D22"/>
    <w:rsid w:val="00D334CE"/>
    <w:rsid w:val="00D342B3"/>
    <w:rsid w:val="00D3592F"/>
    <w:rsid w:val="00D36C76"/>
    <w:rsid w:val="00D371F0"/>
    <w:rsid w:val="00D3769A"/>
    <w:rsid w:val="00D37B5F"/>
    <w:rsid w:val="00D40D80"/>
    <w:rsid w:val="00D43338"/>
    <w:rsid w:val="00D438AE"/>
    <w:rsid w:val="00D43EEC"/>
    <w:rsid w:val="00D44934"/>
    <w:rsid w:val="00D44C50"/>
    <w:rsid w:val="00D45019"/>
    <w:rsid w:val="00D451D3"/>
    <w:rsid w:val="00D453A4"/>
    <w:rsid w:val="00D45C7E"/>
    <w:rsid w:val="00D46863"/>
    <w:rsid w:val="00D46CA0"/>
    <w:rsid w:val="00D46F37"/>
    <w:rsid w:val="00D4726F"/>
    <w:rsid w:val="00D5033C"/>
    <w:rsid w:val="00D50A52"/>
    <w:rsid w:val="00D50EE9"/>
    <w:rsid w:val="00D53BBC"/>
    <w:rsid w:val="00D547D3"/>
    <w:rsid w:val="00D5658C"/>
    <w:rsid w:val="00D574E7"/>
    <w:rsid w:val="00D57888"/>
    <w:rsid w:val="00D57C9C"/>
    <w:rsid w:val="00D57FAA"/>
    <w:rsid w:val="00D600A0"/>
    <w:rsid w:val="00D60953"/>
    <w:rsid w:val="00D61421"/>
    <w:rsid w:val="00D628B9"/>
    <w:rsid w:val="00D62DDF"/>
    <w:rsid w:val="00D63A33"/>
    <w:rsid w:val="00D67352"/>
    <w:rsid w:val="00D67CE5"/>
    <w:rsid w:val="00D70666"/>
    <w:rsid w:val="00D711BD"/>
    <w:rsid w:val="00D71E9B"/>
    <w:rsid w:val="00D71F15"/>
    <w:rsid w:val="00D726C9"/>
    <w:rsid w:val="00D72794"/>
    <w:rsid w:val="00D746C1"/>
    <w:rsid w:val="00D7527D"/>
    <w:rsid w:val="00D75829"/>
    <w:rsid w:val="00D75939"/>
    <w:rsid w:val="00D80349"/>
    <w:rsid w:val="00D810DE"/>
    <w:rsid w:val="00D8117C"/>
    <w:rsid w:val="00D81E36"/>
    <w:rsid w:val="00D81EEE"/>
    <w:rsid w:val="00D81FD7"/>
    <w:rsid w:val="00D82044"/>
    <w:rsid w:val="00D826B4"/>
    <w:rsid w:val="00D83F0A"/>
    <w:rsid w:val="00D84301"/>
    <w:rsid w:val="00D84623"/>
    <w:rsid w:val="00D84768"/>
    <w:rsid w:val="00D84DCF"/>
    <w:rsid w:val="00D84FFE"/>
    <w:rsid w:val="00D85052"/>
    <w:rsid w:val="00D86CF3"/>
    <w:rsid w:val="00D87084"/>
    <w:rsid w:val="00D8751A"/>
    <w:rsid w:val="00D9005F"/>
    <w:rsid w:val="00D91DF8"/>
    <w:rsid w:val="00D92D91"/>
    <w:rsid w:val="00D93BAA"/>
    <w:rsid w:val="00D95198"/>
    <w:rsid w:val="00D9720D"/>
    <w:rsid w:val="00D973B4"/>
    <w:rsid w:val="00D9790F"/>
    <w:rsid w:val="00DA0823"/>
    <w:rsid w:val="00DA15EE"/>
    <w:rsid w:val="00DA21E0"/>
    <w:rsid w:val="00DA277C"/>
    <w:rsid w:val="00DA2A14"/>
    <w:rsid w:val="00DA2B55"/>
    <w:rsid w:val="00DA312F"/>
    <w:rsid w:val="00DA479F"/>
    <w:rsid w:val="00DA4C13"/>
    <w:rsid w:val="00DA6C17"/>
    <w:rsid w:val="00DA6C7E"/>
    <w:rsid w:val="00DA7722"/>
    <w:rsid w:val="00DA7A11"/>
    <w:rsid w:val="00DB06A2"/>
    <w:rsid w:val="00DB08A5"/>
    <w:rsid w:val="00DB1A60"/>
    <w:rsid w:val="00DB2A2C"/>
    <w:rsid w:val="00DB2A7E"/>
    <w:rsid w:val="00DB43E7"/>
    <w:rsid w:val="00DB60EE"/>
    <w:rsid w:val="00DB676E"/>
    <w:rsid w:val="00DB680F"/>
    <w:rsid w:val="00DB6A5F"/>
    <w:rsid w:val="00DC1848"/>
    <w:rsid w:val="00DC19CF"/>
    <w:rsid w:val="00DC1F02"/>
    <w:rsid w:val="00DC504C"/>
    <w:rsid w:val="00DC5696"/>
    <w:rsid w:val="00DC631D"/>
    <w:rsid w:val="00DC717A"/>
    <w:rsid w:val="00DC7C41"/>
    <w:rsid w:val="00DD0AEF"/>
    <w:rsid w:val="00DD1814"/>
    <w:rsid w:val="00DD4564"/>
    <w:rsid w:val="00DD4D9F"/>
    <w:rsid w:val="00DD5D9E"/>
    <w:rsid w:val="00DD642C"/>
    <w:rsid w:val="00DD7831"/>
    <w:rsid w:val="00DE0AAB"/>
    <w:rsid w:val="00DE0F4D"/>
    <w:rsid w:val="00DE33A8"/>
    <w:rsid w:val="00DE3722"/>
    <w:rsid w:val="00DE45AA"/>
    <w:rsid w:val="00DE55C0"/>
    <w:rsid w:val="00DE5AD6"/>
    <w:rsid w:val="00DE62C4"/>
    <w:rsid w:val="00DE67A5"/>
    <w:rsid w:val="00DE6D54"/>
    <w:rsid w:val="00DF1DBA"/>
    <w:rsid w:val="00DF25FA"/>
    <w:rsid w:val="00DF2640"/>
    <w:rsid w:val="00DF30FD"/>
    <w:rsid w:val="00DF3DC2"/>
    <w:rsid w:val="00DF45FC"/>
    <w:rsid w:val="00DF4C6E"/>
    <w:rsid w:val="00DF61A3"/>
    <w:rsid w:val="00DF71CC"/>
    <w:rsid w:val="00E01C20"/>
    <w:rsid w:val="00E025C8"/>
    <w:rsid w:val="00E02622"/>
    <w:rsid w:val="00E0307D"/>
    <w:rsid w:val="00E0328C"/>
    <w:rsid w:val="00E0395A"/>
    <w:rsid w:val="00E0469E"/>
    <w:rsid w:val="00E04A28"/>
    <w:rsid w:val="00E05CAA"/>
    <w:rsid w:val="00E0706E"/>
    <w:rsid w:val="00E07216"/>
    <w:rsid w:val="00E0798B"/>
    <w:rsid w:val="00E07DA9"/>
    <w:rsid w:val="00E07F7A"/>
    <w:rsid w:val="00E10106"/>
    <w:rsid w:val="00E10A6A"/>
    <w:rsid w:val="00E10E3B"/>
    <w:rsid w:val="00E114DE"/>
    <w:rsid w:val="00E11733"/>
    <w:rsid w:val="00E13428"/>
    <w:rsid w:val="00E140FE"/>
    <w:rsid w:val="00E144BA"/>
    <w:rsid w:val="00E14539"/>
    <w:rsid w:val="00E14E07"/>
    <w:rsid w:val="00E15139"/>
    <w:rsid w:val="00E155A5"/>
    <w:rsid w:val="00E15942"/>
    <w:rsid w:val="00E2175E"/>
    <w:rsid w:val="00E224E0"/>
    <w:rsid w:val="00E22BDF"/>
    <w:rsid w:val="00E2365C"/>
    <w:rsid w:val="00E239BB"/>
    <w:rsid w:val="00E243EC"/>
    <w:rsid w:val="00E24DAF"/>
    <w:rsid w:val="00E252CE"/>
    <w:rsid w:val="00E2542D"/>
    <w:rsid w:val="00E254E0"/>
    <w:rsid w:val="00E26002"/>
    <w:rsid w:val="00E26462"/>
    <w:rsid w:val="00E26AB3"/>
    <w:rsid w:val="00E270E1"/>
    <w:rsid w:val="00E27321"/>
    <w:rsid w:val="00E321D2"/>
    <w:rsid w:val="00E3238B"/>
    <w:rsid w:val="00E3596B"/>
    <w:rsid w:val="00E35FEA"/>
    <w:rsid w:val="00E365FE"/>
    <w:rsid w:val="00E36719"/>
    <w:rsid w:val="00E37FE9"/>
    <w:rsid w:val="00E4310B"/>
    <w:rsid w:val="00E43634"/>
    <w:rsid w:val="00E43833"/>
    <w:rsid w:val="00E439E3"/>
    <w:rsid w:val="00E43FA2"/>
    <w:rsid w:val="00E44A2D"/>
    <w:rsid w:val="00E44EE9"/>
    <w:rsid w:val="00E45FAF"/>
    <w:rsid w:val="00E464C3"/>
    <w:rsid w:val="00E46DD7"/>
    <w:rsid w:val="00E471C7"/>
    <w:rsid w:val="00E514BC"/>
    <w:rsid w:val="00E516D1"/>
    <w:rsid w:val="00E52ABA"/>
    <w:rsid w:val="00E52D06"/>
    <w:rsid w:val="00E539FE"/>
    <w:rsid w:val="00E555CF"/>
    <w:rsid w:val="00E5650E"/>
    <w:rsid w:val="00E56D29"/>
    <w:rsid w:val="00E611CF"/>
    <w:rsid w:val="00E65509"/>
    <w:rsid w:val="00E66B8C"/>
    <w:rsid w:val="00E67243"/>
    <w:rsid w:val="00E675A6"/>
    <w:rsid w:val="00E675BA"/>
    <w:rsid w:val="00E70700"/>
    <w:rsid w:val="00E7174A"/>
    <w:rsid w:val="00E73578"/>
    <w:rsid w:val="00E73B96"/>
    <w:rsid w:val="00E74F74"/>
    <w:rsid w:val="00E75038"/>
    <w:rsid w:val="00E7599C"/>
    <w:rsid w:val="00E76241"/>
    <w:rsid w:val="00E77001"/>
    <w:rsid w:val="00E77941"/>
    <w:rsid w:val="00E77AC1"/>
    <w:rsid w:val="00E817B4"/>
    <w:rsid w:val="00E81FF2"/>
    <w:rsid w:val="00E82660"/>
    <w:rsid w:val="00E82E39"/>
    <w:rsid w:val="00E83686"/>
    <w:rsid w:val="00E83A5A"/>
    <w:rsid w:val="00E84ACE"/>
    <w:rsid w:val="00E863B5"/>
    <w:rsid w:val="00E872CF"/>
    <w:rsid w:val="00E87CE0"/>
    <w:rsid w:val="00E87D92"/>
    <w:rsid w:val="00E87DAE"/>
    <w:rsid w:val="00E87F35"/>
    <w:rsid w:val="00E91BD3"/>
    <w:rsid w:val="00E91D79"/>
    <w:rsid w:val="00E970BC"/>
    <w:rsid w:val="00EA0763"/>
    <w:rsid w:val="00EA1193"/>
    <w:rsid w:val="00EA191D"/>
    <w:rsid w:val="00EA3C16"/>
    <w:rsid w:val="00EA3F06"/>
    <w:rsid w:val="00EA54F3"/>
    <w:rsid w:val="00EA55C5"/>
    <w:rsid w:val="00EA57CD"/>
    <w:rsid w:val="00EA7571"/>
    <w:rsid w:val="00EB17B1"/>
    <w:rsid w:val="00EB19C6"/>
    <w:rsid w:val="00EB1BC4"/>
    <w:rsid w:val="00EB21B3"/>
    <w:rsid w:val="00EB26EB"/>
    <w:rsid w:val="00EB3F31"/>
    <w:rsid w:val="00EB618F"/>
    <w:rsid w:val="00EB6324"/>
    <w:rsid w:val="00EB7508"/>
    <w:rsid w:val="00EB7613"/>
    <w:rsid w:val="00EB7C19"/>
    <w:rsid w:val="00EC0325"/>
    <w:rsid w:val="00EC168E"/>
    <w:rsid w:val="00EC1A1A"/>
    <w:rsid w:val="00EC2414"/>
    <w:rsid w:val="00EC2B38"/>
    <w:rsid w:val="00EC30EF"/>
    <w:rsid w:val="00EC3784"/>
    <w:rsid w:val="00EC5655"/>
    <w:rsid w:val="00ED005B"/>
    <w:rsid w:val="00ED05EA"/>
    <w:rsid w:val="00ED0B03"/>
    <w:rsid w:val="00ED1B45"/>
    <w:rsid w:val="00ED1CFD"/>
    <w:rsid w:val="00ED2DA2"/>
    <w:rsid w:val="00ED3BEC"/>
    <w:rsid w:val="00ED3F87"/>
    <w:rsid w:val="00ED4500"/>
    <w:rsid w:val="00ED52CE"/>
    <w:rsid w:val="00ED7ACD"/>
    <w:rsid w:val="00ED7D93"/>
    <w:rsid w:val="00EE0214"/>
    <w:rsid w:val="00EE12C9"/>
    <w:rsid w:val="00EE2F76"/>
    <w:rsid w:val="00EE31A6"/>
    <w:rsid w:val="00EE335F"/>
    <w:rsid w:val="00EE3750"/>
    <w:rsid w:val="00EE3845"/>
    <w:rsid w:val="00EE4F25"/>
    <w:rsid w:val="00EE52A2"/>
    <w:rsid w:val="00EE6D57"/>
    <w:rsid w:val="00EE793D"/>
    <w:rsid w:val="00EF2ACF"/>
    <w:rsid w:val="00EF31A2"/>
    <w:rsid w:val="00EF3792"/>
    <w:rsid w:val="00EF38E3"/>
    <w:rsid w:val="00EF3DE0"/>
    <w:rsid w:val="00EF50D2"/>
    <w:rsid w:val="00EF5A5F"/>
    <w:rsid w:val="00F011B9"/>
    <w:rsid w:val="00F02809"/>
    <w:rsid w:val="00F03F0F"/>
    <w:rsid w:val="00F050B8"/>
    <w:rsid w:val="00F0551B"/>
    <w:rsid w:val="00F059AB"/>
    <w:rsid w:val="00F063D8"/>
    <w:rsid w:val="00F068B1"/>
    <w:rsid w:val="00F06B6A"/>
    <w:rsid w:val="00F071F0"/>
    <w:rsid w:val="00F073E3"/>
    <w:rsid w:val="00F074DE"/>
    <w:rsid w:val="00F07FAA"/>
    <w:rsid w:val="00F100AA"/>
    <w:rsid w:val="00F10687"/>
    <w:rsid w:val="00F107FD"/>
    <w:rsid w:val="00F11013"/>
    <w:rsid w:val="00F112DD"/>
    <w:rsid w:val="00F12875"/>
    <w:rsid w:val="00F12958"/>
    <w:rsid w:val="00F1325A"/>
    <w:rsid w:val="00F1384A"/>
    <w:rsid w:val="00F1480A"/>
    <w:rsid w:val="00F1553F"/>
    <w:rsid w:val="00F17A0E"/>
    <w:rsid w:val="00F17BDD"/>
    <w:rsid w:val="00F17DB3"/>
    <w:rsid w:val="00F20017"/>
    <w:rsid w:val="00F2071C"/>
    <w:rsid w:val="00F220FF"/>
    <w:rsid w:val="00F225F7"/>
    <w:rsid w:val="00F229BA"/>
    <w:rsid w:val="00F22C74"/>
    <w:rsid w:val="00F22D76"/>
    <w:rsid w:val="00F2474E"/>
    <w:rsid w:val="00F247A7"/>
    <w:rsid w:val="00F24A42"/>
    <w:rsid w:val="00F250F3"/>
    <w:rsid w:val="00F25965"/>
    <w:rsid w:val="00F26440"/>
    <w:rsid w:val="00F26538"/>
    <w:rsid w:val="00F26DA3"/>
    <w:rsid w:val="00F3011F"/>
    <w:rsid w:val="00F3085B"/>
    <w:rsid w:val="00F31471"/>
    <w:rsid w:val="00F31926"/>
    <w:rsid w:val="00F33561"/>
    <w:rsid w:val="00F339B0"/>
    <w:rsid w:val="00F366B6"/>
    <w:rsid w:val="00F36857"/>
    <w:rsid w:val="00F40CE5"/>
    <w:rsid w:val="00F40E78"/>
    <w:rsid w:val="00F41ACF"/>
    <w:rsid w:val="00F4212C"/>
    <w:rsid w:val="00F4339C"/>
    <w:rsid w:val="00F44CF7"/>
    <w:rsid w:val="00F461B5"/>
    <w:rsid w:val="00F4680D"/>
    <w:rsid w:val="00F46CD1"/>
    <w:rsid w:val="00F4727E"/>
    <w:rsid w:val="00F4771A"/>
    <w:rsid w:val="00F47E15"/>
    <w:rsid w:val="00F500B1"/>
    <w:rsid w:val="00F50773"/>
    <w:rsid w:val="00F50788"/>
    <w:rsid w:val="00F50CA5"/>
    <w:rsid w:val="00F50D7C"/>
    <w:rsid w:val="00F510CF"/>
    <w:rsid w:val="00F525FF"/>
    <w:rsid w:val="00F5268A"/>
    <w:rsid w:val="00F52DFA"/>
    <w:rsid w:val="00F543FB"/>
    <w:rsid w:val="00F54950"/>
    <w:rsid w:val="00F54B68"/>
    <w:rsid w:val="00F54BD1"/>
    <w:rsid w:val="00F54C94"/>
    <w:rsid w:val="00F559DA"/>
    <w:rsid w:val="00F56F23"/>
    <w:rsid w:val="00F60205"/>
    <w:rsid w:val="00F605D4"/>
    <w:rsid w:val="00F61267"/>
    <w:rsid w:val="00F61B51"/>
    <w:rsid w:val="00F637A8"/>
    <w:rsid w:val="00F63D96"/>
    <w:rsid w:val="00F63E78"/>
    <w:rsid w:val="00F655BA"/>
    <w:rsid w:val="00F65C31"/>
    <w:rsid w:val="00F65DE8"/>
    <w:rsid w:val="00F66AC4"/>
    <w:rsid w:val="00F70984"/>
    <w:rsid w:val="00F70BEA"/>
    <w:rsid w:val="00F70D4E"/>
    <w:rsid w:val="00F7110F"/>
    <w:rsid w:val="00F71700"/>
    <w:rsid w:val="00F7437D"/>
    <w:rsid w:val="00F74D16"/>
    <w:rsid w:val="00F76DFA"/>
    <w:rsid w:val="00F770F6"/>
    <w:rsid w:val="00F7738F"/>
    <w:rsid w:val="00F77BCC"/>
    <w:rsid w:val="00F813BF"/>
    <w:rsid w:val="00F8142C"/>
    <w:rsid w:val="00F81C59"/>
    <w:rsid w:val="00F8205B"/>
    <w:rsid w:val="00F82D08"/>
    <w:rsid w:val="00F8393F"/>
    <w:rsid w:val="00F83BC8"/>
    <w:rsid w:val="00F84109"/>
    <w:rsid w:val="00F84147"/>
    <w:rsid w:val="00F8459E"/>
    <w:rsid w:val="00F84BF8"/>
    <w:rsid w:val="00F87B9A"/>
    <w:rsid w:val="00F87F94"/>
    <w:rsid w:val="00F9011A"/>
    <w:rsid w:val="00F90C44"/>
    <w:rsid w:val="00F90CC9"/>
    <w:rsid w:val="00F91051"/>
    <w:rsid w:val="00F9131C"/>
    <w:rsid w:val="00F915EE"/>
    <w:rsid w:val="00F9203F"/>
    <w:rsid w:val="00F9229B"/>
    <w:rsid w:val="00F92666"/>
    <w:rsid w:val="00F930FF"/>
    <w:rsid w:val="00F9313F"/>
    <w:rsid w:val="00F9448F"/>
    <w:rsid w:val="00F9511E"/>
    <w:rsid w:val="00F95222"/>
    <w:rsid w:val="00F95251"/>
    <w:rsid w:val="00F95BB2"/>
    <w:rsid w:val="00F95EB3"/>
    <w:rsid w:val="00F96393"/>
    <w:rsid w:val="00F96791"/>
    <w:rsid w:val="00F96BDA"/>
    <w:rsid w:val="00F972E5"/>
    <w:rsid w:val="00F97992"/>
    <w:rsid w:val="00F97C3D"/>
    <w:rsid w:val="00F97CE2"/>
    <w:rsid w:val="00F97FB4"/>
    <w:rsid w:val="00FA025A"/>
    <w:rsid w:val="00FA111E"/>
    <w:rsid w:val="00FA11E1"/>
    <w:rsid w:val="00FA1781"/>
    <w:rsid w:val="00FA21E3"/>
    <w:rsid w:val="00FA341E"/>
    <w:rsid w:val="00FA4036"/>
    <w:rsid w:val="00FA4722"/>
    <w:rsid w:val="00FA4F1A"/>
    <w:rsid w:val="00FA4F4B"/>
    <w:rsid w:val="00FA536C"/>
    <w:rsid w:val="00FA5F21"/>
    <w:rsid w:val="00FA680D"/>
    <w:rsid w:val="00FA6871"/>
    <w:rsid w:val="00FA7EA5"/>
    <w:rsid w:val="00FA7F37"/>
    <w:rsid w:val="00FB0AB8"/>
    <w:rsid w:val="00FB10E9"/>
    <w:rsid w:val="00FB1987"/>
    <w:rsid w:val="00FB2487"/>
    <w:rsid w:val="00FB3883"/>
    <w:rsid w:val="00FB3C17"/>
    <w:rsid w:val="00FB5568"/>
    <w:rsid w:val="00FB5A13"/>
    <w:rsid w:val="00FB5A1A"/>
    <w:rsid w:val="00FB6F30"/>
    <w:rsid w:val="00FB7867"/>
    <w:rsid w:val="00FB7B17"/>
    <w:rsid w:val="00FC0109"/>
    <w:rsid w:val="00FC1752"/>
    <w:rsid w:val="00FC25D0"/>
    <w:rsid w:val="00FC4211"/>
    <w:rsid w:val="00FC4770"/>
    <w:rsid w:val="00FC4887"/>
    <w:rsid w:val="00FC4929"/>
    <w:rsid w:val="00FC6845"/>
    <w:rsid w:val="00FC6DBA"/>
    <w:rsid w:val="00FD1A68"/>
    <w:rsid w:val="00FD1D53"/>
    <w:rsid w:val="00FD22D1"/>
    <w:rsid w:val="00FD31B9"/>
    <w:rsid w:val="00FD3593"/>
    <w:rsid w:val="00FD448D"/>
    <w:rsid w:val="00FD4734"/>
    <w:rsid w:val="00FD5C6B"/>
    <w:rsid w:val="00FD6C8C"/>
    <w:rsid w:val="00FD6E5A"/>
    <w:rsid w:val="00FE0139"/>
    <w:rsid w:val="00FE1711"/>
    <w:rsid w:val="00FE2527"/>
    <w:rsid w:val="00FE2891"/>
    <w:rsid w:val="00FE2B48"/>
    <w:rsid w:val="00FE4033"/>
    <w:rsid w:val="00FE5B4C"/>
    <w:rsid w:val="00FE6002"/>
    <w:rsid w:val="00FE60AB"/>
    <w:rsid w:val="00FE658F"/>
    <w:rsid w:val="00FE68D1"/>
    <w:rsid w:val="00FE6900"/>
    <w:rsid w:val="00FE6A0D"/>
    <w:rsid w:val="00FE6B36"/>
    <w:rsid w:val="00FE776E"/>
    <w:rsid w:val="00FE787C"/>
    <w:rsid w:val="00FF0234"/>
    <w:rsid w:val="00FF0923"/>
    <w:rsid w:val="00FF1333"/>
    <w:rsid w:val="00FF1D4B"/>
    <w:rsid w:val="00FF21F7"/>
    <w:rsid w:val="00FF240D"/>
    <w:rsid w:val="00FF2533"/>
    <w:rsid w:val="00FF299E"/>
    <w:rsid w:val="00FF2BFD"/>
    <w:rsid w:val="00FF2F48"/>
    <w:rsid w:val="00FF35CC"/>
    <w:rsid w:val="00FF3631"/>
    <w:rsid w:val="00FF463B"/>
    <w:rsid w:val="00FF52E9"/>
    <w:rsid w:val="00FF5DFF"/>
    <w:rsid w:val="00FF6838"/>
    <w:rsid w:val="00FF6908"/>
    <w:rsid w:val="00FF6F7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4337"/>
    <o:shapelayout v:ext="edit">
      <o:idmap v:ext="edit" data="1"/>
    </o:shapelayout>
  </w:shapeDefaults>
  <w:decimalSymbol w:val=","/>
  <w:listSeparator w:val=";"/>
  <w14:docId w14:val="794C289C"/>
  <w15:docId w15:val="{95EA1122-3C34-4352-8F5A-347B203C0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E40E8"/>
    <w:pPr>
      <w:ind w:firstLine="397"/>
      <w:jc w:val="both"/>
    </w:pPr>
    <w:rPr>
      <w:color w:val="000000"/>
      <w:sz w:val="24"/>
    </w:rPr>
  </w:style>
  <w:style w:type="paragraph" w:styleId="Nagwek1">
    <w:name w:val="heading 1"/>
    <w:basedOn w:val="Normalny"/>
    <w:next w:val="Normalny"/>
    <w:link w:val="Nagwek1Znak"/>
    <w:autoRedefine/>
    <w:qFormat/>
    <w:rsid w:val="00AC7AC6"/>
    <w:pPr>
      <w:keepNext/>
      <w:numPr>
        <w:numId w:val="3"/>
      </w:numPr>
      <w:spacing w:after="240"/>
      <w:jc w:val="left"/>
      <w:outlineLvl w:val="0"/>
    </w:pPr>
    <w:rPr>
      <w:rFonts w:ascii="Arial" w:hAnsi="Arial"/>
      <w:b/>
      <w:bCs/>
    </w:rPr>
  </w:style>
  <w:style w:type="paragraph" w:styleId="Nagwek2">
    <w:name w:val="heading 2"/>
    <w:aliases w:val="Nagłówek 11"/>
    <w:basedOn w:val="Normalny"/>
    <w:next w:val="Normalny"/>
    <w:link w:val="Nagwek2Znak"/>
    <w:autoRedefine/>
    <w:qFormat/>
    <w:rsid w:val="00E2365C"/>
    <w:pPr>
      <w:keepNext/>
      <w:numPr>
        <w:ilvl w:val="1"/>
        <w:numId w:val="3"/>
      </w:numPr>
      <w:spacing w:before="120" w:after="120"/>
      <w:ind w:left="578" w:hanging="578"/>
      <w:jc w:val="left"/>
      <w:outlineLvl w:val="1"/>
    </w:pPr>
    <w:rPr>
      <w:rFonts w:ascii="Arial" w:hAnsi="Arial" w:cs="Arial"/>
      <w:b/>
      <w:sz w:val="22"/>
      <w:szCs w:val="22"/>
    </w:rPr>
  </w:style>
  <w:style w:type="paragraph" w:styleId="Nagwek3">
    <w:name w:val="heading 3"/>
    <w:basedOn w:val="Normalny"/>
    <w:next w:val="Normalny"/>
    <w:autoRedefine/>
    <w:qFormat/>
    <w:rsid w:val="00E2365C"/>
    <w:pPr>
      <w:keepNext/>
      <w:numPr>
        <w:ilvl w:val="2"/>
        <w:numId w:val="3"/>
      </w:numPr>
      <w:spacing w:before="120" w:after="120"/>
      <w:ind w:left="851" w:hanging="851"/>
      <w:jc w:val="left"/>
      <w:outlineLvl w:val="2"/>
    </w:pPr>
    <w:rPr>
      <w:rFonts w:ascii="Arial" w:hAnsi="Arial" w:cs="Arial"/>
      <w:b/>
      <w:iCs/>
      <w:color w:val="auto"/>
      <w:sz w:val="22"/>
      <w:szCs w:val="22"/>
    </w:rPr>
  </w:style>
  <w:style w:type="paragraph" w:styleId="Nagwek4">
    <w:name w:val="heading 4"/>
    <w:basedOn w:val="Normalny"/>
    <w:next w:val="Normalny"/>
    <w:link w:val="Nagwek4Znak"/>
    <w:autoRedefine/>
    <w:qFormat/>
    <w:rsid w:val="00BA18D7"/>
    <w:pPr>
      <w:keepNext/>
      <w:numPr>
        <w:ilvl w:val="3"/>
        <w:numId w:val="3"/>
      </w:numPr>
      <w:spacing w:after="120"/>
      <w:ind w:left="993" w:hanging="993"/>
      <w:outlineLvl w:val="3"/>
    </w:pPr>
    <w:rPr>
      <w:rFonts w:ascii="Arial" w:hAnsi="Arial"/>
      <w:b/>
      <w:color w:val="auto"/>
      <w:sz w:val="22"/>
      <w:szCs w:val="24"/>
    </w:rPr>
  </w:style>
  <w:style w:type="paragraph" w:styleId="Nagwek5">
    <w:name w:val="heading 5"/>
    <w:basedOn w:val="Normalny"/>
    <w:next w:val="Normalny"/>
    <w:link w:val="Nagwek5Znak"/>
    <w:autoRedefine/>
    <w:qFormat/>
    <w:rsid w:val="00BA18D7"/>
    <w:pPr>
      <w:keepNext/>
      <w:numPr>
        <w:ilvl w:val="4"/>
        <w:numId w:val="3"/>
      </w:numPr>
      <w:spacing w:after="120"/>
      <w:ind w:left="993" w:hanging="993"/>
      <w:outlineLvl w:val="4"/>
    </w:pPr>
    <w:rPr>
      <w:rFonts w:ascii="Arial" w:hAnsi="Arial"/>
      <w:b/>
      <w:color w:val="auto"/>
      <w:sz w:val="22"/>
      <w:szCs w:val="24"/>
    </w:rPr>
  </w:style>
  <w:style w:type="paragraph" w:styleId="Nagwek6">
    <w:name w:val="heading 6"/>
    <w:basedOn w:val="Normalny"/>
    <w:next w:val="Normalny"/>
    <w:qFormat/>
    <w:rsid w:val="00CB6CC3"/>
    <w:pPr>
      <w:keepNext/>
      <w:numPr>
        <w:ilvl w:val="5"/>
        <w:numId w:val="3"/>
      </w:numPr>
      <w:outlineLvl w:val="5"/>
    </w:pPr>
    <w:rPr>
      <w:rFonts w:ascii="Arial Narrow" w:hAnsi="Arial Narrow"/>
      <w:b/>
      <w:bCs/>
      <w:color w:val="auto"/>
      <w:sz w:val="20"/>
      <w:szCs w:val="24"/>
    </w:rPr>
  </w:style>
  <w:style w:type="paragraph" w:styleId="Nagwek7">
    <w:name w:val="heading 7"/>
    <w:basedOn w:val="Normalny"/>
    <w:next w:val="Normalny"/>
    <w:qFormat/>
    <w:rsid w:val="00CB6CC3"/>
    <w:pPr>
      <w:keepNext/>
      <w:numPr>
        <w:ilvl w:val="6"/>
        <w:numId w:val="3"/>
      </w:numPr>
      <w:outlineLvl w:val="6"/>
    </w:pPr>
    <w:rPr>
      <w:b/>
      <w:color w:val="auto"/>
    </w:rPr>
  </w:style>
  <w:style w:type="paragraph" w:styleId="Nagwek8">
    <w:name w:val="heading 8"/>
    <w:basedOn w:val="Normalny"/>
    <w:next w:val="Normalny"/>
    <w:qFormat/>
    <w:rsid w:val="00CB6CC3"/>
    <w:pPr>
      <w:keepNext/>
      <w:numPr>
        <w:ilvl w:val="7"/>
        <w:numId w:val="3"/>
      </w:numPr>
      <w:outlineLvl w:val="7"/>
    </w:pPr>
    <w:rPr>
      <w:b/>
      <w:i/>
      <w:color w:val="auto"/>
    </w:rPr>
  </w:style>
  <w:style w:type="paragraph" w:styleId="Nagwek9">
    <w:name w:val="heading 9"/>
    <w:basedOn w:val="Normalny"/>
    <w:next w:val="Normalny"/>
    <w:qFormat/>
    <w:rsid w:val="00CB6CC3"/>
    <w:pPr>
      <w:keepNext/>
      <w:numPr>
        <w:ilvl w:val="8"/>
        <w:numId w:val="3"/>
      </w:numPr>
      <w:jc w:val="center"/>
      <w:outlineLvl w:val="8"/>
    </w:pPr>
    <w:rPr>
      <w:b/>
      <w:color w:val="auto"/>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topka">
    <w:name w:val="footer"/>
    <w:basedOn w:val="Normalny"/>
    <w:link w:val="StopkaZnak"/>
    <w:uiPriority w:val="99"/>
    <w:rsid w:val="00CB6CC3"/>
    <w:pPr>
      <w:tabs>
        <w:tab w:val="center" w:pos="4536"/>
        <w:tab w:val="right" w:pos="9072"/>
      </w:tabs>
    </w:pPr>
  </w:style>
  <w:style w:type="character" w:styleId="Numerstrony">
    <w:name w:val="page number"/>
    <w:basedOn w:val="Domylnaczcionkaakapitu"/>
    <w:rsid w:val="00CB6CC3"/>
  </w:style>
  <w:style w:type="paragraph" w:styleId="Tekstpodstawowy">
    <w:name w:val="Body Text"/>
    <w:aliases w:val="anita1,a2"/>
    <w:basedOn w:val="Normalny"/>
    <w:link w:val="TekstpodstawowyZnak"/>
    <w:rsid w:val="00CB6CC3"/>
    <w:pPr>
      <w:jc w:val="center"/>
    </w:pPr>
  </w:style>
  <w:style w:type="paragraph" w:styleId="Tekstpodstawowy2">
    <w:name w:val="Body Text 2"/>
    <w:basedOn w:val="Normalny"/>
    <w:link w:val="Tekstpodstawowy2Znak"/>
    <w:rsid w:val="00CB6CC3"/>
  </w:style>
  <w:style w:type="paragraph" w:styleId="Tekstpodstawowy3">
    <w:name w:val="Body Text 3"/>
    <w:aliases w:val="Tekst podstawowy z tabulator"/>
    <w:basedOn w:val="Normalny"/>
    <w:link w:val="Tekstpodstawowy3Znak"/>
    <w:rsid w:val="00CB6CC3"/>
    <w:rPr>
      <w:b/>
    </w:rPr>
  </w:style>
  <w:style w:type="paragraph" w:styleId="Tytu">
    <w:name w:val="Title"/>
    <w:basedOn w:val="Normalny"/>
    <w:next w:val="Tekstpodstawowy"/>
    <w:qFormat/>
    <w:rsid w:val="00CB6CC3"/>
    <w:pPr>
      <w:spacing w:line="300" w:lineRule="auto"/>
      <w:jc w:val="center"/>
      <w:outlineLvl w:val="0"/>
    </w:pPr>
    <w:rPr>
      <w:rFonts w:ascii="Comic Sans MS" w:hAnsi="Comic Sans MS"/>
      <w:b/>
      <w:smallCaps/>
      <w:color w:val="auto"/>
      <w:kern w:val="28"/>
      <w:sz w:val="30"/>
    </w:rPr>
  </w:style>
  <w:style w:type="paragraph" w:styleId="Tekstprzypisudolnego">
    <w:name w:val="footnote text"/>
    <w:basedOn w:val="Normalny"/>
    <w:link w:val="TekstprzypisudolnegoZnak"/>
    <w:uiPriority w:val="99"/>
    <w:rsid w:val="00CB6CC3"/>
    <w:rPr>
      <w:sz w:val="20"/>
    </w:rPr>
  </w:style>
  <w:style w:type="character" w:styleId="Odwoanieprzypisudolnego">
    <w:name w:val="footnote reference"/>
    <w:uiPriority w:val="99"/>
    <w:rsid w:val="00CB6CC3"/>
    <w:rPr>
      <w:vertAlign w:val="superscript"/>
    </w:rPr>
  </w:style>
  <w:style w:type="paragraph" w:styleId="Spistreci1">
    <w:name w:val="toc 1"/>
    <w:basedOn w:val="Normalny"/>
    <w:next w:val="Normalny"/>
    <w:autoRedefine/>
    <w:uiPriority w:val="39"/>
    <w:rsid w:val="000777F9"/>
    <w:pPr>
      <w:tabs>
        <w:tab w:val="left" w:pos="426"/>
        <w:tab w:val="right" w:leader="dot" w:pos="9356"/>
      </w:tabs>
      <w:spacing w:before="20" w:after="20"/>
      <w:ind w:left="425" w:right="-2" w:hanging="425"/>
    </w:pPr>
    <w:rPr>
      <w:rFonts w:ascii="Arial" w:hAnsi="Arial" w:cs="Arial"/>
      <w:noProof/>
      <w:color w:val="auto"/>
      <w:sz w:val="20"/>
    </w:rPr>
  </w:style>
  <w:style w:type="paragraph" w:styleId="Spistreci2">
    <w:name w:val="toc 2"/>
    <w:basedOn w:val="Normalny"/>
    <w:next w:val="Normalny"/>
    <w:autoRedefine/>
    <w:uiPriority w:val="39"/>
    <w:rsid w:val="00CB6CC3"/>
    <w:pPr>
      <w:ind w:left="220"/>
    </w:pPr>
  </w:style>
  <w:style w:type="paragraph" w:styleId="Spistreci3">
    <w:name w:val="toc 3"/>
    <w:basedOn w:val="Normalny"/>
    <w:next w:val="Normalny"/>
    <w:autoRedefine/>
    <w:uiPriority w:val="39"/>
    <w:rsid w:val="00CB6CC3"/>
    <w:pPr>
      <w:ind w:left="440"/>
    </w:pPr>
  </w:style>
  <w:style w:type="paragraph" w:styleId="Spistreci4">
    <w:name w:val="toc 4"/>
    <w:basedOn w:val="Normalny"/>
    <w:next w:val="Normalny"/>
    <w:autoRedefine/>
    <w:uiPriority w:val="39"/>
    <w:rsid w:val="00CB6CC3"/>
    <w:pPr>
      <w:ind w:left="660"/>
    </w:pPr>
  </w:style>
  <w:style w:type="paragraph" w:styleId="Spistreci5">
    <w:name w:val="toc 5"/>
    <w:basedOn w:val="Normalny"/>
    <w:next w:val="Normalny"/>
    <w:autoRedefine/>
    <w:uiPriority w:val="39"/>
    <w:rsid w:val="00CB6CC3"/>
    <w:pPr>
      <w:ind w:left="880"/>
    </w:pPr>
  </w:style>
  <w:style w:type="paragraph" w:styleId="Spistreci6">
    <w:name w:val="toc 6"/>
    <w:basedOn w:val="Normalny"/>
    <w:next w:val="Normalny"/>
    <w:autoRedefine/>
    <w:uiPriority w:val="39"/>
    <w:rsid w:val="00CB6CC3"/>
    <w:pPr>
      <w:ind w:left="1100"/>
    </w:pPr>
  </w:style>
  <w:style w:type="paragraph" w:styleId="Spistreci7">
    <w:name w:val="toc 7"/>
    <w:basedOn w:val="Normalny"/>
    <w:next w:val="Normalny"/>
    <w:autoRedefine/>
    <w:uiPriority w:val="39"/>
    <w:rsid w:val="00CB6CC3"/>
    <w:pPr>
      <w:ind w:left="1320"/>
    </w:pPr>
  </w:style>
  <w:style w:type="paragraph" w:styleId="Spistreci8">
    <w:name w:val="toc 8"/>
    <w:basedOn w:val="Normalny"/>
    <w:next w:val="Normalny"/>
    <w:autoRedefine/>
    <w:uiPriority w:val="39"/>
    <w:rsid w:val="00CB6CC3"/>
    <w:pPr>
      <w:ind w:left="1540"/>
    </w:pPr>
  </w:style>
  <w:style w:type="paragraph" w:styleId="Spistreci9">
    <w:name w:val="toc 9"/>
    <w:basedOn w:val="Normalny"/>
    <w:next w:val="Normalny"/>
    <w:autoRedefine/>
    <w:uiPriority w:val="39"/>
    <w:rsid w:val="00CB6CC3"/>
    <w:pPr>
      <w:ind w:left="1760"/>
    </w:pPr>
  </w:style>
  <w:style w:type="character" w:styleId="Hipercze">
    <w:name w:val="Hyperlink"/>
    <w:uiPriority w:val="99"/>
    <w:rsid w:val="00CB6CC3"/>
    <w:rPr>
      <w:color w:val="0000FF"/>
      <w:u w:val="single"/>
    </w:rPr>
  </w:style>
  <w:style w:type="paragraph" w:styleId="Tekstpodstawowywcity">
    <w:name w:val="Body Text Indent"/>
    <w:basedOn w:val="Normalny"/>
    <w:rsid w:val="00CB6CC3"/>
    <w:pPr>
      <w:ind w:firstLine="708"/>
    </w:pPr>
    <w:rPr>
      <w:color w:val="auto"/>
    </w:rPr>
  </w:style>
  <w:style w:type="paragraph" w:styleId="Nagwek">
    <w:name w:val="header"/>
    <w:basedOn w:val="Normalny"/>
    <w:link w:val="NagwekZnak"/>
    <w:rsid w:val="00CB6CC3"/>
    <w:pPr>
      <w:tabs>
        <w:tab w:val="center" w:pos="4536"/>
        <w:tab w:val="right" w:pos="9072"/>
      </w:tabs>
    </w:pPr>
  </w:style>
  <w:style w:type="paragraph" w:styleId="Tekstpodstawowywcity2">
    <w:name w:val="Body Text Indent 2"/>
    <w:basedOn w:val="Normalny"/>
    <w:rsid w:val="00CB6CC3"/>
    <w:pPr>
      <w:ind w:firstLine="708"/>
    </w:pPr>
  </w:style>
  <w:style w:type="character" w:styleId="UyteHipercze">
    <w:name w:val="FollowedHyperlink"/>
    <w:rsid w:val="00CB6CC3"/>
    <w:rPr>
      <w:color w:val="800080"/>
      <w:u w:val="single"/>
    </w:rPr>
  </w:style>
  <w:style w:type="paragraph" w:styleId="Tekstpodstawowywcity3">
    <w:name w:val="Body Text Indent 3"/>
    <w:basedOn w:val="Normalny"/>
    <w:rsid w:val="00CB6CC3"/>
    <w:pPr>
      <w:ind w:firstLine="708"/>
    </w:pPr>
  </w:style>
  <w:style w:type="paragraph" w:customStyle="1" w:styleId="Styl1">
    <w:name w:val="Styl1"/>
    <w:basedOn w:val="Normalny"/>
    <w:rsid w:val="00CB6CC3"/>
    <w:rPr>
      <w:b/>
      <w:sz w:val="40"/>
      <w:lang w:val="en-US"/>
    </w:rPr>
  </w:style>
  <w:style w:type="paragraph" w:customStyle="1" w:styleId="Styl2">
    <w:name w:val="Styl2"/>
    <w:basedOn w:val="Normalny"/>
    <w:rsid w:val="00CB6CC3"/>
    <w:pPr>
      <w:numPr>
        <w:numId w:val="1"/>
      </w:numPr>
      <w:tabs>
        <w:tab w:val="clear" w:pos="1776"/>
        <w:tab w:val="num" w:pos="-2694"/>
      </w:tabs>
      <w:ind w:left="426" w:hanging="426"/>
    </w:pPr>
    <w:rPr>
      <w:color w:val="auto"/>
    </w:rPr>
  </w:style>
  <w:style w:type="paragraph" w:customStyle="1" w:styleId="stylpracy1">
    <w:name w:val="styl pracy1"/>
    <w:basedOn w:val="Tekstpodstawowywcity2"/>
    <w:rsid w:val="00CB6CC3"/>
    <w:pPr>
      <w:spacing w:line="360" w:lineRule="auto"/>
      <w:ind w:firstLine="397"/>
    </w:pPr>
    <w:rPr>
      <w:color w:val="auto"/>
      <w:szCs w:val="24"/>
    </w:rPr>
  </w:style>
  <w:style w:type="paragraph" w:customStyle="1" w:styleId="Wypunktowanie3">
    <w:name w:val="Wypunktowanie 3"/>
    <w:basedOn w:val="Normalny"/>
    <w:rsid w:val="00CB6CC3"/>
    <w:pPr>
      <w:numPr>
        <w:numId w:val="2"/>
      </w:numPr>
    </w:pPr>
  </w:style>
  <w:style w:type="paragraph" w:styleId="Tekstdymka">
    <w:name w:val="Balloon Text"/>
    <w:basedOn w:val="Normalny"/>
    <w:link w:val="TekstdymkaZnak"/>
    <w:semiHidden/>
    <w:rsid w:val="00CB6CC3"/>
    <w:rPr>
      <w:rFonts w:cs="Tahoma"/>
      <w:sz w:val="16"/>
      <w:szCs w:val="16"/>
    </w:rPr>
  </w:style>
  <w:style w:type="table" w:styleId="Tabela-Siatka">
    <w:name w:val="Table Grid"/>
    <w:basedOn w:val="Standardowy"/>
    <w:rsid w:val="00FE6900"/>
    <w:pPr>
      <w:spacing w:line="360" w:lineRule="auto"/>
      <w:ind w:left="39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38">
    <w:name w:val="p38"/>
    <w:basedOn w:val="Normalny"/>
    <w:rsid w:val="00C93CFE"/>
    <w:pPr>
      <w:widowControl w:val="0"/>
      <w:tabs>
        <w:tab w:val="left" w:pos="180"/>
      </w:tabs>
      <w:spacing w:line="280" w:lineRule="atLeast"/>
      <w:ind w:left="1296" w:hanging="144"/>
    </w:pPr>
    <w:rPr>
      <w:snapToGrid w:val="0"/>
      <w:color w:val="auto"/>
    </w:rPr>
  </w:style>
  <w:style w:type="paragraph" w:styleId="NormalnyWeb">
    <w:name w:val="Normal (Web)"/>
    <w:basedOn w:val="Normalny"/>
    <w:link w:val="NormalnyWebZnak"/>
    <w:rsid w:val="00A0693A"/>
    <w:pPr>
      <w:spacing w:before="100" w:beforeAutospacing="1" w:after="100" w:afterAutospacing="1"/>
    </w:pPr>
    <w:rPr>
      <w:color w:val="auto"/>
      <w:szCs w:val="24"/>
    </w:rPr>
  </w:style>
  <w:style w:type="character" w:styleId="Pogrubienie">
    <w:name w:val="Strong"/>
    <w:uiPriority w:val="22"/>
    <w:qFormat/>
    <w:rsid w:val="00A0693A"/>
    <w:rPr>
      <w:b/>
      <w:bCs/>
    </w:rPr>
  </w:style>
  <w:style w:type="paragraph" w:styleId="Tekstprzypisukocowego">
    <w:name w:val="endnote text"/>
    <w:basedOn w:val="Normalny"/>
    <w:link w:val="TekstprzypisukocowegoZnak"/>
    <w:semiHidden/>
    <w:rsid w:val="004F2326"/>
    <w:rPr>
      <w:sz w:val="20"/>
    </w:rPr>
  </w:style>
  <w:style w:type="character" w:styleId="Odwoanieprzypisukocowego">
    <w:name w:val="endnote reference"/>
    <w:semiHidden/>
    <w:rsid w:val="004F2326"/>
    <w:rPr>
      <w:vertAlign w:val="superscript"/>
    </w:rPr>
  </w:style>
  <w:style w:type="paragraph" w:styleId="Listanumerowana4">
    <w:name w:val="List Number 4"/>
    <w:basedOn w:val="Normalny"/>
    <w:rsid w:val="00C4061B"/>
    <w:rPr>
      <w:color w:val="auto"/>
    </w:rPr>
  </w:style>
  <w:style w:type="character" w:customStyle="1" w:styleId="apple-converted-space">
    <w:name w:val="apple-converted-space"/>
    <w:basedOn w:val="Domylnaczcionkaakapitu"/>
    <w:rsid w:val="00CC283E"/>
  </w:style>
  <w:style w:type="character" w:customStyle="1" w:styleId="TekstpodstawowyZnak">
    <w:name w:val="Tekst podstawowy Znak"/>
    <w:aliases w:val="anita1 Znak,a2 Znak"/>
    <w:link w:val="Tekstpodstawowy"/>
    <w:rsid w:val="001B0E62"/>
    <w:rPr>
      <w:rFonts w:ascii="Tahoma" w:hAnsi="Tahoma"/>
      <w:color w:val="000000"/>
      <w:sz w:val="22"/>
    </w:rPr>
  </w:style>
  <w:style w:type="character" w:customStyle="1" w:styleId="Tekstpodstawowy2Znak">
    <w:name w:val="Tekst podstawowy 2 Znak"/>
    <w:link w:val="Tekstpodstawowy2"/>
    <w:rsid w:val="001B0E62"/>
    <w:rPr>
      <w:rFonts w:ascii="Tahoma" w:hAnsi="Tahoma"/>
      <w:color w:val="000000"/>
      <w:sz w:val="22"/>
    </w:rPr>
  </w:style>
  <w:style w:type="character" w:customStyle="1" w:styleId="Tekstpodstawowy3Znak">
    <w:name w:val="Tekst podstawowy 3 Znak"/>
    <w:aliases w:val="Tekst podstawowy z tabulator Znak"/>
    <w:link w:val="Tekstpodstawowy3"/>
    <w:rsid w:val="001B0E62"/>
    <w:rPr>
      <w:rFonts w:ascii="Tahoma" w:hAnsi="Tahoma"/>
      <w:b/>
      <w:color w:val="000000"/>
      <w:sz w:val="22"/>
    </w:rPr>
  </w:style>
  <w:style w:type="character" w:customStyle="1" w:styleId="StopkaZnak">
    <w:name w:val="Stopka Znak"/>
    <w:link w:val="Stopka"/>
    <w:uiPriority w:val="99"/>
    <w:rsid w:val="007813D4"/>
    <w:rPr>
      <w:rFonts w:ascii="Tahoma" w:hAnsi="Tahoma"/>
      <w:color w:val="000000"/>
      <w:sz w:val="22"/>
    </w:rPr>
  </w:style>
  <w:style w:type="character" w:customStyle="1" w:styleId="TekstprzypisudolnegoZnak">
    <w:name w:val="Tekst przypisu dolnego Znak"/>
    <w:link w:val="Tekstprzypisudolnego"/>
    <w:uiPriority w:val="99"/>
    <w:rsid w:val="005A0266"/>
    <w:rPr>
      <w:rFonts w:ascii="Tahoma" w:hAnsi="Tahoma"/>
      <w:color w:val="000000"/>
    </w:rPr>
  </w:style>
  <w:style w:type="paragraph" w:styleId="Akapitzlist">
    <w:name w:val="List Paragraph"/>
    <w:basedOn w:val="Normalny"/>
    <w:uiPriority w:val="34"/>
    <w:qFormat/>
    <w:rsid w:val="003C328A"/>
    <w:pPr>
      <w:ind w:left="720"/>
      <w:contextualSpacing/>
    </w:pPr>
  </w:style>
  <w:style w:type="character" w:customStyle="1" w:styleId="tabulatory">
    <w:name w:val="tabulatory"/>
    <w:basedOn w:val="Domylnaczcionkaakapitu"/>
    <w:rsid w:val="007749D0"/>
  </w:style>
  <w:style w:type="character" w:styleId="Odwoaniedokomentarza">
    <w:name w:val="annotation reference"/>
    <w:semiHidden/>
    <w:unhideWhenUsed/>
    <w:rsid w:val="00BD7484"/>
    <w:rPr>
      <w:sz w:val="16"/>
      <w:szCs w:val="16"/>
    </w:rPr>
  </w:style>
  <w:style w:type="paragraph" w:styleId="Tekstkomentarza">
    <w:name w:val="annotation text"/>
    <w:basedOn w:val="Normalny"/>
    <w:link w:val="TekstkomentarzaZnak"/>
    <w:unhideWhenUsed/>
    <w:rsid w:val="00BD7484"/>
    <w:rPr>
      <w:sz w:val="20"/>
    </w:rPr>
  </w:style>
  <w:style w:type="character" w:customStyle="1" w:styleId="TekstkomentarzaZnak">
    <w:name w:val="Tekst komentarza Znak"/>
    <w:link w:val="Tekstkomentarza"/>
    <w:rsid w:val="00BD7484"/>
    <w:rPr>
      <w:rFonts w:ascii="Tahoma" w:hAnsi="Tahoma"/>
      <w:color w:val="000000"/>
    </w:rPr>
  </w:style>
  <w:style w:type="paragraph" w:styleId="Tematkomentarza">
    <w:name w:val="annotation subject"/>
    <w:basedOn w:val="Tekstkomentarza"/>
    <w:next w:val="Tekstkomentarza"/>
    <w:link w:val="TematkomentarzaZnak"/>
    <w:semiHidden/>
    <w:unhideWhenUsed/>
    <w:rsid w:val="00BD7484"/>
    <w:rPr>
      <w:b/>
      <w:bCs/>
    </w:rPr>
  </w:style>
  <w:style w:type="character" w:customStyle="1" w:styleId="TematkomentarzaZnak">
    <w:name w:val="Temat komentarza Znak"/>
    <w:link w:val="Tematkomentarza"/>
    <w:uiPriority w:val="99"/>
    <w:semiHidden/>
    <w:rsid w:val="00BD7484"/>
    <w:rPr>
      <w:rFonts w:ascii="Tahoma" w:hAnsi="Tahoma"/>
      <w:b/>
      <w:bCs/>
      <w:color w:val="000000"/>
    </w:rPr>
  </w:style>
  <w:style w:type="character" w:customStyle="1" w:styleId="Nagwek2Znak">
    <w:name w:val="Nagłówek 2 Znak"/>
    <w:aliases w:val="Nagłówek 11 Znak"/>
    <w:link w:val="Nagwek2"/>
    <w:rsid w:val="00E2365C"/>
    <w:rPr>
      <w:rFonts w:ascii="Arial" w:hAnsi="Arial" w:cs="Arial"/>
      <w:b/>
      <w:color w:val="000000"/>
      <w:sz w:val="22"/>
      <w:szCs w:val="22"/>
    </w:rPr>
  </w:style>
  <w:style w:type="character" w:customStyle="1" w:styleId="Nagwek1Znak">
    <w:name w:val="Nagłówek 1 Znak"/>
    <w:link w:val="Nagwek1"/>
    <w:rsid w:val="00AC7AC6"/>
    <w:rPr>
      <w:rFonts w:ascii="Arial" w:hAnsi="Arial"/>
      <w:b/>
      <w:bCs/>
      <w:color w:val="000000"/>
      <w:sz w:val="24"/>
    </w:rPr>
  </w:style>
  <w:style w:type="character" w:styleId="Uwydatnienie">
    <w:name w:val="Emphasis"/>
    <w:qFormat/>
    <w:rsid w:val="007D1877"/>
    <w:rPr>
      <w:i/>
      <w:iCs/>
    </w:rPr>
  </w:style>
  <w:style w:type="character" w:customStyle="1" w:styleId="alb">
    <w:name w:val="a_lb"/>
    <w:rsid w:val="00B305C3"/>
  </w:style>
  <w:style w:type="character" w:customStyle="1" w:styleId="alb-s">
    <w:name w:val="a_lb-s"/>
    <w:rsid w:val="00B305C3"/>
  </w:style>
  <w:style w:type="character" w:customStyle="1" w:styleId="ng-binding">
    <w:name w:val="ng-binding"/>
    <w:rsid w:val="009D1C02"/>
  </w:style>
  <w:style w:type="character" w:customStyle="1" w:styleId="fn-ref">
    <w:name w:val="fn-ref"/>
    <w:rsid w:val="00C95405"/>
  </w:style>
  <w:style w:type="paragraph" w:customStyle="1" w:styleId="text-justify">
    <w:name w:val="text-justify"/>
    <w:basedOn w:val="Normalny"/>
    <w:rsid w:val="00C95405"/>
    <w:pPr>
      <w:spacing w:before="100" w:beforeAutospacing="1" w:after="100" w:afterAutospacing="1"/>
      <w:ind w:firstLine="0"/>
      <w:jc w:val="left"/>
    </w:pPr>
    <w:rPr>
      <w:color w:val="auto"/>
      <w:szCs w:val="24"/>
    </w:rPr>
  </w:style>
  <w:style w:type="character" w:customStyle="1" w:styleId="text-justify1">
    <w:name w:val="text-justify1"/>
    <w:rsid w:val="00C95405"/>
  </w:style>
  <w:style w:type="paragraph" w:styleId="Zwykytekst">
    <w:name w:val="Plain Text"/>
    <w:basedOn w:val="Normalny"/>
    <w:link w:val="ZwykytekstZnak"/>
    <w:rsid w:val="00B20D48"/>
    <w:pPr>
      <w:ind w:firstLine="0"/>
      <w:jc w:val="left"/>
    </w:pPr>
    <w:rPr>
      <w:rFonts w:ascii="Courier New" w:hAnsi="Courier New" w:cs="Courier New"/>
      <w:color w:val="auto"/>
      <w:sz w:val="20"/>
    </w:rPr>
  </w:style>
  <w:style w:type="character" w:customStyle="1" w:styleId="ZwykytekstZnak">
    <w:name w:val="Zwykły tekst Znak"/>
    <w:link w:val="Zwykytekst"/>
    <w:rsid w:val="00B20D48"/>
    <w:rPr>
      <w:rFonts w:ascii="Courier New" w:hAnsi="Courier New" w:cs="Courier New"/>
    </w:rPr>
  </w:style>
  <w:style w:type="paragraph" w:customStyle="1" w:styleId="Tytutabeli">
    <w:name w:val="Tytuł tabeli"/>
    <w:basedOn w:val="Normalny"/>
    <w:link w:val="TytutabeliZnak"/>
    <w:qFormat/>
    <w:rsid w:val="003C72E3"/>
    <w:pPr>
      <w:spacing w:after="60"/>
      <w:ind w:firstLine="0"/>
      <w:jc w:val="left"/>
    </w:pPr>
    <w:rPr>
      <w:b/>
      <w:i/>
      <w:sz w:val="22"/>
      <w:szCs w:val="24"/>
      <w:shd w:val="clear" w:color="auto" w:fill="FFFFFF"/>
    </w:rPr>
  </w:style>
  <w:style w:type="character" w:customStyle="1" w:styleId="TytutabeliZnak">
    <w:name w:val="Tytuł tabeli Znak"/>
    <w:link w:val="Tytutabeli"/>
    <w:rsid w:val="003C72E3"/>
    <w:rPr>
      <w:b/>
      <w:i/>
      <w:color w:val="000000"/>
      <w:sz w:val="22"/>
      <w:szCs w:val="24"/>
    </w:rPr>
  </w:style>
  <w:style w:type="character" w:customStyle="1" w:styleId="TekstdymkaZnak">
    <w:name w:val="Tekst dymka Znak"/>
    <w:link w:val="Tekstdymka"/>
    <w:uiPriority w:val="99"/>
    <w:semiHidden/>
    <w:rsid w:val="00084A21"/>
    <w:rPr>
      <w:rFonts w:cs="Tahoma"/>
      <w:color w:val="000000"/>
      <w:sz w:val="16"/>
      <w:szCs w:val="16"/>
    </w:rPr>
  </w:style>
  <w:style w:type="paragraph" w:styleId="Poprawka">
    <w:name w:val="Revision"/>
    <w:hidden/>
    <w:uiPriority w:val="99"/>
    <w:semiHidden/>
    <w:rsid w:val="00084A21"/>
    <w:rPr>
      <w:rFonts w:ascii="Calibri" w:eastAsia="Calibri" w:hAnsi="Calibri"/>
      <w:sz w:val="22"/>
      <w:szCs w:val="22"/>
      <w:lang w:eastAsia="en-US"/>
    </w:rPr>
  </w:style>
  <w:style w:type="paragraph" w:customStyle="1" w:styleId="Tekst">
    <w:name w:val="Tekst"/>
    <w:basedOn w:val="Normalny"/>
    <w:link w:val="TekstZnak"/>
    <w:rsid w:val="00084A21"/>
    <w:pPr>
      <w:autoSpaceDE w:val="0"/>
      <w:autoSpaceDN w:val="0"/>
      <w:adjustRightInd w:val="0"/>
      <w:spacing w:line="288" w:lineRule="auto"/>
      <w:ind w:firstLine="0"/>
    </w:pPr>
    <w:rPr>
      <w:color w:val="auto"/>
    </w:rPr>
  </w:style>
  <w:style w:type="character" w:customStyle="1" w:styleId="TekstZnak">
    <w:name w:val="Tekst Znak"/>
    <w:link w:val="Tekst"/>
    <w:uiPriority w:val="99"/>
    <w:locked/>
    <w:rsid w:val="00084A21"/>
    <w:rPr>
      <w:sz w:val="24"/>
    </w:rPr>
  </w:style>
  <w:style w:type="character" w:customStyle="1" w:styleId="Nagwek4Znak">
    <w:name w:val="Nagłówek 4 Znak"/>
    <w:link w:val="Nagwek4"/>
    <w:rsid w:val="00BA18D7"/>
    <w:rPr>
      <w:rFonts w:ascii="Arial" w:hAnsi="Arial"/>
      <w:b/>
      <w:sz w:val="22"/>
      <w:szCs w:val="24"/>
    </w:rPr>
  </w:style>
  <w:style w:type="paragraph" w:customStyle="1" w:styleId="Punktowaniel1">
    <w:name w:val="Punktowaniel1"/>
    <w:basedOn w:val="Normalny"/>
    <w:link w:val="Punktowaniel1Znak1"/>
    <w:uiPriority w:val="99"/>
    <w:rsid w:val="00084A21"/>
    <w:pPr>
      <w:numPr>
        <w:numId w:val="45"/>
      </w:numPr>
      <w:autoSpaceDE w:val="0"/>
      <w:autoSpaceDN w:val="0"/>
      <w:adjustRightInd w:val="0"/>
      <w:spacing w:line="288" w:lineRule="auto"/>
    </w:pPr>
    <w:rPr>
      <w:color w:val="auto"/>
      <w:szCs w:val="24"/>
    </w:rPr>
  </w:style>
  <w:style w:type="character" w:customStyle="1" w:styleId="Punktowaniel1Znak1">
    <w:name w:val="Punktowaniel1 Znak1"/>
    <w:link w:val="Punktowaniel1"/>
    <w:uiPriority w:val="99"/>
    <w:locked/>
    <w:rsid w:val="00084A21"/>
    <w:rPr>
      <w:sz w:val="24"/>
      <w:szCs w:val="24"/>
    </w:rPr>
  </w:style>
  <w:style w:type="paragraph" w:customStyle="1" w:styleId="Standard">
    <w:name w:val="Standard"/>
    <w:uiPriority w:val="99"/>
    <w:rsid w:val="00084A21"/>
    <w:pPr>
      <w:autoSpaceDE w:val="0"/>
      <w:autoSpaceDN w:val="0"/>
      <w:adjustRightInd w:val="0"/>
    </w:pPr>
    <w:rPr>
      <w:szCs w:val="24"/>
    </w:rPr>
  </w:style>
  <w:style w:type="paragraph" w:customStyle="1" w:styleId="WW-Domylnie">
    <w:name w:val="WW-Domyślnie"/>
    <w:uiPriority w:val="99"/>
    <w:rsid w:val="00084A21"/>
    <w:pPr>
      <w:widowControl w:val="0"/>
      <w:suppressAutoHyphens/>
      <w:spacing w:line="24" w:lineRule="atLeast"/>
      <w:jc w:val="both"/>
      <w:textAlignment w:val="baseline"/>
    </w:pPr>
    <w:rPr>
      <w:kern w:val="1"/>
      <w:sz w:val="24"/>
      <w:szCs w:val="24"/>
      <w:lang w:eastAsia="zh-CN"/>
    </w:rPr>
  </w:style>
  <w:style w:type="character" w:customStyle="1" w:styleId="FootnoteCharacters">
    <w:name w:val="Footnote Characters"/>
    <w:uiPriority w:val="99"/>
    <w:rsid w:val="00084A21"/>
    <w:rPr>
      <w:vertAlign w:val="superscript"/>
    </w:rPr>
  </w:style>
  <w:style w:type="character" w:customStyle="1" w:styleId="Odwoanieprzypisudolnego1">
    <w:name w:val="Odwołanie przypisu dolnego1"/>
    <w:uiPriority w:val="99"/>
    <w:rsid w:val="00084A21"/>
    <w:rPr>
      <w:vertAlign w:val="superscript"/>
    </w:rPr>
  </w:style>
  <w:style w:type="character" w:customStyle="1" w:styleId="Znakiprzypiswdolnych">
    <w:name w:val="Znaki przypisów dolnych"/>
    <w:uiPriority w:val="99"/>
    <w:rsid w:val="00084A21"/>
    <w:rPr>
      <w:vertAlign w:val="superscript"/>
    </w:rPr>
  </w:style>
  <w:style w:type="paragraph" w:customStyle="1" w:styleId="Footnoteuser">
    <w:name w:val="Footnote (user)"/>
    <w:basedOn w:val="WW-Domylnie"/>
    <w:uiPriority w:val="99"/>
    <w:rsid w:val="00084A21"/>
    <w:rPr>
      <w:sz w:val="20"/>
      <w:szCs w:val="20"/>
    </w:rPr>
  </w:style>
  <w:style w:type="paragraph" w:customStyle="1" w:styleId="rdo">
    <w:name w:val="Źródło"/>
    <w:basedOn w:val="Normalny"/>
    <w:next w:val="Normalny"/>
    <w:uiPriority w:val="99"/>
    <w:rsid w:val="00084A21"/>
    <w:pPr>
      <w:autoSpaceDE w:val="0"/>
      <w:autoSpaceDN w:val="0"/>
      <w:adjustRightInd w:val="0"/>
      <w:spacing w:before="120" w:after="120"/>
      <w:ind w:firstLine="0"/>
    </w:pPr>
    <w:rPr>
      <w:i/>
      <w:color w:val="auto"/>
      <w:sz w:val="18"/>
      <w:szCs w:val="24"/>
    </w:rPr>
  </w:style>
  <w:style w:type="character" w:customStyle="1" w:styleId="h2">
    <w:name w:val="h2"/>
    <w:uiPriority w:val="99"/>
    <w:rsid w:val="00084A21"/>
    <w:rPr>
      <w:rFonts w:cs="Times New Roman"/>
    </w:rPr>
  </w:style>
  <w:style w:type="character" w:customStyle="1" w:styleId="flagicon">
    <w:name w:val="flagicon"/>
    <w:rsid w:val="00084A21"/>
  </w:style>
  <w:style w:type="character" w:customStyle="1" w:styleId="coordinates">
    <w:name w:val="coordinates"/>
    <w:rsid w:val="00084A21"/>
  </w:style>
  <w:style w:type="character" w:customStyle="1" w:styleId="geo-dms">
    <w:name w:val="geo-dms"/>
    <w:rsid w:val="00084A21"/>
  </w:style>
  <w:style w:type="character" w:customStyle="1" w:styleId="latitude">
    <w:name w:val="latitude"/>
    <w:rsid w:val="00084A21"/>
  </w:style>
  <w:style w:type="character" w:customStyle="1" w:styleId="longitude">
    <w:name w:val="longitude"/>
    <w:rsid w:val="00084A21"/>
  </w:style>
  <w:style w:type="paragraph" w:customStyle="1" w:styleId="Default">
    <w:name w:val="Default"/>
    <w:rsid w:val="00084A21"/>
    <w:pPr>
      <w:autoSpaceDE w:val="0"/>
      <w:autoSpaceDN w:val="0"/>
      <w:adjustRightInd w:val="0"/>
    </w:pPr>
    <w:rPr>
      <w:rFonts w:ascii="Arial" w:eastAsia="Calibri" w:hAnsi="Arial" w:cs="Arial"/>
      <w:color w:val="000000"/>
      <w:sz w:val="24"/>
      <w:szCs w:val="24"/>
      <w:lang w:eastAsia="en-US"/>
    </w:rPr>
  </w:style>
  <w:style w:type="character" w:customStyle="1" w:styleId="TekstprzypisukocowegoZnak">
    <w:name w:val="Tekst przypisu końcowego Znak"/>
    <w:link w:val="Tekstprzypisukocowego"/>
    <w:uiPriority w:val="99"/>
    <w:semiHidden/>
    <w:rsid w:val="00084A21"/>
    <w:rPr>
      <w:color w:val="000000"/>
    </w:rPr>
  </w:style>
  <w:style w:type="character" w:customStyle="1" w:styleId="NagwekZnak">
    <w:name w:val="Nagłówek Znak"/>
    <w:link w:val="Nagwek"/>
    <w:rsid w:val="00084A21"/>
    <w:rPr>
      <w:color w:val="000000"/>
      <w:sz w:val="24"/>
    </w:rPr>
  </w:style>
  <w:style w:type="character" w:customStyle="1" w:styleId="Nagwek5Znak">
    <w:name w:val="Nagłówek 5 Znak"/>
    <w:link w:val="Nagwek5"/>
    <w:rsid w:val="00BA18D7"/>
    <w:rPr>
      <w:rFonts w:ascii="Arial" w:hAnsi="Arial"/>
      <w:b/>
      <w:sz w:val="22"/>
      <w:szCs w:val="24"/>
    </w:rPr>
  </w:style>
  <w:style w:type="character" w:customStyle="1" w:styleId="mininaglowek">
    <w:name w:val="mininaglowek"/>
    <w:rsid w:val="00084A21"/>
  </w:style>
  <w:style w:type="paragraph" w:customStyle="1" w:styleId="Podpisrysunku">
    <w:name w:val="Podpis rysunku"/>
    <w:basedOn w:val="Normalny"/>
    <w:link w:val="PodpisrysunkuZnak"/>
    <w:qFormat/>
    <w:rsid w:val="00131DF2"/>
    <w:pPr>
      <w:spacing w:before="120"/>
      <w:ind w:firstLine="0"/>
      <w:jc w:val="center"/>
    </w:pPr>
    <w:rPr>
      <w:b/>
      <w:i/>
      <w:sz w:val="22"/>
      <w:shd w:val="clear" w:color="auto" w:fill="FFFFFF"/>
    </w:rPr>
  </w:style>
  <w:style w:type="character" w:customStyle="1" w:styleId="PodpisrysunkuZnak">
    <w:name w:val="Podpis rysunku Znak"/>
    <w:link w:val="Podpisrysunku"/>
    <w:rsid w:val="00131DF2"/>
    <w:rPr>
      <w:b/>
      <w:i/>
      <w:color w:val="000000"/>
      <w:sz w:val="22"/>
    </w:rPr>
  </w:style>
  <w:style w:type="character" w:customStyle="1" w:styleId="name-latin">
    <w:name w:val="name-latin"/>
    <w:rsid w:val="0002306C"/>
  </w:style>
  <w:style w:type="paragraph" w:customStyle="1" w:styleId="aPODPISTABELI">
    <w:name w:val="a_PODPIS_TABELI"/>
    <w:basedOn w:val="Legenda"/>
    <w:link w:val="aPODPISTABELIZnak"/>
    <w:rsid w:val="00776601"/>
    <w:pPr>
      <w:jc w:val="center"/>
    </w:pPr>
    <w:rPr>
      <w:i w:val="0"/>
      <w:color w:val="auto"/>
      <w:sz w:val="24"/>
    </w:rPr>
  </w:style>
  <w:style w:type="character" w:customStyle="1" w:styleId="aPODPISTABELIZnak">
    <w:name w:val="a_PODPIS_TABELI Znak"/>
    <w:link w:val="aPODPISTABELI"/>
    <w:rsid w:val="00776601"/>
    <w:rPr>
      <w:b/>
      <w:bCs/>
      <w:i/>
      <w:sz w:val="24"/>
    </w:rPr>
  </w:style>
  <w:style w:type="paragraph" w:styleId="Legenda">
    <w:name w:val="caption"/>
    <w:aliases w:val="Podpis pod rysunkiem,Nagłówek Tabeli,Nag3ówek Tabeli,Podpis pod obiektem rys,Tabela nr"/>
    <w:basedOn w:val="Normalny"/>
    <w:next w:val="Normalny"/>
    <w:link w:val="LegendaZnak"/>
    <w:unhideWhenUsed/>
    <w:qFormat/>
    <w:rsid w:val="00654978"/>
    <w:pPr>
      <w:spacing w:before="120" w:after="120"/>
      <w:ind w:firstLine="0"/>
    </w:pPr>
    <w:rPr>
      <w:b/>
      <w:bCs/>
      <w:i/>
      <w:sz w:val="22"/>
    </w:rPr>
  </w:style>
  <w:style w:type="paragraph" w:styleId="Nagwekspisutreci">
    <w:name w:val="TOC Heading"/>
    <w:basedOn w:val="Nagwek1"/>
    <w:next w:val="Normalny"/>
    <w:uiPriority w:val="39"/>
    <w:unhideWhenUsed/>
    <w:qFormat/>
    <w:rsid w:val="006556B1"/>
    <w:pPr>
      <w:keepLines/>
      <w:numPr>
        <w:numId w:val="0"/>
      </w:numPr>
      <w:spacing w:before="240" w:after="0" w:line="259" w:lineRule="auto"/>
      <w:outlineLvl w:val="9"/>
    </w:pPr>
    <w:rPr>
      <w:rFonts w:ascii="Calibri Light" w:hAnsi="Calibri Light"/>
      <w:b w:val="0"/>
      <w:bCs w:val="0"/>
      <w:color w:val="2E74B5"/>
      <w:sz w:val="32"/>
      <w:szCs w:val="32"/>
    </w:rPr>
  </w:style>
  <w:style w:type="paragraph" w:customStyle="1" w:styleId="western">
    <w:name w:val="western"/>
    <w:basedOn w:val="Normalny"/>
    <w:rsid w:val="005C08BF"/>
    <w:pPr>
      <w:spacing w:before="100" w:beforeAutospacing="1" w:after="100" w:afterAutospacing="1"/>
      <w:ind w:firstLine="0"/>
      <w:jc w:val="left"/>
    </w:pPr>
    <w:rPr>
      <w:szCs w:val="24"/>
    </w:rPr>
  </w:style>
  <w:style w:type="paragraph" w:customStyle="1" w:styleId="western1">
    <w:name w:val="western1"/>
    <w:basedOn w:val="Normalny"/>
    <w:rsid w:val="005C08BF"/>
    <w:pPr>
      <w:spacing w:before="100" w:beforeAutospacing="1" w:after="100" w:afterAutospacing="1"/>
      <w:ind w:firstLine="0"/>
      <w:jc w:val="center"/>
    </w:pPr>
    <w:rPr>
      <w:szCs w:val="24"/>
    </w:rPr>
  </w:style>
  <w:style w:type="paragraph" w:customStyle="1" w:styleId="cjk">
    <w:name w:val="cjk"/>
    <w:basedOn w:val="Normalny"/>
    <w:rsid w:val="005C08BF"/>
    <w:pPr>
      <w:spacing w:before="100" w:beforeAutospacing="1" w:after="100" w:afterAutospacing="1"/>
      <w:ind w:firstLine="0"/>
      <w:jc w:val="left"/>
    </w:pPr>
    <w:rPr>
      <w:szCs w:val="24"/>
    </w:rPr>
  </w:style>
  <w:style w:type="paragraph" w:customStyle="1" w:styleId="aTRETEKSTU">
    <w:name w:val="a_TREŚĆ TEKSTU"/>
    <w:basedOn w:val="Nagwek1"/>
    <w:rsid w:val="005C08BF"/>
    <w:pPr>
      <w:numPr>
        <w:numId w:val="0"/>
      </w:numPr>
      <w:spacing w:after="120"/>
    </w:pPr>
    <w:rPr>
      <w:rFonts w:ascii="Times New Roman" w:hAnsi="Times New Roman"/>
      <w:b w:val="0"/>
      <w:kern w:val="36"/>
      <w:szCs w:val="48"/>
    </w:rPr>
  </w:style>
  <w:style w:type="paragraph" w:customStyle="1" w:styleId="poziomo">
    <w:name w:val="poziomo"/>
    <w:basedOn w:val="aTRETEKSTU"/>
    <w:rsid w:val="005C08BF"/>
    <w:pPr>
      <w:framePr w:wrap="around" w:vAnchor="text" w:hAnchor="text" w:y="1"/>
      <w:spacing w:before="120" w:after="240"/>
    </w:pPr>
  </w:style>
  <w:style w:type="paragraph" w:customStyle="1" w:styleId="Domy3flnie">
    <w:name w:val="Domyś3flnie"/>
    <w:rsid w:val="005C08BF"/>
    <w:pPr>
      <w:widowControl w:val="0"/>
      <w:autoSpaceDE w:val="0"/>
      <w:autoSpaceDN w:val="0"/>
      <w:adjustRightInd w:val="0"/>
    </w:pPr>
    <w:rPr>
      <w:sz w:val="24"/>
      <w:szCs w:val="24"/>
    </w:rPr>
  </w:style>
  <w:style w:type="character" w:customStyle="1" w:styleId="LegendaZnak">
    <w:name w:val="Legenda Znak"/>
    <w:aliases w:val="Podpis pod rysunkiem Znak,Nagłówek Tabeli Znak,Nag3ówek Tabeli Znak,Podpis pod obiektem rys Znak,Tabela nr Znak"/>
    <w:link w:val="Legenda"/>
    <w:rsid w:val="00654978"/>
    <w:rPr>
      <w:b/>
      <w:bCs/>
      <w:i/>
      <w:color w:val="000000"/>
      <w:sz w:val="22"/>
    </w:rPr>
  </w:style>
  <w:style w:type="character" w:customStyle="1" w:styleId="stopekdolny">
    <w:name w:val="stopek dolny"/>
    <w:rsid w:val="005C08BF"/>
    <w:rPr>
      <w:color w:val="000000"/>
      <w:position w:val="-4"/>
    </w:rPr>
  </w:style>
  <w:style w:type="paragraph" w:customStyle="1" w:styleId="Zawartotabeli">
    <w:name w:val="Zawartość tabeli"/>
    <w:basedOn w:val="Domy3flnie"/>
    <w:rsid w:val="005C08BF"/>
    <w:pPr>
      <w:widowControl/>
      <w:suppressLineNumbers/>
    </w:pPr>
  </w:style>
  <w:style w:type="paragraph" w:customStyle="1" w:styleId="Zawarto3f3ftabeli">
    <w:name w:val="Zawartoś3fć3f tabeli"/>
    <w:basedOn w:val="Domy3flnie"/>
    <w:rsid w:val="005C08BF"/>
    <w:pPr>
      <w:widowControl/>
      <w:suppressLineNumbers/>
    </w:pPr>
  </w:style>
  <w:style w:type="character" w:customStyle="1" w:styleId="stopekgrny">
    <w:name w:val="stopek górny"/>
    <w:rsid w:val="005C08BF"/>
    <w:rPr>
      <w:color w:val="000000"/>
      <w:position w:val="6"/>
    </w:rPr>
  </w:style>
  <w:style w:type="paragraph" w:customStyle="1" w:styleId="Tekstpodstawowywci3fty2">
    <w:name w:val="Tekst podstawowy wcię3fty 2"/>
    <w:basedOn w:val="Domy3flnie"/>
    <w:rsid w:val="005C08BF"/>
    <w:pPr>
      <w:widowControl/>
      <w:ind w:left="1418" w:hanging="709"/>
    </w:pPr>
    <w:rPr>
      <w:sz w:val="32"/>
      <w:szCs w:val="32"/>
    </w:rPr>
  </w:style>
  <w:style w:type="character" w:styleId="HTML-cytat">
    <w:name w:val="HTML Cite"/>
    <w:rsid w:val="005C08BF"/>
    <w:rPr>
      <w:i/>
      <w:iCs/>
    </w:rPr>
  </w:style>
  <w:style w:type="paragraph" w:customStyle="1" w:styleId="tekst0">
    <w:name w:val="tekst"/>
    <w:basedOn w:val="Normalny"/>
    <w:rsid w:val="005C08BF"/>
    <w:pPr>
      <w:spacing w:before="100" w:beforeAutospacing="1" w:after="100" w:afterAutospacing="1"/>
      <w:ind w:firstLine="0"/>
    </w:pPr>
    <w:rPr>
      <w:szCs w:val="24"/>
    </w:rPr>
  </w:style>
  <w:style w:type="paragraph" w:customStyle="1" w:styleId="Akapitzlist1">
    <w:name w:val="Akapit z listą1"/>
    <w:basedOn w:val="Normalny"/>
    <w:rsid w:val="005C08BF"/>
    <w:pPr>
      <w:ind w:left="720" w:firstLine="0"/>
      <w:contextualSpacing/>
      <w:jc w:val="left"/>
    </w:pPr>
    <w:rPr>
      <w:szCs w:val="24"/>
    </w:rPr>
  </w:style>
  <w:style w:type="paragraph" w:styleId="Listapunktowana2">
    <w:name w:val="List Bullet 2"/>
    <w:basedOn w:val="Normalny"/>
    <w:autoRedefine/>
    <w:rsid w:val="005C08BF"/>
    <w:pPr>
      <w:numPr>
        <w:numId w:val="73"/>
      </w:numPr>
      <w:spacing w:after="120"/>
      <w:jc w:val="left"/>
    </w:pPr>
    <w:rPr>
      <w:rFonts w:eastAsia="Calibri"/>
      <w:szCs w:val="24"/>
    </w:rPr>
  </w:style>
  <w:style w:type="paragraph" w:customStyle="1" w:styleId="Punkty3">
    <w:name w:val="Punkty 3"/>
    <w:basedOn w:val="Normalny"/>
    <w:rsid w:val="005C08BF"/>
    <w:pPr>
      <w:numPr>
        <w:numId w:val="74"/>
      </w:numPr>
      <w:tabs>
        <w:tab w:val="num" w:pos="717"/>
      </w:tabs>
      <w:spacing w:line="320" w:lineRule="exact"/>
      <w:ind w:left="717"/>
    </w:pPr>
    <w:rPr>
      <w:rFonts w:ascii="Cambria" w:eastAsia="Calibri" w:hAnsi="Cambria"/>
      <w:szCs w:val="24"/>
    </w:rPr>
  </w:style>
  <w:style w:type="paragraph" w:customStyle="1" w:styleId="Punktz4">
    <w:name w:val="Punktz 4"/>
    <w:basedOn w:val="Normalny"/>
    <w:rsid w:val="005C08BF"/>
    <w:pPr>
      <w:numPr>
        <w:numId w:val="75"/>
      </w:numPr>
      <w:shd w:val="clear" w:color="auto" w:fill="FFFFFF"/>
      <w:autoSpaceDE w:val="0"/>
      <w:autoSpaceDN w:val="0"/>
      <w:adjustRightInd w:val="0"/>
      <w:spacing w:before="120" w:after="60"/>
    </w:pPr>
    <w:rPr>
      <w:rFonts w:ascii="Cambria" w:eastAsia="Calibri" w:hAnsi="Cambria"/>
      <w:bCs/>
      <w:sz w:val="26"/>
      <w:szCs w:val="24"/>
    </w:rPr>
  </w:style>
  <w:style w:type="character" w:customStyle="1" w:styleId="Podkrelenie">
    <w:name w:val="Podkreślenie"/>
    <w:rsid w:val="005C08BF"/>
    <w:rPr>
      <w:color w:val="auto"/>
      <w:sz w:val="26"/>
      <w:u w:val="single"/>
    </w:rPr>
  </w:style>
  <w:style w:type="paragraph" w:customStyle="1" w:styleId="StylTekstpodstawowy1Interliniapojedyncze">
    <w:name w:val="Styl Tekst podstawowy 1 + Interlinia:  pojedyncze"/>
    <w:basedOn w:val="Normalny"/>
    <w:rsid w:val="005C08BF"/>
    <w:pPr>
      <w:spacing w:line="320" w:lineRule="exact"/>
      <w:ind w:firstLine="697"/>
    </w:pPr>
    <w:rPr>
      <w:rFonts w:ascii="Cambria" w:eastAsia="Calibri" w:hAnsi="Cambria"/>
    </w:rPr>
  </w:style>
  <w:style w:type="character" w:customStyle="1" w:styleId="NormalnyWebZnak">
    <w:name w:val="Normalny (Web) Znak"/>
    <w:link w:val="NormalnyWeb"/>
    <w:rsid w:val="005C08BF"/>
    <w:rPr>
      <w:sz w:val="24"/>
      <w:szCs w:val="24"/>
    </w:rPr>
  </w:style>
  <w:style w:type="character" w:customStyle="1" w:styleId="ZnakZnak1">
    <w:name w:val="Znak Znak1"/>
    <w:locked/>
    <w:rsid w:val="005C08BF"/>
    <w:rPr>
      <w:sz w:val="24"/>
      <w:szCs w:val="24"/>
      <w:lang w:val="pl-PL" w:eastAsia="pl-PL" w:bidi="ar-SA"/>
    </w:rPr>
  </w:style>
  <w:style w:type="character" w:customStyle="1" w:styleId="h1">
    <w:name w:val="h1"/>
    <w:basedOn w:val="Domylnaczcionkaakapitu"/>
    <w:rsid w:val="00B763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06108">
      <w:bodyDiv w:val="1"/>
      <w:marLeft w:val="0"/>
      <w:marRight w:val="0"/>
      <w:marTop w:val="0"/>
      <w:marBottom w:val="0"/>
      <w:divBdr>
        <w:top w:val="none" w:sz="0" w:space="0" w:color="auto"/>
        <w:left w:val="none" w:sz="0" w:space="0" w:color="auto"/>
        <w:bottom w:val="none" w:sz="0" w:space="0" w:color="auto"/>
        <w:right w:val="none" w:sz="0" w:space="0" w:color="auto"/>
      </w:divBdr>
      <w:divsChild>
        <w:div w:id="1702898422">
          <w:marLeft w:val="0"/>
          <w:marRight w:val="0"/>
          <w:marTop w:val="240"/>
          <w:marBottom w:val="0"/>
          <w:divBdr>
            <w:top w:val="none" w:sz="0" w:space="0" w:color="auto"/>
            <w:left w:val="none" w:sz="0" w:space="0" w:color="auto"/>
            <w:bottom w:val="none" w:sz="0" w:space="0" w:color="auto"/>
            <w:right w:val="none" w:sz="0" w:space="0" w:color="auto"/>
          </w:divBdr>
        </w:div>
        <w:div w:id="784008980">
          <w:marLeft w:val="0"/>
          <w:marRight w:val="0"/>
          <w:marTop w:val="240"/>
          <w:marBottom w:val="0"/>
          <w:divBdr>
            <w:top w:val="none" w:sz="0" w:space="0" w:color="auto"/>
            <w:left w:val="none" w:sz="0" w:space="0" w:color="auto"/>
            <w:bottom w:val="none" w:sz="0" w:space="0" w:color="auto"/>
            <w:right w:val="none" w:sz="0" w:space="0" w:color="auto"/>
          </w:divBdr>
        </w:div>
      </w:divsChild>
    </w:div>
    <w:div w:id="141386813">
      <w:bodyDiv w:val="1"/>
      <w:marLeft w:val="0"/>
      <w:marRight w:val="0"/>
      <w:marTop w:val="0"/>
      <w:marBottom w:val="0"/>
      <w:divBdr>
        <w:top w:val="none" w:sz="0" w:space="0" w:color="auto"/>
        <w:left w:val="none" w:sz="0" w:space="0" w:color="auto"/>
        <w:bottom w:val="none" w:sz="0" w:space="0" w:color="auto"/>
        <w:right w:val="none" w:sz="0" w:space="0" w:color="auto"/>
      </w:divBdr>
    </w:div>
    <w:div w:id="269507497">
      <w:bodyDiv w:val="1"/>
      <w:marLeft w:val="0"/>
      <w:marRight w:val="0"/>
      <w:marTop w:val="0"/>
      <w:marBottom w:val="0"/>
      <w:divBdr>
        <w:top w:val="none" w:sz="0" w:space="0" w:color="auto"/>
        <w:left w:val="none" w:sz="0" w:space="0" w:color="auto"/>
        <w:bottom w:val="none" w:sz="0" w:space="0" w:color="auto"/>
        <w:right w:val="none" w:sz="0" w:space="0" w:color="auto"/>
      </w:divBdr>
    </w:div>
    <w:div w:id="279923012">
      <w:bodyDiv w:val="1"/>
      <w:marLeft w:val="0"/>
      <w:marRight w:val="0"/>
      <w:marTop w:val="0"/>
      <w:marBottom w:val="0"/>
      <w:divBdr>
        <w:top w:val="none" w:sz="0" w:space="0" w:color="auto"/>
        <w:left w:val="none" w:sz="0" w:space="0" w:color="auto"/>
        <w:bottom w:val="none" w:sz="0" w:space="0" w:color="auto"/>
        <w:right w:val="none" w:sz="0" w:space="0" w:color="auto"/>
      </w:divBdr>
    </w:div>
    <w:div w:id="305744878">
      <w:bodyDiv w:val="1"/>
      <w:marLeft w:val="0"/>
      <w:marRight w:val="0"/>
      <w:marTop w:val="0"/>
      <w:marBottom w:val="0"/>
      <w:divBdr>
        <w:top w:val="none" w:sz="0" w:space="0" w:color="auto"/>
        <w:left w:val="none" w:sz="0" w:space="0" w:color="auto"/>
        <w:bottom w:val="none" w:sz="0" w:space="0" w:color="auto"/>
        <w:right w:val="none" w:sz="0" w:space="0" w:color="auto"/>
      </w:divBdr>
    </w:div>
    <w:div w:id="420183995">
      <w:bodyDiv w:val="1"/>
      <w:marLeft w:val="0"/>
      <w:marRight w:val="0"/>
      <w:marTop w:val="0"/>
      <w:marBottom w:val="0"/>
      <w:divBdr>
        <w:top w:val="none" w:sz="0" w:space="0" w:color="auto"/>
        <w:left w:val="none" w:sz="0" w:space="0" w:color="auto"/>
        <w:bottom w:val="none" w:sz="0" w:space="0" w:color="auto"/>
        <w:right w:val="none" w:sz="0" w:space="0" w:color="auto"/>
      </w:divBdr>
    </w:div>
    <w:div w:id="431971215">
      <w:bodyDiv w:val="1"/>
      <w:marLeft w:val="0"/>
      <w:marRight w:val="0"/>
      <w:marTop w:val="0"/>
      <w:marBottom w:val="0"/>
      <w:divBdr>
        <w:top w:val="none" w:sz="0" w:space="0" w:color="auto"/>
        <w:left w:val="none" w:sz="0" w:space="0" w:color="auto"/>
        <w:bottom w:val="none" w:sz="0" w:space="0" w:color="auto"/>
        <w:right w:val="none" w:sz="0" w:space="0" w:color="auto"/>
      </w:divBdr>
    </w:div>
    <w:div w:id="474444822">
      <w:bodyDiv w:val="1"/>
      <w:marLeft w:val="0"/>
      <w:marRight w:val="0"/>
      <w:marTop w:val="0"/>
      <w:marBottom w:val="0"/>
      <w:divBdr>
        <w:top w:val="none" w:sz="0" w:space="0" w:color="auto"/>
        <w:left w:val="none" w:sz="0" w:space="0" w:color="auto"/>
        <w:bottom w:val="none" w:sz="0" w:space="0" w:color="auto"/>
        <w:right w:val="none" w:sz="0" w:space="0" w:color="auto"/>
      </w:divBdr>
    </w:div>
    <w:div w:id="509176509">
      <w:bodyDiv w:val="1"/>
      <w:marLeft w:val="0"/>
      <w:marRight w:val="0"/>
      <w:marTop w:val="0"/>
      <w:marBottom w:val="0"/>
      <w:divBdr>
        <w:top w:val="none" w:sz="0" w:space="0" w:color="auto"/>
        <w:left w:val="none" w:sz="0" w:space="0" w:color="auto"/>
        <w:bottom w:val="none" w:sz="0" w:space="0" w:color="auto"/>
        <w:right w:val="none" w:sz="0" w:space="0" w:color="auto"/>
      </w:divBdr>
      <w:divsChild>
        <w:div w:id="1837650626">
          <w:marLeft w:val="0"/>
          <w:marRight w:val="0"/>
          <w:marTop w:val="240"/>
          <w:marBottom w:val="0"/>
          <w:divBdr>
            <w:top w:val="none" w:sz="0" w:space="0" w:color="auto"/>
            <w:left w:val="none" w:sz="0" w:space="0" w:color="auto"/>
            <w:bottom w:val="none" w:sz="0" w:space="0" w:color="auto"/>
            <w:right w:val="none" w:sz="0" w:space="0" w:color="auto"/>
          </w:divBdr>
        </w:div>
        <w:div w:id="131989782">
          <w:marLeft w:val="0"/>
          <w:marRight w:val="0"/>
          <w:marTop w:val="240"/>
          <w:marBottom w:val="0"/>
          <w:divBdr>
            <w:top w:val="none" w:sz="0" w:space="0" w:color="auto"/>
            <w:left w:val="none" w:sz="0" w:space="0" w:color="auto"/>
            <w:bottom w:val="none" w:sz="0" w:space="0" w:color="auto"/>
            <w:right w:val="none" w:sz="0" w:space="0" w:color="auto"/>
          </w:divBdr>
        </w:div>
      </w:divsChild>
    </w:div>
    <w:div w:id="540560387">
      <w:bodyDiv w:val="1"/>
      <w:marLeft w:val="0"/>
      <w:marRight w:val="0"/>
      <w:marTop w:val="0"/>
      <w:marBottom w:val="0"/>
      <w:divBdr>
        <w:top w:val="none" w:sz="0" w:space="0" w:color="auto"/>
        <w:left w:val="none" w:sz="0" w:space="0" w:color="auto"/>
        <w:bottom w:val="none" w:sz="0" w:space="0" w:color="auto"/>
        <w:right w:val="none" w:sz="0" w:space="0" w:color="auto"/>
      </w:divBdr>
      <w:divsChild>
        <w:div w:id="1042946387">
          <w:marLeft w:val="0"/>
          <w:marRight w:val="0"/>
          <w:marTop w:val="240"/>
          <w:marBottom w:val="0"/>
          <w:divBdr>
            <w:top w:val="none" w:sz="0" w:space="0" w:color="auto"/>
            <w:left w:val="none" w:sz="0" w:space="0" w:color="auto"/>
            <w:bottom w:val="none" w:sz="0" w:space="0" w:color="auto"/>
            <w:right w:val="none" w:sz="0" w:space="0" w:color="auto"/>
          </w:divBdr>
        </w:div>
        <w:div w:id="554463504">
          <w:marLeft w:val="0"/>
          <w:marRight w:val="0"/>
          <w:marTop w:val="240"/>
          <w:marBottom w:val="0"/>
          <w:divBdr>
            <w:top w:val="none" w:sz="0" w:space="0" w:color="auto"/>
            <w:left w:val="none" w:sz="0" w:space="0" w:color="auto"/>
            <w:bottom w:val="none" w:sz="0" w:space="0" w:color="auto"/>
            <w:right w:val="none" w:sz="0" w:space="0" w:color="auto"/>
          </w:divBdr>
        </w:div>
      </w:divsChild>
    </w:div>
    <w:div w:id="604116336">
      <w:bodyDiv w:val="1"/>
      <w:marLeft w:val="0"/>
      <w:marRight w:val="0"/>
      <w:marTop w:val="0"/>
      <w:marBottom w:val="0"/>
      <w:divBdr>
        <w:top w:val="none" w:sz="0" w:space="0" w:color="auto"/>
        <w:left w:val="none" w:sz="0" w:space="0" w:color="auto"/>
        <w:bottom w:val="none" w:sz="0" w:space="0" w:color="auto"/>
        <w:right w:val="none" w:sz="0" w:space="0" w:color="auto"/>
      </w:divBdr>
      <w:divsChild>
        <w:div w:id="1779644224">
          <w:marLeft w:val="0"/>
          <w:marRight w:val="0"/>
          <w:marTop w:val="72"/>
          <w:marBottom w:val="0"/>
          <w:divBdr>
            <w:top w:val="none" w:sz="0" w:space="0" w:color="auto"/>
            <w:left w:val="none" w:sz="0" w:space="0" w:color="auto"/>
            <w:bottom w:val="none" w:sz="0" w:space="0" w:color="auto"/>
            <w:right w:val="none" w:sz="0" w:space="0" w:color="auto"/>
          </w:divBdr>
        </w:div>
        <w:div w:id="682627009">
          <w:marLeft w:val="0"/>
          <w:marRight w:val="0"/>
          <w:marTop w:val="72"/>
          <w:marBottom w:val="0"/>
          <w:divBdr>
            <w:top w:val="none" w:sz="0" w:space="0" w:color="auto"/>
            <w:left w:val="none" w:sz="0" w:space="0" w:color="auto"/>
            <w:bottom w:val="none" w:sz="0" w:space="0" w:color="auto"/>
            <w:right w:val="none" w:sz="0" w:space="0" w:color="auto"/>
          </w:divBdr>
        </w:div>
        <w:div w:id="1608077979">
          <w:marLeft w:val="0"/>
          <w:marRight w:val="0"/>
          <w:marTop w:val="72"/>
          <w:marBottom w:val="0"/>
          <w:divBdr>
            <w:top w:val="none" w:sz="0" w:space="0" w:color="auto"/>
            <w:left w:val="none" w:sz="0" w:space="0" w:color="auto"/>
            <w:bottom w:val="none" w:sz="0" w:space="0" w:color="auto"/>
            <w:right w:val="none" w:sz="0" w:space="0" w:color="auto"/>
          </w:divBdr>
        </w:div>
      </w:divsChild>
    </w:div>
    <w:div w:id="622924498">
      <w:bodyDiv w:val="1"/>
      <w:marLeft w:val="0"/>
      <w:marRight w:val="0"/>
      <w:marTop w:val="0"/>
      <w:marBottom w:val="0"/>
      <w:divBdr>
        <w:top w:val="none" w:sz="0" w:space="0" w:color="auto"/>
        <w:left w:val="none" w:sz="0" w:space="0" w:color="auto"/>
        <w:bottom w:val="none" w:sz="0" w:space="0" w:color="auto"/>
        <w:right w:val="none" w:sz="0" w:space="0" w:color="auto"/>
      </w:divBdr>
    </w:div>
    <w:div w:id="655307258">
      <w:bodyDiv w:val="1"/>
      <w:marLeft w:val="0"/>
      <w:marRight w:val="0"/>
      <w:marTop w:val="0"/>
      <w:marBottom w:val="0"/>
      <w:divBdr>
        <w:top w:val="none" w:sz="0" w:space="0" w:color="auto"/>
        <w:left w:val="none" w:sz="0" w:space="0" w:color="auto"/>
        <w:bottom w:val="none" w:sz="0" w:space="0" w:color="auto"/>
        <w:right w:val="none" w:sz="0" w:space="0" w:color="auto"/>
      </w:divBdr>
    </w:div>
    <w:div w:id="672488163">
      <w:bodyDiv w:val="1"/>
      <w:marLeft w:val="0"/>
      <w:marRight w:val="0"/>
      <w:marTop w:val="0"/>
      <w:marBottom w:val="0"/>
      <w:divBdr>
        <w:top w:val="none" w:sz="0" w:space="0" w:color="auto"/>
        <w:left w:val="none" w:sz="0" w:space="0" w:color="auto"/>
        <w:bottom w:val="none" w:sz="0" w:space="0" w:color="auto"/>
        <w:right w:val="none" w:sz="0" w:space="0" w:color="auto"/>
      </w:divBdr>
      <w:divsChild>
        <w:div w:id="496072107">
          <w:marLeft w:val="0"/>
          <w:marRight w:val="0"/>
          <w:marTop w:val="240"/>
          <w:marBottom w:val="0"/>
          <w:divBdr>
            <w:top w:val="none" w:sz="0" w:space="0" w:color="auto"/>
            <w:left w:val="none" w:sz="0" w:space="0" w:color="auto"/>
            <w:bottom w:val="none" w:sz="0" w:space="0" w:color="auto"/>
            <w:right w:val="none" w:sz="0" w:space="0" w:color="auto"/>
          </w:divBdr>
        </w:div>
        <w:div w:id="1444767809">
          <w:marLeft w:val="0"/>
          <w:marRight w:val="0"/>
          <w:marTop w:val="240"/>
          <w:marBottom w:val="0"/>
          <w:divBdr>
            <w:top w:val="none" w:sz="0" w:space="0" w:color="auto"/>
            <w:left w:val="none" w:sz="0" w:space="0" w:color="auto"/>
            <w:bottom w:val="none" w:sz="0" w:space="0" w:color="auto"/>
            <w:right w:val="none" w:sz="0" w:space="0" w:color="auto"/>
          </w:divBdr>
        </w:div>
      </w:divsChild>
    </w:div>
    <w:div w:id="690183799">
      <w:bodyDiv w:val="1"/>
      <w:marLeft w:val="0"/>
      <w:marRight w:val="0"/>
      <w:marTop w:val="0"/>
      <w:marBottom w:val="0"/>
      <w:divBdr>
        <w:top w:val="none" w:sz="0" w:space="0" w:color="auto"/>
        <w:left w:val="none" w:sz="0" w:space="0" w:color="auto"/>
        <w:bottom w:val="none" w:sz="0" w:space="0" w:color="auto"/>
        <w:right w:val="none" w:sz="0" w:space="0" w:color="auto"/>
      </w:divBdr>
      <w:divsChild>
        <w:div w:id="340091104">
          <w:marLeft w:val="0"/>
          <w:marRight w:val="0"/>
          <w:marTop w:val="0"/>
          <w:marBottom w:val="0"/>
          <w:divBdr>
            <w:top w:val="none" w:sz="0" w:space="0" w:color="auto"/>
            <w:left w:val="none" w:sz="0" w:space="0" w:color="auto"/>
            <w:bottom w:val="none" w:sz="0" w:space="0" w:color="auto"/>
            <w:right w:val="none" w:sz="0" w:space="0" w:color="auto"/>
          </w:divBdr>
          <w:divsChild>
            <w:div w:id="1709061961">
              <w:marLeft w:val="0"/>
              <w:marRight w:val="0"/>
              <w:marTop w:val="100"/>
              <w:marBottom w:val="100"/>
              <w:divBdr>
                <w:top w:val="none" w:sz="0" w:space="0" w:color="auto"/>
                <w:left w:val="none" w:sz="0" w:space="0" w:color="auto"/>
                <w:bottom w:val="none" w:sz="0" w:space="0" w:color="auto"/>
                <w:right w:val="none" w:sz="0" w:space="0" w:color="auto"/>
              </w:divBdr>
              <w:divsChild>
                <w:div w:id="564528418">
                  <w:marLeft w:val="0"/>
                  <w:marRight w:val="0"/>
                  <w:marTop w:val="0"/>
                  <w:marBottom w:val="0"/>
                  <w:divBdr>
                    <w:top w:val="none" w:sz="0" w:space="0" w:color="auto"/>
                    <w:left w:val="none" w:sz="0" w:space="0" w:color="auto"/>
                    <w:bottom w:val="none" w:sz="0" w:space="0" w:color="auto"/>
                    <w:right w:val="none" w:sz="0" w:space="0" w:color="auto"/>
                  </w:divBdr>
                  <w:divsChild>
                    <w:div w:id="1975287090">
                      <w:marLeft w:val="0"/>
                      <w:marRight w:val="0"/>
                      <w:marTop w:val="0"/>
                      <w:marBottom w:val="0"/>
                      <w:divBdr>
                        <w:top w:val="none" w:sz="0" w:space="0" w:color="auto"/>
                        <w:left w:val="none" w:sz="0" w:space="0" w:color="auto"/>
                        <w:bottom w:val="none" w:sz="0" w:space="0" w:color="auto"/>
                        <w:right w:val="none" w:sz="0" w:space="0" w:color="auto"/>
                      </w:divBdr>
                      <w:divsChild>
                        <w:div w:id="2127890302">
                          <w:marLeft w:val="0"/>
                          <w:marRight w:val="0"/>
                          <w:marTop w:val="0"/>
                          <w:marBottom w:val="0"/>
                          <w:divBdr>
                            <w:top w:val="none" w:sz="0" w:space="0" w:color="auto"/>
                            <w:left w:val="none" w:sz="0" w:space="0" w:color="auto"/>
                            <w:bottom w:val="none" w:sz="0" w:space="0" w:color="auto"/>
                            <w:right w:val="none" w:sz="0" w:space="0" w:color="auto"/>
                          </w:divBdr>
                          <w:divsChild>
                            <w:div w:id="132392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8845563">
      <w:bodyDiv w:val="1"/>
      <w:marLeft w:val="0"/>
      <w:marRight w:val="0"/>
      <w:marTop w:val="0"/>
      <w:marBottom w:val="0"/>
      <w:divBdr>
        <w:top w:val="none" w:sz="0" w:space="0" w:color="auto"/>
        <w:left w:val="none" w:sz="0" w:space="0" w:color="auto"/>
        <w:bottom w:val="none" w:sz="0" w:space="0" w:color="auto"/>
        <w:right w:val="none" w:sz="0" w:space="0" w:color="auto"/>
      </w:divBdr>
    </w:div>
    <w:div w:id="760369184">
      <w:bodyDiv w:val="1"/>
      <w:marLeft w:val="0"/>
      <w:marRight w:val="0"/>
      <w:marTop w:val="0"/>
      <w:marBottom w:val="0"/>
      <w:divBdr>
        <w:top w:val="none" w:sz="0" w:space="0" w:color="auto"/>
        <w:left w:val="none" w:sz="0" w:space="0" w:color="auto"/>
        <w:bottom w:val="none" w:sz="0" w:space="0" w:color="auto"/>
        <w:right w:val="none" w:sz="0" w:space="0" w:color="auto"/>
      </w:divBdr>
      <w:divsChild>
        <w:div w:id="530916212">
          <w:marLeft w:val="0"/>
          <w:marRight w:val="0"/>
          <w:marTop w:val="0"/>
          <w:marBottom w:val="0"/>
          <w:divBdr>
            <w:top w:val="none" w:sz="0" w:space="0" w:color="auto"/>
            <w:left w:val="none" w:sz="0" w:space="0" w:color="auto"/>
            <w:bottom w:val="none" w:sz="0" w:space="0" w:color="auto"/>
            <w:right w:val="none" w:sz="0" w:space="0" w:color="auto"/>
          </w:divBdr>
          <w:divsChild>
            <w:div w:id="87315269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763309177">
      <w:bodyDiv w:val="1"/>
      <w:marLeft w:val="0"/>
      <w:marRight w:val="0"/>
      <w:marTop w:val="0"/>
      <w:marBottom w:val="0"/>
      <w:divBdr>
        <w:top w:val="none" w:sz="0" w:space="0" w:color="auto"/>
        <w:left w:val="none" w:sz="0" w:space="0" w:color="auto"/>
        <w:bottom w:val="none" w:sz="0" w:space="0" w:color="auto"/>
        <w:right w:val="none" w:sz="0" w:space="0" w:color="auto"/>
      </w:divBdr>
    </w:div>
    <w:div w:id="764958351">
      <w:bodyDiv w:val="1"/>
      <w:marLeft w:val="0"/>
      <w:marRight w:val="0"/>
      <w:marTop w:val="0"/>
      <w:marBottom w:val="0"/>
      <w:divBdr>
        <w:top w:val="none" w:sz="0" w:space="0" w:color="auto"/>
        <w:left w:val="none" w:sz="0" w:space="0" w:color="auto"/>
        <w:bottom w:val="none" w:sz="0" w:space="0" w:color="auto"/>
        <w:right w:val="none" w:sz="0" w:space="0" w:color="auto"/>
      </w:divBdr>
      <w:divsChild>
        <w:div w:id="772091433">
          <w:marLeft w:val="360"/>
          <w:marRight w:val="0"/>
          <w:marTop w:val="72"/>
          <w:marBottom w:val="72"/>
          <w:divBdr>
            <w:top w:val="none" w:sz="0" w:space="0" w:color="auto"/>
            <w:left w:val="none" w:sz="0" w:space="0" w:color="auto"/>
            <w:bottom w:val="none" w:sz="0" w:space="0" w:color="auto"/>
            <w:right w:val="none" w:sz="0" w:space="0" w:color="auto"/>
          </w:divBdr>
        </w:div>
        <w:div w:id="1599829616">
          <w:marLeft w:val="360"/>
          <w:marRight w:val="0"/>
          <w:marTop w:val="0"/>
          <w:marBottom w:val="72"/>
          <w:divBdr>
            <w:top w:val="none" w:sz="0" w:space="0" w:color="auto"/>
            <w:left w:val="none" w:sz="0" w:space="0" w:color="auto"/>
            <w:bottom w:val="none" w:sz="0" w:space="0" w:color="auto"/>
            <w:right w:val="none" w:sz="0" w:space="0" w:color="auto"/>
          </w:divBdr>
        </w:div>
        <w:div w:id="1276323672">
          <w:marLeft w:val="360"/>
          <w:marRight w:val="0"/>
          <w:marTop w:val="0"/>
          <w:marBottom w:val="72"/>
          <w:divBdr>
            <w:top w:val="none" w:sz="0" w:space="0" w:color="auto"/>
            <w:left w:val="none" w:sz="0" w:space="0" w:color="auto"/>
            <w:bottom w:val="none" w:sz="0" w:space="0" w:color="auto"/>
            <w:right w:val="none" w:sz="0" w:space="0" w:color="auto"/>
          </w:divBdr>
        </w:div>
        <w:div w:id="1949072112">
          <w:marLeft w:val="360"/>
          <w:marRight w:val="0"/>
          <w:marTop w:val="0"/>
          <w:marBottom w:val="72"/>
          <w:divBdr>
            <w:top w:val="none" w:sz="0" w:space="0" w:color="auto"/>
            <w:left w:val="none" w:sz="0" w:space="0" w:color="auto"/>
            <w:bottom w:val="none" w:sz="0" w:space="0" w:color="auto"/>
            <w:right w:val="none" w:sz="0" w:space="0" w:color="auto"/>
          </w:divBdr>
        </w:div>
        <w:div w:id="2015258002">
          <w:marLeft w:val="360"/>
          <w:marRight w:val="0"/>
          <w:marTop w:val="0"/>
          <w:marBottom w:val="72"/>
          <w:divBdr>
            <w:top w:val="none" w:sz="0" w:space="0" w:color="auto"/>
            <w:left w:val="none" w:sz="0" w:space="0" w:color="auto"/>
            <w:bottom w:val="none" w:sz="0" w:space="0" w:color="auto"/>
            <w:right w:val="none" w:sz="0" w:space="0" w:color="auto"/>
          </w:divBdr>
        </w:div>
        <w:div w:id="1349529381">
          <w:marLeft w:val="360"/>
          <w:marRight w:val="0"/>
          <w:marTop w:val="0"/>
          <w:marBottom w:val="72"/>
          <w:divBdr>
            <w:top w:val="none" w:sz="0" w:space="0" w:color="auto"/>
            <w:left w:val="none" w:sz="0" w:space="0" w:color="auto"/>
            <w:bottom w:val="none" w:sz="0" w:space="0" w:color="auto"/>
            <w:right w:val="none" w:sz="0" w:space="0" w:color="auto"/>
          </w:divBdr>
          <w:divsChild>
            <w:div w:id="1046372293">
              <w:marLeft w:val="360"/>
              <w:marRight w:val="0"/>
              <w:marTop w:val="0"/>
              <w:marBottom w:val="0"/>
              <w:divBdr>
                <w:top w:val="none" w:sz="0" w:space="0" w:color="auto"/>
                <w:left w:val="none" w:sz="0" w:space="0" w:color="auto"/>
                <w:bottom w:val="none" w:sz="0" w:space="0" w:color="auto"/>
                <w:right w:val="none" w:sz="0" w:space="0" w:color="auto"/>
              </w:divBdr>
            </w:div>
            <w:div w:id="893737399">
              <w:marLeft w:val="360"/>
              <w:marRight w:val="0"/>
              <w:marTop w:val="0"/>
              <w:marBottom w:val="0"/>
              <w:divBdr>
                <w:top w:val="none" w:sz="0" w:space="0" w:color="auto"/>
                <w:left w:val="none" w:sz="0" w:space="0" w:color="auto"/>
                <w:bottom w:val="none" w:sz="0" w:space="0" w:color="auto"/>
                <w:right w:val="none" w:sz="0" w:space="0" w:color="auto"/>
              </w:divBdr>
            </w:div>
            <w:div w:id="1940748929">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780612230">
      <w:bodyDiv w:val="1"/>
      <w:marLeft w:val="0"/>
      <w:marRight w:val="0"/>
      <w:marTop w:val="0"/>
      <w:marBottom w:val="0"/>
      <w:divBdr>
        <w:top w:val="none" w:sz="0" w:space="0" w:color="auto"/>
        <w:left w:val="none" w:sz="0" w:space="0" w:color="auto"/>
        <w:bottom w:val="none" w:sz="0" w:space="0" w:color="auto"/>
        <w:right w:val="none" w:sz="0" w:space="0" w:color="auto"/>
      </w:divBdr>
      <w:divsChild>
        <w:div w:id="815679414">
          <w:marLeft w:val="0"/>
          <w:marRight w:val="0"/>
          <w:marTop w:val="240"/>
          <w:marBottom w:val="0"/>
          <w:divBdr>
            <w:top w:val="none" w:sz="0" w:space="0" w:color="auto"/>
            <w:left w:val="none" w:sz="0" w:space="0" w:color="auto"/>
            <w:bottom w:val="none" w:sz="0" w:space="0" w:color="auto"/>
            <w:right w:val="none" w:sz="0" w:space="0" w:color="auto"/>
          </w:divBdr>
        </w:div>
        <w:div w:id="622886075">
          <w:marLeft w:val="0"/>
          <w:marRight w:val="0"/>
          <w:marTop w:val="240"/>
          <w:marBottom w:val="0"/>
          <w:divBdr>
            <w:top w:val="none" w:sz="0" w:space="0" w:color="auto"/>
            <w:left w:val="none" w:sz="0" w:space="0" w:color="auto"/>
            <w:bottom w:val="none" w:sz="0" w:space="0" w:color="auto"/>
            <w:right w:val="none" w:sz="0" w:space="0" w:color="auto"/>
          </w:divBdr>
        </w:div>
      </w:divsChild>
    </w:div>
    <w:div w:id="803617628">
      <w:bodyDiv w:val="1"/>
      <w:marLeft w:val="0"/>
      <w:marRight w:val="0"/>
      <w:marTop w:val="0"/>
      <w:marBottom w:val="0"/>
      <w:divBdr>
        <w:top w:val="none" w:sz="0" w:space="0" w:color="auto"/>
        <w:left w:val="none" w:sz="0" w:space="0" w:color="auto"/>
        <w:bottom w:val="none" w:sz="0" w:space="0" w:color="auto"/>
        <w:right w:val="none" w:sz="0" w:space="0" w:color="auto"/>
      </w:divBdr>
    </w:div>
    <w:div w:id="811094686">
      <w:bodyDiv w:val="1"/>
      <w:marLeft w:val="0"/>
      <w:marRight w:val="0"/>
      <w:marTop w:val="0"/>
      <w:marBottom w:val="0"/>
      <w:divBdr>
        <w:top w:val="none" w:sz="0" w:space="0" w:color="auto"/>
        <w:left w:val="none" w:sz="0" w:space="0" w:color="auto"/>
        <w:bottom w:val="none" w:sz="0" w:space="0" w:color="auto"/>
        <w:right w:val="none" w:sz="0" w:space="0" w:color="auto"/>
      </w:divBdr>
      <w:divsChild>
        <w:div w:id="1311709445">
          <w:marLeft w:val="0"/>
          <w:marRight w:val="0"/>
          <w:marTop w:val="240"/>
          <w:marBottom w:val="0"/>
          <w:divBdr>
            <w:top w:val="none" w:sz="0" w:space="0" w:color="auto"/>
            <w:left w:val="none" w:sz="0" w:space="0" w:color="auto"/>
            <w:bottom w:val="none" w:sz="0" w:space="0" w:color="auto"/>
            <w:right w:val="none" w:sz="0" w:space="0" w:color="auto"/>
          </w:divBdr>
        </w:div>
        <w:div w:id="1891769410">
          <w:marLeft w:val="0"/>
          <w:marRight w:val="0"/>
          <w:marTop w:val="240"/>
          <w:marBottom w:val="0"/>
          <w:divBdr>
            <w:top w:val="none" w:sz="0" w:space="0" w:color="auto"/>
            <w:left w:val="none" w:sz="0" w:space="0" w:color="auto"/>
            <w:bottom w:val="none" w:sz="0" w:space="0" w:color="auto"/>
            <w:right w:val="none" w:sz="0" w:space="0" w:color="auto"/>
          </w:divBdr>
        </w:div>
      </w:divsChild>
    </w:div>
    <w:div w:id="863592044">
      <w:bodyDiv w:val="1"/>
      <w:marLeft w:val="0"/>
      <w:marRight w:val="0"/>
      <w:marTop w:val="0"/>
      <w:marBottom w:val="0"/>
      <w:divBdr>
        <w:top w:val="none" w:sz="0" w:space="0" w:color="auto"/>
        <w:left w:val="none" w:sz="0" w:space="0" w:color="auto"/>
        <w:bottom w:val="none" w:sz="0" w:space="0" w:color="auto"/>
        <w:right w:val="none" w:sz="0" w:space="0" w:color="auto"/>
      </w:divBdr>
    </w:div>
    <w:div w:id="864902259">
      <w:bodyDiv w:val="1"/>
      <w:marLeft w:val="0"/>
      <w:marRight w:val="0"/>
      <w:marTop w:val="0"/>
      <w:marBottom w:val="0"/>
      <w:divBdr>
        <w:top w:val="none" w:sz="0" w:space="0" w:color="auto"/>
        <w:left w:val="none" w:sz="0" w:space="0" w:color="auto"/>
        <w:bottom w:val="none" w:sz="0" w:space="0" w:color="auto"/>
        <w:right w:val="none" w:sz="0" w:space="0" w:color="auto"/>
      </w:divBdr>
    </w:div>
    <w:div w:id="889271895">
      <w:bodyDiv w:val="1"/>
      <w:marLeft w:val="0"/>
      <w:marRight w:val="0"/>
      <w:marTop w:val="0"/>
      <w:marBottom w:val="0"/>
      <w:divBdr>
        <w:top w:val="none" w:sz="0" w:space="0" w:color="auto"/>
        <w:left w:val="none" w:sz="0" w:space="0" w:color="auto"/>
        <w:bottom w:val="none" w:sz="0" w:space="0" w:color="auto"/>
        <w:right w:val="none" w:sz="0" w:space="0" w:color="auto"/>
      </w:divBdr>
      <w:divsChild>
        <w:div w:id="842937998">
          <w:marLeft w:val="0"/>
          <w:marRight w:val="0"/>
          <w:marTop w:val="240"/>
          <w:marBottom w:val="0"/>
          <w:divBdr>
            <w:top w:val="none" w:sz="0" w:space="0" w:color="auto"/>
            <w:left w:val="none" w:sz="0" w:space="0" w:color="auto"/>
            <w:bottom w:val="none" w:sz="0" w:space="0" w:color="auto"/>
            <w:right w:val="none" w:sz="0" w:space="0" w:color="auto"/>
          </w:divBdr>
        </w:div>
        <w:div w:id="2006012288">
          <w:marLeft w:val="0"/>
          <w:marRight w:val="0"/>
          <w:marTop w:val="240"/>
          <w:marBottom w:val="0"/>
          <w:divBdr>
            <w:top w:val="none" w:sz="0" w:space="0" w:color="auto"/>
            <w:left w:val="none" w:sz="0" w:space="0" w:color="auto"/>
            <w:bottom w:val="none" w:sz="0" w:space="0" w:color="auto"/>
            <w:right w:val="none" w:sz="0" w:space="0" w:color="auto"/>
          </w:divBdr>
        </w:div>
      </w:divsChild>
    </w:div>
    <w:div w:id="953364699">
      <w:bodyDiv w:val="1"/>
      <w:marLeft w:val="0"/>
      <w:marRight w:val="0"/>
      <w:marTop w:val="0"/>
      <w:marBottom w:val="0"/>
      <w:divBdr>
        <w:top w:val="none" w:sz="0" w:space="0" w:color="auto"/>
        <w:left w:val="none" w:sz="0" w:space="0" w:color="auto"/>
        <w:bottom w:val="none" w:sz="0" w:space="0" w:color="auto"/>
        <w:right w:val="none" w:sz="0" w:space="0" w:color="auto"/>
      </w:divBdr>
    </w:div>
    <w:div w:id="981495068">
      <w:bodyDiv w:val="1"/>
      <w:marLeft w:val="0"/>
      <w:marRight w:val="0"/>
      <w:marTop w:val="0"/>
      <w:marBottom w:val="0"/>
      <w:divBdr>
        <w:top w:val="none" w:sz="0" w:space="0" w:color="auto"/>
        <w:left w:val="none" w:sz="0" w:space="0" w:color="auto"/>
        <w:bottom w:val="none" w:sz="0" w:space="0" w:color="auto"/>
        <w:right w:val="none" w:sz="0" w:space="0" w:color="auto"/>
      </w:divBdr>
    </w:div>
    <w:div w:id="985624992">
      <w:bodyDiv w:val="1"/>
      <w:marLeft w:val="0"/>
      <w:marRight w:val="0"/>
      <w:marTop w:val="0"/>
      <w:marBottom w:val="0"/>
      <w:divBdr>
        <w:top w:val="none" w:sz="0" w:space="0" w:color="auto"/>
        <w:left w:val="none" w:sz="0" w:space="0" w:color="auto"/>
        <w:bottom w:val="none" w:sz="0" w:space="0" w:color="auto"/>
        <w:right w:val="none" w:sz="0" w:space="0" w:color="auto"/>
      </w:divBdr>
    </w:div>
    <w:div w:id="1059783983">
      <w:bodyDiv w:val="1"/>
      <w:marLeft w:val="0"/>
      <w:marRight w:val="0"/>
      <w:marTop w:val="0"/>
      <w:marBottom w:val="0"/>
      <w:divBdr>
        <w:top w:val="none" w:sz="0" w:space="0" w:color="auto"/>
        <w:left w:val="none" w:sz="0" w:space="0" w:color="auto"/>
        <w:bottom w:val="none" w:sz="0" w:space="0" w:color="auto"/>
        <w:right w:val="none" w:sz="0" w:space="0" w:color="auto"/>
      </w:divBdr>
    </w:div>
    <w:div w:id="1075936963">
      <w:bodyDiv w:val="1"/>
      <w:marLeft w:val="0"/>
      <w:marRight w:val="0"/>
      <w:marTop w:val="0"/>
      <w:marBottom w:val="0"/>
      <w:divBdr>
        <w:top w:val="none" w:sz="0" w:space="0" w:color="auto"/>
        <w:left w:val="none" w:sz="0" w:space="0" w:color="auto"/>
        <w:bottom w:val="none" w:sz="0" w:space="0" w:color="auto"/>
        <w:right w:val="none" w:sz="0" w:space="0" w:color="auto"/>
      </w:divBdr>
    </w:div>
    <w:div w:id="1153137742">
      <w:bodyDiv w:val="1"/>
      <w:marLeft w:val="0"/>
      <w:marRight w:val="0"/>
      <w:marTop w:val="0"/>
      <w:marBottom w:val="0"/>
      <w:divBdr>
        <w:top w:val="none" w:sz="0" w:space="0" w:color="auto"/>
        <w:left w:val="none" w:sz="0" w:space="0" w:color="auto"/>
        <w:bottom w:val="none" w:sz="0" w:space="0" w:color="auto"/>
        <w:right w:val="none" w:sz="0" w:space="0" w:color="auto"/>
      </w:divBdr>
    </w:div>
    <w:div w:id="1154569935">
      <w:bodyDiv w:val="1"/>
      <w:marLeft w:val="0"/>
      <w:marRight w:val="0"/>
      <w:marTop w:val="0"/>
      <w:marBottom w:val="0"/>
      <w:divBdr>
        <w:top w:val="none" w:sz="0" w:space="0" w:color="auto"/>
        <w:left w:val="none" w:sz="0" w:space="0" w:color="auto"/>
        <w:bottom w:val="none" w:sz="0" w:space="0" w:color="auto"/>
        <w:right w:val="none" w:sz="0" w:space="0" w:color="auto"/>
      </w:divBdr>
      <w:divsChild>
        <w:div w:id="380374143">
          <w:marLeft w:val="0"/>
          <w:marRight w:val="0"/>
          <w:marTop w:val="0"/>
          <w:marBottom w:val="240"/>
          <w:divBdr>
            <w:top w:val="none" w:sz="0" w:space="0" w:color="auto"/>
            <w:left w:val="none" w:sz="0" w:space="0" w:color="auto"/>
            <w:bottom w:val="none" w:sz="0" w:space="0" w:color="auto"/>
            <w:right w:val="none" w:sz="0" w:space="0" w:color="auto"/>
          </w:divBdr>
          <w:divsChild>
            <w:div w:id="1512067506">
              <w:marLeft w:val="0"/>
              <w:marRight w:val="0"/>
              <w:marTop w:val="72"/>
              <w:marBottom w:val="0"/>
              <w:divBdr>
                <w:top w:val="none" w:sz="0" w:space="0" w:color="auto"/>
                <w:left w:val="none" w:sz="0" w:space="0" w:color="auto"/>
                <w:bottom w:val="none" w:sz="0" w:space="0" w:color="auto"/>
                <w:right w:val="none" w:sz="0" w:space="0" w:color="auto"/>
              </w:divBdr>
              <w:divsChild>
                <w:div w:id="96364444">
                  <w:marLeft w:val="360"/>
                  <w:marRight w:val="0"/>
                  <w:marTop w:val="72"/>
                  <w:marBottom w:val="72"/>
                  <w:divBdr>
                    <w:top w:val="none" w:sz="0" w:space="0" w:color="auto"/>
                    <w:left w:val="none" w:sz="0" w:space="0" w:color="auto"/>
                    <w:bottom w:val="none" w:sz="0" w:space="0" w:color="auto"/>
                    <w:right w:val="none" w:sz="0" w:space="0" w:color="auto"/>
                  </w:divBdr>
                  <w:divsChild>
                    <w:div w:id="438724698">
                      <w:marLeft w:val="360"/>
                      <w:marRight w:val="0"/>
                      <w:marTop w:val="0"/>
                      <w:marBottom w:val="0"/>
                      <w:divBdr>
                        <w:top w:val="none" w:sz="0" w:space="0" w:color="auto"/>
                        <w:left w:val="none" w:sz="0" w:space="0" w:color="auto"/>
                        <w:bottom w:val="none" w:sz="0" w:space="0" w:color="auto"/>
                        <w:right w:val="none" w:sz="0" w:space="0" w:color="auto"/>
                      </w:divBdr>
                    </w:div>
                    <w:div w:id="1546025011">
                      <w:marLeft w:val="360"/>
                      <w:marRight w:val="0"/>
                      <w:marTop w:val="0"/>
                      <w:marBottom w:val="0"/>
                      <w:divBdr>
                        <w:top w:val="none" w:sz="0" w:space="0" w:color="auto"/>
                        <w:left w:val="none" w:sz="0" w:space="0" w:color="auto"/>
                        <w:bottom w:val="none" w:sz="0" w:space="0" w:color="auto"/>
                        <w:right w:val="none" w:sz="0" w:space="0" w:color="auto"/>
                      </w:divBdr>
                    </w:div>
                    <w:div w:id="1890534067">
                      <w:marLeft w:val="360"/>
                      <w:marRight w:val="0"/>
                      <w:marTop w:val="0"/>
                      <w:marBottom w:val="0"/>
                      <w:divBdr>
                        <w:top w:val="none" w:sz="0" w:space="0" w:color="auto"/>
                        <w:left w:val="none" w:sz="0" w:space="0" w:color="auto"/>
                        <w:bottom w:val="none" w:sz="0" w:space="0" w:color="auto"/>
                        <w:right w:val="none" w:sz="0" w:space="0" w:color="auto"/>
                      </w:divBdr>
                    </w:div>
                    <w:div w:id="1648589854">
                      <w:marLeft w:val="360"/>
                      <w:marRight w:val="0"/>
                      <w:marTop w:val="0"/>
                      <w:marBottom w:val="0"/>
                      <w:divBdr>
                        <w:top w:val="none" w:sz="0" w:space="0" w:color="auto"/>
                        <w:left w:val="none" w:sz="0" w:space="0" w:color="auto"/>
                        <w:bottom w:val="none" w:sz="0" w:space="0" w:color="auto"/>
                        <w:right w:val="none" w:sz="0" w:space="0" w:color="auto"/>
                      </w:divBdr>
                    </w:div>
                    <w:div w:id="1207914939">
                      <w:marLeft w:val="360"/>
                      <w:marRight w:val="0"/>
                      <w:marTop w:val="0"/>
                      <w:marBottom w:val="0"/>
                      <w:divBdr>
                        <w:top w:val="none" w:sz="0" w:space="0" w:color="auto"/>
                        <w:left w:val="none" w:sz="0" w:space="0" w:color="auto"/>
                        <w:bottom w:val="none" w:sz="0" w:space="0" w:color="auto"/>
                        <w:right w:val="none" w:sz="0" w:space="0" w:color="auto"/>
                      </w:divBdr>
                    </w:div>
                    <w:div w:id="364327206">
                      <w:marLeft w:val="360"/>
                      <w:marRight w:val="0"/>
                      <w:marTop w:val="0"/>
                      <w:marBottom w:val="0"/>
                      <w:divBdr>
                        <w:top w:val="none" w:sz="0" w:space="0" w:color="auto"/>
                        <w:left w:val="none" w:sz="0" w:space="0" w:color="auto"/>
                        <w:bottom w:val="none" w:sz="0" w:space="0" w:color="auto"/>
                        <w:right w:val="none" w:sz="0" w:space="0" w:color="auto"/>
                      </w:divBdr>
                    </w:div>
                    <w:div w:id="662508255">
                      <w:marLeft w:val="360"/>
                      <w:marRight w:val="0"/>
                      <w:marTop w:val="0"/>
                      <w:marBottom w:val="0"/>
                      <w:divBdr>
                        <w:top w:val="none" w:sz="0" w:space="0" w:color="auto"/>
                        <w:left w:val="none" w:sz="0" w:space="0" w:color="auto"/>
                        <w:bottom w:val="none" w:sz="0" w:space="0" w:color="auto"/>
                        <w:right w:val="none" w:sz="0" w:space="0" w:color="auto"/>
                      </w:divBdr>
                    </w:div>
                  </w:divsChild>
                </w:div>
                <w:div w:id="1332486787">
                  <w:marLeft w:val="360"/>
                  <w:marRight w:val="0"/>
                  <w:marTop w:val="0"/>
                  <w:marBottom w:val="72"/>
                  <w:divBdr>
                    <w:top w:val="none" w:sz="0" w:space="0" w:color="auto"/>
                    <w:left w:val="none" w:sz="0" w:space="0" w:color="auto"/>
                    <w:bottom w:val="none" w:sz="0" w:space="0" w:color="auto"/>
                    <w:right w:val="none" w:sz="0" w:space="0" w:color="auto"/>
                  </w:divBdr>
                  <w:divsChild>
                    <w:div w:id="1693411095">
                      <w:marLeft w:val="360"/>
                      <w:marRight w:val="0"/>
                      <w:marTop w:val="0"/>
                      <w:marBottom w:val="0"/>
                      <w:divBdr>
                        <w:top w:val="none" w:sz="0" w:space="0" w:color="auto"/>
                        <w:left w:val="none" w:sz="0" w:space="0" w:color="auto"/>
                        <w:bottom w:val="none" w:sz="0" w:space="0" w:color="auto"/>
                        <w:right w:val="none" w:sz="0" w:space="0" w:color="auto"/>
                      </w:divBdr>
                    </w:div>
                    <w:div w:id="181093960">
                      <w:marLeft w:val="360"/>
                      <w:marRight w:val="0"/>
                      <w:marTop w:val="0"/>
                      <w:marBottom w:val="0"/>
                      <w:divBdr>
                        <w:top w:val="none" w:sz="0" w:space="0" w:color="auto"/>
                        <w:left w:val="none" w:sz="0" w:space="0" w:color="auto"/>
                        <w:bottom w:val="none" w:sz="0" w:space="0" w:color="auto"/>
                        <w:right w:val="none" w:sz="0" w:space="0" w:color="auto"/>
                      </w:divBdr>
                    </w:div>
                  </w:divsChild>
                </w:div>
                <w:div w:id="413625937">
                  <w:marLeft w:val="360"/>
                  <w:marRight w:val="0"/>
                  <w:marTop w:val="0"/>
                  <w:marBottom w:val="72"/>
                  <w:divBdr>
                    <w:top w:val="none" w:sz="0" w:space="0" w:color="auto"/>
                    <w:left w:val="none" w:sz="0" w:space="0" w:color="auto"/>
                    <w:bottom w:val="none" w:sz="0" w:space="0" w:color="auto"/>
                    <w:right w:val="none" w:sz="0" w:space="0" w:color="auto"/>
                  </w:divBdr>
                </w:div>
                <w:div w:id="992099061">
                  <w:marLeft w:val="360"/>
                  <w:marRight w:val="0"/>
                  <w:marTop w:val="0"/>
                  <w:marBottom w:val="72"/>
                  <w:divBdr>
                    <w:top w:val="none" w:sz="0" w:space="0" w:color="auto"/>
                    <w:left w:val="none" w:sz="0" w:space="0" w:color="auto"/>
                    <w:bottom w:val="none" w:sz="0" w:space="0" w:color="auto"/>
                    <w:right w:val="none" w:sz="0" w:space="0" w:color="auto"/>
                  </w:divBdr>
                </w:div>
                <w:div w:id="1381125552">
                  <w:marLeft w:val="360"/>
                  <w:marRight w:val="0"/>
                  <w:marTop w:val="0"/>
                  <w:marBottom w:val="72"/>
                  <w:divBdr>
                    <w:top w:val="none" w:sz="0" w:space="0" w:color="auto"/>
                    <w:left w:val="none" w:sz="0" w:space="0" w:color="auto"/>
                    <w:bottom w:val="none" w:sz="0" w:space="0" w:color="auto"/>
                    <w:right w:val="none" w:sz="0" w:space="0" w:color="auto"/>
                  </w:divBdr>
                </w:div>
                <w:div w:id="1861431604">
                  <w:marLeft w:val="360"/>
                  <w:marRight w:val="0"/>
                  <w:marTop w:val="0"/>
                  <w:marBottom w:val="72"/>
                  <w:divBdr>
                    <w:top w:val="none" w:sz="0" w:space="0" w:color="auto"/>
                    <w:left w:val="none" w:sz="0" w:space="0" w:color="auto"/>
                    <w:bottom w:val="none" w:sz="0" w:space="0" w:color="auto"/>
                    <w:right w:val="none" w:sz="0" w:space="0" w:color="auto"/>
                  </w:divBdr>
                </w:div>
                <w:div w:id="917638329">
                  <w:marLeft w:val="360"/>
                  <w:marRight w:val="0"/>
                  <w:marTop w:val="0"/>
                  <w:marBottom w:val="72"/>
                  <w:divBdr>
                    <w:top w:val="none" w:sz="0" w:space="0" w:color="auto"/>
                    <w:left w:val="none" w:sz="0" w:space="0" w:color="auto"/>
                    <w:bottom w:val="none" w:sz="0" w:space="0" w:color="auto"/>
                    <w:right w:val="none" w:sz="0" w:space="0" w:color="auto"/>
                  </w:divBdr>
                </w:div>
                <w:div w:id="279578159">
                  <w:marLeft w:val="360"/>
                  <w:marRight w:val="0"/>
                  <w:marTop w:val="0"/>
                  <w:marBottom w:val="72"/>
                  <w:divBdr>
                    <w:top w:val="none" w:sz="0" w:space="0" w:color="auto"/>
                    <w:left w:val="none" w:sz="0" w:space="0" w:color="auto"/>
                    <w:bottom w:val="none" w:sz="0" w:space="0" w:color="auto"/>
                    <w:right w:val="none" w:sz="0" w:space="0" w:color="auto"/>
                  </w:divBdr>
                </w:div>
                <w:div w:id="88435050">
                  <w:marLeft w:val="360"/>
                  <w:marRight w:val="0"/>
                  <w:marTop w:val="0"/>
                  <w:marBottom w:val="72"/>
                  <w:divBdr>
                    <w:top w:val="none" w:sz="0" w:space="0" w:color="auto"/>
                    <w:left w:val="none" w:sz="0" w:space="0" w:color="auto"/>
                    <w:bottom w:val="none" w:sz="0" w:space="0" w:color="auto"/>
                    <w:right w:val="none" w:sz="0" w:space="0" w:color="auto"/>
                  </w:divBdr>
                  <w:divsChild>
                    <w:div w:id="1225674613">
                      <w:marLeft w:val="360"/>
                      <w:marRight w:val="0"/>
                      <w:marTop w:val="0"/>
                      <w:marBottom w:val="0"/>
                      <w:divBdr>
                        <w:top w:val="none" w:sz="0" w:space="0" w:color="auto"/>
                        <w:left w:val="none" w:sz="0" w:space="0" w:color="auto"/>
                        <w:bottom w:val="none" w:sz="0" w:space="0" w:color="auto"/>
                        <w:right w:val="none" w:sz="0" w:space="0" w:color="auto"/>
                      </w:divBdr>
                    </w:div>
                    <w:div w:id="1824929976">
                      <w:marLeft w:val="360"/>
                      <w:marRight w:val="0"/>
                      <w:marTop w:val="0"/>
                      <w:marBottom w:val="0"/>
                      <w:divBdr>
                        <w:top w:val="none" w:sz="0" w:space="0" w:color="auto"/>
                        <w:left w:val="none" w:sz="0" w:space="0" w:color="auto"/>
                        <w:bottom w:val="none" w:sz="0" w:space="0" w:color="auto"/>
                        <w:right w:val="none" w:sz="0" w:space="0" w:color="auto"/>
                      </w:divBdr>
                    </w:div>
                  </w:divsChild>
                </w:div>
                <w:div w:id="611397912">
                  <w:marLeft w:val="360"/>
                  <w:marRight w:val="0"/>
                  <w:marTop w:val="0"/>
                  <w:marBottom w:val="72"/>
                  <w:divBdr>
                    <w:top w:val="none" w:sz="0" w:space="0" w:color="auto"/>
                    <w:left w:val="none" w:sz="0" w:space="0" w:color="auto"/>
                    <w:bottom w:val="none" w:sz="0" w:space="0" w:color="auto"/>
                    <w:right w:val="none" w:sz="0" w:space="0" w:color="auto"/>
                  </w:divBdr>
                </w:div>
                <w:div w:id="104422880">
                  <w:marLeft w:val="360"/>
                  <w:marRight w:val="0"/>
                  <w:marTop w:val="0"/>
                  <w:marBottom w:val="72"/>
                  <w:divBdr>
                    <w:top w:val="none" w:sz="0" w:space="0" w:color="auto"/>
                    <w:left w:val="none" w:sz="0" w:space="0" w:color="auto"/>
                    <w:bottom w:val="none" w:sz="0" w:space="0" w:color="auto"/>
                    <w:right w:val="none" w:sz="0" w:space="0" w:color="auto"/>
                  </w:divBdr>
                  <w:divsChild>
                    <w:div w:id="1889216736">
                      <w:marLeft w:val="360"/>
                      <w:marRight w:val="0"/>
                      <w:marTop w:val="0"/>
                      <w:marBottom w:val="0"/>
                      <w:divBdr>
                        <w:top w:val="none" w:sz="0" w:space="0" w:color="auto"/>
                        <w:left w:val="none" w:sz="0" w:space="0" w:color="auto"/>
                        <w:bottom w:val="none" w:sz="0" w:space="0" w:color="auto"/>
                        <w:right w:val="none" w:sz="0" w:space="0" w:color="auto"/>
                      </w:divBdr>
                    </w:div>
                    <w:div w:id="675958389">
                      <w:marLeft w:val="360"/>
                      <w:marRight w:val="0"/>
                      <w:marTop w:val="0"/>
                      <w:marBottom w:val="0"/>
                      <w:divBdr>
                        <w:top w:val="none" w:sz="0" w:space="0" w:color="auto"/>
                        <w:left w:val="none" w:sz="0" w:space="0" w:color="auto"/>
                        <w:bottom w:val="none" w:sz="0" w:space="0" w:color="auto"/>
                        <w:right w:val="none" w:sz="0" w:space="0" w:color="auto"/>
                      </w:divBdr>
                    </w:div>
                    <w:div w:id="121577534">
                      <w:marLeft w:val="360"/>
                      <w:marRight w:val="0"/>
                      <w:marTop w:val="0"/>
                      <w:marBottom w:val="0"/>
                      <w:divBdr>
                        <w:top w:val="none" w:sz="0" w:space="0" w:color="auto"/>
                        <w:left w:val="none" w:sz="0" w:space="0" w:color="auto"/>
                        <w:bottom w:val="none" w:sz="0" w:space="0" w:color="auto"/>
                        <w:right w:val="none" w:sz="0" w:space="0" w:color="auto"/>
                      </w:divBdr>
                    </w:div>
                    <w:div w:id="1810174245">
                      <w:marLeft w:val="360"/>
                      <w:marRight w:val="0"/>
                      <w:marTop w:val="0"/>
                      <w:marBottom w:val="0"/>
                      <w:divBdr>
                        <w:top w:val="none" w:sz="0" w:space="0" w:color="auto"/>
                        <w:left w:val="none" w:sz="0" w:space="0" w:color="auto"/>
                        <w:bottom w:val="none" w:sz="0" w:space="0" w:color="auto"/>
                        <w:right w:val="none" w:sz="0" w:space="0" w:color="auto"/>
                      </w:divBdr>
                    </w:div>
                    <w:div w:id="1182663492">
                      <w:marLeft w:val="360"/>
                      <w:marRight w:val="0"/>
                      <w:marTop w:val="0"/>
                      <w:marBottom w:val="0"/>
                      <w:divBdr>
                        <w:top w:val="none" w:sz="0" w:space="0" w:color="auto"/>
                        <w:left w:val="none" w:sz="0" w:space="0" w:color="auto"/>
                        <w:bottom w:val="none" w:sz="0" w:space="0" w:color="auto"/>
                        <w:right w:val="none" w:sz="0" w:space="0" w:color="auto"/>
                      </w:divBdr>
                    </w:div>
                    <w:div w:id="1415859826">
                      <w:marLeft w:val="360"/>
                      <w:marRight w:val="0"/>
                      <w:marTop w:val="0"/>
                      <w:marBottom w:val="0"/>
                      <w:divBdr>
                        <w:top w:val="none" w:sz="0" w:space="0" w:color="auto"/>
                        <w:left w:val="none" w:sz="0" w:space="0" w:color="auto"/>
                        <w:bottom w:val="none" w:sz="0" w:space="0" w:color="auto"/>
                        <w:right w:val="none" w:sz="0" w:space="0" w:color="auto"/>
                      </w:divBdr>
                    </w:div>
                    <w:div w:id="462433300">
                      <w:marLeft w:val="360"/>
                      <w:marRight w:val="0"/>
                      <w:marTop w:val="0"/>
                      <w:marBottom w:val="0"/>
                      <w:divBdr>
                        <w:top w:val="none" w:sz="0" w:space="0" w:color="auto"/>
                        <w:left w:val="none" w:sz="0" w:space="0" w:color="auto"/>
                        <w:bottom w:val="none" w:sz="0" w:space="0" w:color="auto"/>
                        <w:right w:val="none" w:sz="0" w:space="0" w:color="auto"/>
                      </w:divBdr>
                    </w:div>
                  </w:divsChild>
                </w:div>
                <w:div w:id="2055881638">
                  <w:marLeft w:val="360"/>
                  <w:marRight w:val="0"/>
                  <w:marTop w:val="0"/>
                  <w:marBottom w:val="72"/>
                  <w:divBdr>
                    <w:top w:val="none" w:sz="0" w:space="0" w:color="auto"/>
                    <w:left w:val="none" w:sz="0" w:space="0" w:color="auto"/>
                    <w:bottom w:val="none" w:sz="0" w:space="0" w:color="auto"/>
                    <w:right w:val="none" w:sz="0" w:space="0" w:color="auto"/>
                  </w:divBdr>
                </w:div>
                <w:div w:id="633218199">
                  <w:marLeft w:val="360"/>
                  <w:marRight w:val="0"/>
                  <w:marTop w:val="0"/>
                  <w:marBottom w:val="72"/>
                  <w:divBdr>
                    <w:top w:val="none" w:sz="0" w:space="0" w:color="auto"/>
                    <w:left w:val="none" w:sz="0" w:space="0" w:color="auto"/>
                    <w:bottom w:val="none" w:sz="0" w:space="0" w:color="auto"/>
                    <w:right w:val="none" w:sz="0" w:space="0" w:color="auto"/>
                  </w:divBdr>
                  <w:divsChild>
                    <w:div w:id="1439183611">
                      <w:marLeft w:val="360"/>
                      <w:marRight w:val="0"/>
                      <w:marTop w:val="0"/>
                      <w:marBottom w:val="0"/>
                      <w:divBdr>
                        <w:top w:val="none" w:sz="0" w:space="0" w:color="auto"/>
                        <w:left w:val="none" w:sz="0" w:space="0" w:color="auto"/>
                        <w:bottom w:val="none" w:sz="0" w:space="0" w:color="auto"/>
                        <w:right w:val="none" w:sz="0" w:space="0" w:color="auto"/>
                      </w:divBdr>
                    </w:div>
                    <w:div w:id="1881816665">
                      <w:marLeft w:val="360"/>
                      <w:marRight w:val="0"/>
                      <w:marTop w:val="0"/>
                      <w:marBottom w:val="0"/>
                      <w:divBdr>
                        <w:top w:val="none" w:sz="0" w:space="0" w:color="auto"/>
                        <w:left w:val="none" w:sz="0" w:space="0" w:color="auto"/>
                        <w:bottom w:val="none" w:sz="0" w:space="0" w:color="auto"/>
                        <w:right w:val="none" w:sz="0" w:space="0" w:color="auto"/>
                      </w:divBdr>
                    </w:div>
                    <w:div w:id="1946375712">
                      <w:marLeft w:val="360"/>
                      <w:marRight w:val="0"/>
                      <w:marTop w:val="0"/>
                      <w:marBottom w:val="0"/>
                      <w:divBdr>
                        <w:top w:val="none" w:sz="0" w:space="0" w:color="auto"/>
                        <w:left w:val="none" w:sz="0" w:space="0" w:color="auto"/>
                        <w:bottom w:val="none" w:sz="0" w:space="0" w:color="auto"/>
                        <w:right w:val="none" w:sz="0" w:space="0" w:color="auto"/>
                      </w:divBdr>
                    </w:div>
                  </w:divsChild>
                </w:div>
                <w:div w:id="1339425467">
                  <w:marLeft w:val="360"/>
                  <w:marRight w:val="0"/>
                  <w:marTop w:val="0"/>
                  <w:marBottom w:val="72"/>
                  <w:divBdr>
                    <w:top w:val="none" w:sz="0" w:space="0" w:color="auto"/>
                    <w:left w:val="none" w:sz="0" w:space="0" w:color="auto"/>
                    <w:bottom w:val="none" w:sz="0" w:space="0" w:color="auto"/>
                    <w:right w:val="none" w:sz="0" w:space="0" w:color="auto"/>
                  </w:divBdr>
                </w:div>
                <w:div w:id="473106150">
                  <w:marLeft w:val="360"/>
                  <w:marRight w:val="0"/>
                  <w:marTop w:val="0"/>
                  <w:marBottom w:val="72"/>
                  <w:divBdr>
                    <w:top w:val="none" w:sz="0" w:space="0" w:color="auto"/>
                    <w:left w:val="none" w:sz="0" w:space="0" w:color="auto"/>
                    <w:bottom w:val="none" w:sz="0" w:space="0" w:color="auto"/>
                    <w:right w:val="none" w:sz="0" w:space="0" w:color="auto"/>
                  </w:divBdr>
                  <w:divsChild>
                    <w:div w:id="875461352">
                      <w:marLeft w:val="360"/>
                      <w:marRight w:val="0"/>
                      <w:marTop w:val="0"/>
                      <w:marBottom w:val="0"/>
                      <w:divBdr>
                        <w:top w:val="none" w:sz="0" w:space="0" w:color="auto"/>
                        <w:left w:val="none" w:sz="0" w:space="0" w:color="auto"/>
                        <w:bottom w:val="none" w:sz="0" w:space="0" w:color="auto"/>
                        <w:right w:val="none" w:sz="0" w:space="0" w:color="auto"/>
                      </w:divBdr>
                      <w:divsChild>
                        <w:div w:id="1435631805">
                          <w:marLeft w:val="0"/>
                          <w:marRight w:val="0"/>
                          <w:marTop w:val="0"/>
                          <w:marBottom w:val="0"/>
                          <w:divBdr>
                            <w:top w:val="none" w:sz="0" w:space="0" w:color="auto"/>
                            <w:left w:val="none" w:sz="0" w:space="0" w:color="auto"/>
                            <w:bottom w:val="none" w:sz="0" w:space="0" w:color="auto"/>
                            <w:right w:val="none" w:sz="0" w:space="0" w:color="auto"/>
                          </w:divBdr>
                        </w:div>
                        <w:div w:id="1672365492">
                          <w:marLeft w:val="0"/>
                          <w:marRight w:val="0"/>
                          <w:marTop w:val="0"/>
                          <w:marBottom w:val="0"/>
                          <w:divBdr>
                            <w:top w:val="none" w:sz="0" w:space="0" w:color="auto"/>
                            <w:left w:val="none" w:sz="0" w:space="0" w:color="auto"/>
                            <w:bottom w:val="none" w:sz="0" w:space="0" w:color="auto"/>
                            <w:right w:val="none" w:sz="0" w:space="0" w:color="auto"/>
                          </w:divBdr>
                        </w:div>
                      </w:divsChild>
                    </w:div>
                    <w:div w:id="1401168896">
                      <w:marLeft w:val="360"/>
                      <w:marRight w:val="0"/>
                      <w:marTop w:val="0"/>
                      <w:marBottom w:val="0"/>
                      <w:divBdr>
                        <w:top w:val="none" w:sz="0" w:space="0" w:color="auto"/>
                        <w:left w:val="none" w:sz="0" w:space="0" w:color="auto"/>
                        <w:bottom w:val="none" w:sz="0" w:space="0" w:color="auto"/>
                        <w:right w:val="none" w:sz="0" w:space="0" w:color="auto"/>
                      </w:divBdr>
                    </w:div>
                  </w:divsChild>
                </w:div>
                <w:div w:id="891042947">
                  <w:marLeft w:val="360"/>
                  <w:marRight w:val="0"/>
                  <w:marTop w:val="0"/>
                  <w:marBottom w:val="72"/>
                  <w:divBdr>
                    <w:top w:val="none" w:sz="0" w:space="0" w:color="auto"/>
                    <w:left w:val="none" w:sz="0" w:space="0" w:color="auto"/>
                    <w:bottom w:val="none" w:sz="0" w:space="0" w:color="auto"/>
                    <w:right w:val="none" w:sz="0" w:space="0" w:color="auto"/>
                  </w:divBdr>
                  <w:divsChild>
                    <w:div w:id="705563120">
                      <w:marLeft w:val="360"/>
                      <w:marRight w:val="0"/>
                      <w:marTop w:val="0"/>
                      <w:marBottom w:val="0"/>
                      <w:divBdr>
                        <w:top w:val="none" w:sz="0" w:space="0" w:color="auto"/>
                        <w:left w:val="none" w:sz="0" w:space="0" w:color="auto"/>
                        <w:bottom w:val="none" w:sz="0" w:space="0" w:color="auto"/>
                        <w:right w:val="none" w:sz="0" w:space="0" w:color="auto"/>
                      </w:divBdr>
                    </w:div>
                    <w:div w:id="1475172189">
                      <w:marLeft w:val="360"/>
                      <w:marRight w:val="0"/>
                      <w:marTop w:val="0"/>
                      <w:marBottom w:val="0"/>
                      <w:divBdr>
                        <w:top w:val="none" w:sz="0" w:space="0" w:color="auto"/>
                        <w:left w:val="none" w:sz="0" w:space="0" w:color="auto"/>
                        <w:bottom w:val="none" w:sz="0" w:space="0" w:color="auto"/>
                        <w:right w:val="none" w:sz="0" w:space="0" w:color="auto"/>
                      </w:divBdr>
                    </w:div>
                  </w:divsChild>
                </w:div>
                <w:div w:id="1979409830">
                  <w:marLeft w:val="360"/>
                  <w:marRight w:val="0"/>
                  <w:marTop w:val="0"/>
                  <w:marBottom w:val="72"/>
                  <w:divBdr>
                    <w:top w:val="none" w:sz="0" w:space="0" w:color="auto"/>
                    <w:left w:val="none" w:sz="0" w:space="0" w:color="auto"/>
                    <w:bottom w:val="none" w:sz="0" w:space="0" w:color="auto"/>
                    <w:right w:val="none" w:sz="0" w:space="0" w:color="auto"/>
                  </w:divBdr>
                </w:div>
                <w:div w:id="788738436">
                  <w:marLeft w:val="360"/>
                  <w:marRight w:val="0"/>
                  <w:marTop w:val="0"/>
                  <w:marBottom w:val="72"/>
                  <w:divBdr>
                    <w:top w:val="none" w:sz="0" w:space="0" w:color="auto"/>
                    <w:left w:val="none" w:sz="0" w:space="0" w:color="auto"/>
                    <w:bottom w:val="none" w:sz="0" w:space="0" w:color="auto"/>
                    <w:right w:val="none" w:sz="0" w:space="0" w:color="auto"/>
                  </w:divBdr>
                </w:div>
                <w:div w:id="933628509">
                  <w:marLeft w:val="360"/>
                  <w:marRight w:val="0"/>
                  <w:marTop w:val="0"/>
                  <w:marBottom w:val="72"/>
                  <w:divBdr>
                    <w:top w:val="none" w:sz="0" w:space="0" w:color="auto"/>
                    <w:left w:val="none" w:sz="0" w:space="0" w:color="auto"/>
                    <w:bottom w:val="none" w:sz="0" w:space="0" w:color="auto"/>
                    <w:right w:val="none" w:sz="0" w:space="0" w:color="auto"/>
                  </w:divBdr>
                </w:div>
                <w:div w:id="552621989">
                  <w:marLeft w:val="360"/>
                  <w:marRight w:val="0"/>
                  <w:marTop w:val="0"/>
                  <w:marBottom w:val="72"/>
                  <w:divBdr>
                    <w:top w:val="none" w:sz="0" w:space="0" w:color="auto"/>
                    <w:left w:val="none" w:sz="0" w:space="0" w:color="auto"/>
                    <w:bottom w:val="none" w:sz="0" w:space="0" w:color="auto"/>
                    <w:right w:val="none" w:sz="0" w:space="0" w:color="auto"/>
                  </w:divBdr>
                </w:div>
                <w:div w:id="1757701631">
                  <w:marLeft w:val="360"/>
                  <w:marRight w:val="0"/>
                  <w:marTop w:val="0"/>
                  <w:marBottom w:val="72"/>
                  <w:divBdr>
                    <w:top w:val="none" w:sz="0" w:space="0" w:color="auto"/>
                    <w:left w:val="none" w:sz="0" w:space="0" w:color="auto"/>
                    <w:bottom w:val="none" w:sz="0" w:space="0" w:color="auto"/>
                    <w:right w:val="none" w:sz="0" w:space="0" w:color="auto"/>
                  </w:divBdr>
                </w:div>
                <w:div w:id="267784976">
                  <w:marLeft w:val="360"/>
                  <w:marRight w:val="0"/>
                  <w:marTop w:val="0"/>
                  <w:marBottom w:val="72"/>
                  <w:divBdr>
                    <w:top w:val="none" w:sz="0" w:space="0" w:color="auto"/>
                    <w:left w:val="none" w:sz="0" w:space="0" w:color="auto"/>
                    <w:bottom w:val="none" w:sz="0" w:space="0" w:color="auto"/>
                    <w:right w:val="none" w:sz="0" w:space="0" w:color="auto"/>
                  </w:divBdr>
                </w:div>
                <w:div w:id="1676301441">
                  <w:marLeft w:val="360"/>
                  <w:marRight w:val="0"/>
                  <w:marTop w:val="0"/>
                  <w:marBottom w:val="72"/>
                  <w:divBdr>
                    <w:top w:val="none" w:sz="0" w:space="0" w:color="auto"/>
                    <w:left w:val="none" w:sz="0" w:space="0" w:color="auto"/>
                    <w:bottom w:val="none" w:sz="0" w:space="0" w:color="auto"/>
                    <w:right w:val="none" w:sz="0" w:space="0" w:color="auto"/>
                  </w:divBdr>
                </w:div>
                <w:div w:id="2021615269">
                  <w:marLeft w:val="360"/>
                  <w:marRight w:val="0"/>
                  <w:marTop w:val="0"/>
                  <w:marBottom w:val="72"/>
                  <w:divBdr>
                    <w:top w:val="none" w:sz="0" w:space="0" w:color="auto"/>
                    <w:left w:val="none" w:sz="0" w:space="0" w:color="auto"/>
                    <w:bottom w:val="none" w:sz="0" w:space="0" w:color="auto"/>
                    <w:right w:val="none" w:sz="0" w:space="0" w:color="auto"/>
                  </w:divBdr>
                </w:div>
                <w:div w:id="2024504329">
                  <w:marLeft w:val="360"/>
                  <w:marRight w:val="0"/>
                  <w:marTop w:val="0"/>
                  <w:marBottom w:val="72"/>
                  <w:divBdr>
                    <w:top w:val="none" w:sz="0" w:space="0" w:color="auto"/>
                    <w:left w:val="none" w:sz="0" w:space="0" w:color="auto"/>
                    <w:bottom w:val="none" w:sz="0" w:space="0" w:color="auto"/>
                    <w:right w:val="none" w:sz="0" w:space="0" w:color="auto"/>
                  </w:divBdr>
                </w:div>
                <w:div w:id="151064192">
                  <w:marLeft w:val="360"/>
                  <w:marRight w:val="0"/>
                  <w:marTop w:val="0"/>
                  <w:marBottom w:val="72"/>
                  <w:divBdr>
                    <w:top w:val="none" w:sz="0" w:space="0" w:color="auto"/>
                    <w:left w:val="none" w:sz="0" w:space="0" w:color="auto"/>
                    <w:bottom w:val="none" w:sz="0" w:space="0" w:color="auto"/>
                    <w:right w:val="none" w:sz="0" w:space="0" w:color="auto"/>
                  </w:divBdr>
                </w:div>
                <w:div w:id="1514104288">
                  <w:marLeft w:val="360"/>
                  <w:marRight w:val="0"/>
                  <w:marTop w:val="0"/>
                  <w:marBottom w:val="72"/>
                  <w:divBdr>
                    <w:top w:val="none" w:sz="0" w:space="0" w:color="auto"/>
                    <w:left w:val="none" w:sz="0" w:space="0" w:color="auto"/>
                    <w:bottom w:val="none" w:sz="0" w:space="0" w:color="auto"/>
                    <w:right w:val="none" w:sz="0" w:space="0" w:color="auto"/>
                  </w:divBdr>
                </w:div>
                <w:div w:id="1787889046">
                  <w:marLeft w:val="360"/>
                  <w:marRight w:val="0"/>
                  <w:marTop w:val="0"/>
                  <w:marBottom w:val="72"/>
                  <w:divBdr>
                    <w:top w:val="none" w:sz="0" w:space="0" w:color="auto"/>
                    <w:left w:val="none" w:sz="0" w:space="0" w:color="auto"/>
                    <w:bottom w:val="none" w:sz="0" w:space="0" w:color="auto"/>
                    <w:right w:val="none" w:sz="0" w:space="0" w:color="auto"/>
                  </w:divBdr>
                </w:div>
              </w:divsChild>
            </w:div>
            <w:div w:id="956184021">
              <w:marLeft w:val="0"/>
              <w:marRight w:val="0"/>
              <w:marTop w:val="72"/>
              <w:marBottom w:val="0"/>
              <w:divBdr>
                <w:top w:val="none" w:sz="0" w:space="0" w:color="auto"/>
                <w:left w:val="none" w:sz="0" w:space="0" w:color="auto"/>
                <w:bottom w:val="none" w:sz="0" w:space="0" w:color="auto"/>
                <w:right w:val="none" w:sz="0" w:space="0" w:color="auto"/>
              </w:divBdr>
            </w:div>
            <w:div w:id="915670197">
              <w:marLeft w:val="0"/>
              <w:marRight w:val="0"/>
              <w:marTop w:val="72"/>
              <w:marBottom w:val="0"/>
              <w:divBdr>
                <w:top w:val="none" w:sz="0" w:space="0" w:color="auto"/>
                <w:left w:val="none" w:sz="0" w:space="0" w:color="auto"/>
                <w:bottom w:val="none" w:sz="0" w:space="0" w:color="auto"/>
                <w:right w:val="none" w:sz="0" w:space="0" w:color="auto"/>
              </w:divBdr>
              <w:divsChild>
                <w:div w:id="1359622243">
                  <w:marLeft w:val="360"/>
                  <w:marRight w:val="0"/>
                  <w:marTop w:val="72"/>
                  <w:marBottom w:val="72"/>
                  <w:divBdr>
                    <w:top w:val="none" w:sz="0" w:space="0" w:color="auto"/>
                    <w:left w:val="none" w:sz="0" w:space="0" w:color="auto"/>
                    <w:bottom w:val="none" w:sz="0" w:space="0" w:color="auto"/>
                    <w:right w:val="none" w:sz="0" w:space="0" w:color="auto"/>
                  </w:divBdr>
                </w:div>
                <w:div w:id="1278877404">
                  <w:marLeft w:val="360"/>
                  <w:marRight w:val="0"/>
                  <w:marTop w:val="0"/>
                  <w:marBottom w:val="72"/>
                  <w:divBdr>
                    <w:top w:val="none" w:sz="0" w:space="0" w:color="auto"/>
                    <w:left w:val="none" w:sz="0" w:space="0" w:color="auto"/>
                    <w:bottom w:val="none" w:sz="0" w:space="0" w:color="auto"/>
                    <w:right w:val="none" w:sz="0" w:space="0" w:color="auto"/>
                  </w:divBdr>
                </w:div>
                <w:div w:id="1561207645">
                  <w:marLeft w:val="360"/>
                  <w:marRight w:val="0"/>
                  <w:marTop w:val="0"/>
                  <w:marBottom w:val="72"/>
                  <w:divBdr>
                    <w:top w:val="none" w:sz="0" w:space="0" w:color="auto"/>
                    <w:left w:val="none" w:sz="0" w:space="0" w:color="auto"/>
                    <w:bottom w:val="none" w:sz="0" w:space="0" w:color="auto"/>
                    <w:right w:val="none" w:sz="0" w:space="0" w:color="auto"/>
                  </w:divBdr>
                </w:div>
              </w:divsChild>
            </w:div>
            <w:div w:id="438791650">
              <w:marLeft w:val="0"/>
              <w:marRight w:val="0"/>
              <w:marTop w:val="72"/>
              <w:marBottom w:val="0"/>
              <w:divBdr>
                <w:top w:val="none" w:sz="0" w:space="0" w:color="auto"/>
                <w:left w:val="none" w:sz="0" w:space="0" w:color="auto"/>
                <w:bottom w:val="none" w:sz="0" w:space="0" w:color="auto"/>
                <w:right w:val="none" w:sz="0" w:space="0" w:color="auto"/>
              </w:divBdr>
            </w:div>
            <w:div w:id="423768617">
              <w:marLeft w:val="0"/>
              <w:marRight w:val="0"/>
              <w:marTop w:val="72"/>
              <w:marBottom w:val="0"/>
              <w:divBdr>
                <w:top w:val="none" w:sz="0" w:space="0" w:color="auto"/>
                <w:left w:val="none" w:sz="0" w:space="0" w:color="auto"/>
                <w:bottom w:val="none" w:sz="0" w:space="0" w:color="auto"/>
                <w:right w:val="none" w:sz="0" w:space="0" w:color="auto"/>
              </w:divBdr>
            </w:div>
            <w:div w:id="1807434079">
              <w:marLeft w:val="0"/>
              <w:marRight w:val="0"/>
              <w:marTop w:val="72"/>
              <w:marBottom w:val="0"/>
              <w:divBdr>
                <w:top w:val="none" w:sz="0" w:space="0" w:color="auto"/>
                <w:left w:val="none" w:sz="0" w:space="0" w:color="auto"/>
                <w:bottom w:val="none" w:sz="0" w:space="0" w:color="auto"/>
                <w:right w:val="none" w:sz="0" w:space="0" w:color="auto"/>
              </w:divBdr>
            </w:div>
            <w:div w:id="1965962868">
              <w:marLeft w:val="0"/>
              <w:marRight w:val="0"/>
              <w:marTop w:val="72"/>
              <w:marBottom w:val="0"/>
              <w:divBdr>
                <w:top w:val="none" w:sz="0" w:space="0" w:color="auto"/>
                <w:left w:val="none" w:sz="0" w:space="0" w:color="auto"/>
                <w:bottom w:val="none" w:sz="0" w:space="0" w:color="auto"/>
                <w:right w:val="none" w:sz="0" w:space="0" w:color="auto"/>
              </w:divBdr>
            </w:div>
            <w:div w:id="610627381">
              <w:marLeft w:val="0"/>
              <w:marRight w:val="0"/>
              <w:marTop w:val="72"/>
              <w:marBottom w:val="0"/>
              <w:divBdr>
                <w:top w:val="none" w:sz="0" w:space="0" w:color="auto"/>
                <w:left w:val="none" w:sz="0" w:space="0" w:color="auto"/>
                <w:bottom w:val="none" w:sz="0" w:space="0" w:color="auto"/>
                <w:right w:val="none" w:sz="0" w:space="0" w:color="auto"/>
              </w:divBdr>
            </w:div>
            <w:div w:id="1819179011">
              <w:marLeft w:val="0"/>
              <w:marRight w:val="0"/>
              <w:marTop w:val="72"/>
              <w:marBottom w:val="0"/>
              <w:divBdr>
                <w:top w:val="none" w:sz="0" w:space="0" w:color="auto"/>
                <w:left w:val="none" w:sz="0" w:space="0" w:color="auto"/>
                <w:bottom w:val="none" w:sz="0" w:space="0" w:color="auto"/>
                <w:right w:val="none" w:sz="0" w:space="0" w:color="auto"/>
              </w:divBdr>
            </w:div>
            <w:div w:id="1189566300">
              <w:marLeft w:val="0"/>
              <w:marRight w:val="0"/>
              <w:marTop w:val="72"/>
              <w:marBottom w:val="0"/>
              <w:divBdr>
                <w:top w:val="none" w:sz="0" w:space="0" w:color="auto"/>
                <w:left w:val="none" w:sz="0" w:space="0" w:color="auto"/>
                <w:bottom w:val="none" w:sz="0" w:space="0" w:color="auto"/>
                <w:right w:val="none" w:sz="0" w:space="0" w:color="auto"/>
              </w:divBdr>
            </w:div>
            <w:div w:id="1986273578">
              <w:marLeft w:val="0"/>
              <w:marRight w:val="0"/>
              <w:marTop w:val="72"/>
              <w:marBottom w:val="0"/>
              <w:divBdr>
                <w:top w:val="none" w:sz="0" w:space="0" w:color="auto"/>
                <w:left w:val="none" w:sz="0" w:space="0" w:color="auto"/>
                <w:bottom w:val="none" w:sz="0" w:space="0" w:color="auto"/>
                <w:right w:val="none" w:sz="0" w:space="0" w:color="auto"/>
              </w:divBdr>
            </w:div>
            <w:div w:id="1638416089">
              <w:marLeft w:val="0"/>
              <w:marRight w:val="0"/>
              <w:marTop w:val="72"/>
              <w:marBottom w:val="0"/>
              <w:divBdr>
                <w:top w:val="none" w:sz="0" w:space="0" w:color="auto"/>
                <w:left w:val="none" w:sz="0" w:space="0" w:color="auto"/>
                <w:bottom w:val="none" w:sz="0" w:space="0" w:color="auto"/>
                <w:right w:val="none" w:sz="0" w:space="0" w:color="auto"/>
              </w:divBdr>
            </w:div>
            <w:div w:id="823618304">
              <w:marLeft w:val="0"/>
              <w:marRight w:val="0"/>
              <w:marTop w:val="72"/>
              <w:marBottom w:val="0"/>
              <w:divBdr>
                <w:top w:val="none" w:sz="0" w:space="0" w:color="auto"/>
                <w:left w:val="none" w:sz="0" w:space="0" w:color="auto"/>
                <w:bottom w:val="none" w:sz="0" w:space="0" w:color="auto"/>
                <w:right w:val="none" w:sz="0" w:space="0" w:color="auto"/>
              </w:divBdr>
              <w:divsChild>
                <w:div w:id="706298783">
                  <w:marLeft w:val="360"/>
                  <w:marRight w:val="0"/>
                  <w:marTop w:val="72"/>
                  <w:marBottom w:val="72"/>
                  <w:divBdr>
                    <w:top w:val="none" w:sz="0" w:space="0" w:color="auto"/>
                    <w:left w:val="none" w:sz="0" w:space="0" w:color="auto"/>
                    <w:bottom w:val="none" w:sz="0" w:space="0" w:color="auto"/>
                    <w:right w:val="none" w:sz="0" w:space="0" w:color="auto"/>
                  </w:divBdr>
                </w:div>
                <w:div w:id="1323898092">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921181665">
          <w:marLeft w:val="0"/>
          <w:marRight w:val="0"/>
          <w:marTop w:val="0"/>
          <w:marBottom w:val="240"/>
          <w:divBdr>
            <w:top w:val="none" w:sz="0" w:space="0" w:color="auto"/>
            <w:left w:val="none" w:sz="0" w:space="0" w:color="auto"/>
            <w:bottom w:val="none" w:sz="0" w:space="0" w:color="auto"/>
            <w:right w:val="none" w:sz="0" w:space="0" w:color="auto"/>
          </w:divBdr>
          <w:divsChild>
            <w:div w:id="1633558038">
              <w:marLeft w:val="360"/>
              <w:marRight w:val="0"/>
              <w:marTop w:val="72"/>
              <w:marBottom w:val="72"/>
              <w:divBdr>
                <w:top w:val="none" w:sz="0" w:space="0" w:color="auto"/>
                <w:left w:val="none" w:sz="0" w:space="0" w:color="auto"/>
                <w:bottom w:val="none" w:sz="0" w:space="0" w:color="auto"/>
                <w:right w:val="none" w:sz="0" w:space="0" w:color="auto"/>
              </w:divBdr>
            </w:div>
            <w:div w:id="1184172628">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1175414166">
      <w:bodyDiv w:val="1"/>
      <w:marLeft w:val="0"/>
      <w:marRight w:val="0"/>
      <w:marTop w:val="0"/>
      <w:marBottom w:val="0"/>
      <w:divBdr>
        <w:top w:val="none" w:sz="0" w:space="0" w:color="auto"/>
        <w:left w:val="none" w:sz="0" w:space="0" w:color="auto"/>
        <w:bottom w:val="none" w:sz="0" w:space="0" w:color="auto"/>
        <w:right w:val="none" w:sz="0" w:space="0" w:color="auto"/>
      </w:divBdr>
    </w:div>
    <w:div w:id="1179463493">
      <w:bodyDiv w:val="1"/>
      <w:marLeft w:val="0"/>
      <w:marRight w:val="0"/>
      <w:marTop w:val="0"/>
      <w:marBottom w:val="0"/>
      <w:divBdr>
        <w:top w:val="none" w:sz="0" w:space="0" w:color="auto"/>
        <w:left w:val="none" w:sz="0" w:space="0" w:color="auto"/>
        <w:bottom w:val="none" w:sz="0" w:space="0" w:color="auto"/>
        <w:right w:val="none" w:sz="0" w:space="0" w:color="auto"/>
      </w:divBdr>
      <w:divsChild>
        <w:div w:id="93941019">
          <w:marLeft w:val="0"/>
          <w:marRight w:val="0"/>
          <w:marTop w:val="0"/>
          <w:marBottom w:val="0"/>
          <w:divBdr>
            <w:top w:val="none" w:sz="0" w:space="0" w:color="auto"/>
            <w:left w:val="none" w:sz="0" w:space="0" w:color="auto"/>
            <w:bottom w:val="none" w:sz="0" w:space="0" w:color="auto"/>
            <w:right w:val="none" w:sz="0" w:space="0" w:color="auto"/>
          </w:divBdr>
          <w:divsChild>
            <w:div w:id="646862037">
              <w:marLeft w:val="480"/>
              <w:marRight w:val="0"/>
              <w:marTop w:val="0"/>
              <w:marBottom w:val="0"/>
              <w:divBdr>
                <w:top w:val="none" w:sz="0" w:space="0" w:color="auto"/>
                <w:left w:val="none" w:sz="0" w:space="0" w:color="auto"/>
                <w:bottom w:val="none" w:sz="0" w:space="0" w:color="auto"/>
                <w:right w:val="none" w:sz="0" w:space="0" w:color="auto"/>
              </w:divBdr>
            </w:div>
          </w:divsChild>
        </w:div>
        <w:div w:id="301545140">
          <w:marLeft w:val="0"/>
          <w:marRight w:val="0"/>
          <w:marTop w:val="0"/>
          <w:marBottom w:val="0"/>
          <w:divBdr>
            <w:top w:val="none" w:sz="0" w:space="0" w:color="auto"/>
            <w:left w:val="none" w:sz="0" w:space="0" w:color="auto"/>
            <w:bottom w:val="none" w:sz="0" w:space="0" w:color="auto"/>
            <w:right w:val="none" w:sz="0" w:space="0" w:color="auto"/>
          </w:divBdr>
          <w:divsChild>
            <w:div w:id="578364405">
              <w:marLeft w:val="480"/>
              <w:marRight w:val="0"/>
              <w:marTop w:val="0"/>
              <w:marBottom w:val="0"/>
              <w:divBdr>
                <w:top w:val="none" w:sz="0" w:space="0" w:color="auto"/>
                <w:left w:val="none" w:sz="0" w:space="0" w:color="auto"/>
                <w:bottom w:val="none" w:sz="0" w:space="0" w:color="auto"/>
                <w:right w:val="none" w:sz="0" w:space="0" w:color="auto"/>
              </w:divBdr>
            </w:div>
          </w:divsChild>
        </w:div>
        <w:div w:id="1543864041">
          <w:marLeft w:val="0"/>
          <w:marRight w:val="0"/>
          <w:marTop w:val="0"/>
          <w:marBottom w:val="0"/>
          <w:divBdr>
            <w:top w:val="none" w:sz="0" w:space="0" w:color="auto"/>
            <w:left w:val="none" w:sz="0" w:space="0" w:color="auto"/>
            <w:bottom w:val="none" w:sz="0" w:space="0" w:color="auto"/>
            <w:right w:val="none" w:sz="0" w:space="0" w:color="auto"/>
          </w:divBdr>
          <w:divsChild>
            <w:div w:id="641622602">
              <w:marLeft w:val="480"/>
              <w:marRight w:val="0"/>
              <w:marTop w:val="0"/>
              <w:marBottom w:val="0"/>
              <w:divBdr>
                <w:top w:val="none" w:sz="0" w:space="0" w:color="auto"/>
                <w:left w:val="none" w:sz="0" w:space="0" w:color="auto"/>
                <w:bottom w:val="none" w:sz="0" w:space="0" w:color="auto"/>
                <w:right w:val="none" w:sz="0" w:space="0" w:color="auto"/>
              </w:divBdr>
            </w:div>
          </w:divsChild>
        </w:div>
        <w:div w:id="1676836520">
          <w:marLeft w:val="0"/>
          <w:marRight w:val="0"/>
          <w:marTop w:val="0"/>
          <w:marBottom w:val="0"/>
          <w:divBdr>
            <w:top w:val="none" w:sz="0" w:space="0" w:color="auto"/>
            <w:left w:val="none" w:sz="0" w:space="0" w:color="auto"/>
            <w:bottom w:val="none" w:sz="0" w:space="0" w:color="auto"/>
            <w:right w:val="none" w:sz="0" w:space="0" w:color="auto"/>
          </w:divBdr>
          <w:divsChild>
            <w:div w:id="1796168189">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192108797">
      <w:bodyDiv w:val="1"/>
      <w:marLeft w:val="0"/>
      <w:marRight w:val="0"/>
      <w:marTop w:val="0"/>
      <w:marBottom w:val="0"/>
      <w:divBdr>
        <w:top w:val="none" w:sz="0" w:space="0" w:color="auto"/>
        <w:left w:val="none" w:sz="0" w:space="0" w:color="auto"/>
        <w:bottom w:val="none" w:sz="0" w:space="0" w:color="auto"/>
        <w:right w:val="none" w:sz="0" w:space="0" w:color="auto"/>
      </w:divBdr>
    </w:div>
    <w:div w:id="1192378140">
      <w:bodyDiv w:val="1"/>
      <w:marLeft w:val="0"/>
      <w:marRight w:val="0"/>
      <w:marTop w:val="0"/>
      <w:marBottom w:val="0"/>
      <w:divBdr>
        <w:top w:val="none" w:sz="0" w:space="0" w:color="auto"/>
        <w:left w:val="none" w:sz="0" w:space="0" w:color="auto"/>
        <w:bottom w:val="none" w:sz="0" w:space="0" w:color="auto"/>
        <w:right w:val="none" w:sz="0" w:space="0" w:color="auto"/>
      </w:divBdr>
    </w:div>
    <w:div w:id="1198854865">
      <w:bodyDiv w:val="1"/>
      <w:marLeft w:val="0"/>
      <w:marRight w:val="0"/>
      <w:marTop w:val="0"/>
      <w:marBottom w:val="0"/>
      <w:divBdr>
        <w:top w:val="none" w:sz="0" w:space="0" w:color="auto"/>
        <w:left w:val="none" w:sz="0" w:space="0" w:color="auto"/>
        <w:bottom w:val="none" w:sz="0" w:space="0" w:color="auto"/>
        <w:right w:val="none" w:sz="0" w:space="0" w:color="auto"/>
      </w:divBdr>
    </w:div>
    <w:div w:id="1203521037">
      <w:bodyDiv w:val="1"/>
      <w:marLeft w:val="0"/>
      <w:marRight w:val="0"/>
      <w:marTop w:val="0"/>
      <w:marBottom w:val="0"/>
      <w:divBdr>
        <w:top w:val="none" w:sz="0" w:space="0" w:color="auto"/>
        <w:left w:val="none" w:sz="0" w:space="0" w:color="auto"/>
        <w:bottom w:val="none" w:sz="0" w:space="0" w:color="auto"/>
        <w:right w:val="none" w:sz="0" w:space="0" w:color="auto"/>
      </w:divBdr>
    </w:div>
    <w:div w:id="1216238807">
      <w:bodyDiv w:val="1"/>
      <w:marLeft w:val="0"/>
      <w:marRight w:val="0"/>
      <w:marTop w:val="0"/>
      <w:marBottom w:val="0"/>
      <w:divBdr>
        <w:top w:val="none" w:sz="0" w:space="0" w:color="auto"/>
        <w:left w:val="none" w:sz="0" w:space="0" w:color="auto"/>
        <w:bottom w:val="none" w:sz="0" w:space="0" w:color="auto"/>
        <w:right w:val="none" w:sz="0" w:space="0" w:color="auto"/>
      </w:divBdr>
    </w:div>
    <w:div w:id="1231380545">
      <w:bodyDiv w:val="1"/>
      <w:marLeft w:val="0"/>
      <w:marRight w:val="0"/>
      <w:marTop w:val="0"/>
      <w:marBottom w:val="0"/>
      <w:divBdr>
        <w:top w:val="none" w:sz="0" w:space="0" w:color="auto"/>
        <w:left w:val="none" w:sz="0" w:space="0" w:color="auto"/>
        <w:bottom w:val="none" w:sz="0" w:space="0" w:color="auto"/>
        <w:right w:val="none" w:sz="0" w:space="0" w:color="auto"/>
      </w:divBdr>
    </w:div>
    <w:div w:id="1250502048">
      <w:bodyDiv w:val="1"/>
      <w:marLeft w:val="0"/>
      <w:marRight w:val="0"/>
      <w:marTop w:val="0"/>
      <w:marBottom w:val="0"/>
      <w:divBdr>
        <w:top w:val="none" w:sz="0" w:space="0" w:color="auto"/>
        <w:left w:val="none" w:sz="0" w:space="0" w:color="auto"/>
        <w:bottom w:val="none" w:sz="0" w:space="0" w:color="auto"/>
        <w:right w:val="none" w:sz="0" w:space="0" w:color="auto"/>
      </w:divBdr>
      <w:divsChild>
        <w:div w:id="1294210676">
          <w:marLeft w:val="0"/>
          <w:marRight w:val="0"/>
          <w:marTop w:val="240"/>
          <w:marBottom w:val="0"/>
          <w:divBdr>
            <w:top w:val="none" w:sz="0" w:space="0" w:color="auto"/>
            <w:left w:val="none" w:sz="0" w:space="0" w:color="auto"/>
            <w:bottom w:val="none" w:sz="0" w:space="0" w:color="auto"/>
            <w:right w:val="none" w:sz="0" w:space="0" w:color="auto"/>
          </w:divBdr>
        </w:div>
        <w:div w:id="2082361865">
          <w:marLeft w:val="0"/>
          <w:marRight w:val="0"/>
          <w:marTop w:val="240"/>
          <w:marBottom w:val="0"/>
          <w:divBdr>
            <w:top w:val="none" w:sz="0" w:space="0" w:color="auto"/>
            <w:left w:val="none" w:sz="0" w:space="0" w:color="auto"/>
            <w:bottom w:val="none" w:sz="0" w:space="0" w:color="auto"/>
            <w:right w:val="none" w:sz="0" w:space="0" w:color="auto"/>
          </w:divBdr>
        </w:div>
      </w:divsChild>
    </w:div>
    <w:div w:id="1293484480">
      <w:bodyDiv w:val="1"/>
      <w:marLeft w:val="0"/>
      <w:marRight w:val="0"/>
      <w:marTop w:val="0"/>
      <w:marBottom w:val="0"/>
      <w:divBdr>
        <w:top w:val="none" w:sz="0" w:space="0" w:color="auto"/>
        <w:left w:val="none" w:sz="0" w:space="0" w:color="auto"/>
        <w:bottom w:val="none" w:sz="0" w:space="0" w:color="auto"/>
        <w:right w:val="none" w:sz="0" w:space="0" w:color="auto"/>
      </w:divBdr>
    </w:div>
    <w:div w:id="1318726559">
      <w:bodyDiv w:val="1"/>
      <w:marLeft w:val="0"/>
      <w:marRight w:val="0"/>
      <w:marTop w:val="0"/>
      <w:marBottom w:val="0"/>
      <w:divBdr>
        <w:top w:val="none" w:sz="0" w:space="0" w:color="auto"/>
        <w:left w:val="none" w:sz="0" w:space="0" w:color="auto"/>
        <w:bottom w:val="none" w:sz="0" w:space="0" w:color="auto"/>
        <w:right w:val="none" w:sz="0" w:space="0" w:color="auto"/>
      </w:divBdr>
    </w:div>
    <w:div w:id="1400639840">
      <w:bodyDiv w:val="1"/>
      <w:marLeft w:val="0"/>
      <w:marRight w:val="0"/>
      <w:marTop w:val="0"/>
      <w:marBottom w:val="0"/>
      <w:divBdr>
        <w:top w:val="none" w:sz="0" w:space="0" w:color="auto"/>
        <w:left w:val="none" w:sz="0" w:space="0" w:color="auto"/>
        <w:bottom w:val="none" w:sz="0" w:space="0" w:color="auto"/>
        <w:right w:val="none" w:sz="0" w:space="0" w:color="auto"/>
      </w:divBdr>
    </w:div>
    <w:div w:id="1419523083">
      <w:bodyDiv w:val="1"/>
      <w:marLeft w:val="0"/>
      <w:marRight w:val="0"/>
      <w:marTop w:val="0"/>
      <w:marBottom w:val="0"/>
      <w:divBdr>
        <w:top w:val="none" w:sz="0" w:space="0" w:color="auto"/>
        <w:left w:val="none" w:sz="0" w:space="0" w:color="auto"/>
        <w:bottom w:val="none" w:sz="0" w:space="0" w:color="auto"/>
        <w:right w:val="none" w:sz="0" w:space="0" w:color="auto"/>
      </w:divBdr>
    </w:div>
    <w:div w:id="1462075199">
      <w:bodyDiv w:val="1"/>
      <w:marLeft w:val="0"/>
      <w:marRight w:val="0"/>
      <w:marTop w:val="0"/>
      <w:marBottom w:val="0"/>
      <w:divBdr>
        <w:top w:val="none" w:sz="0" w:space="0" w:color="auto"/>
        <w:left w:val="none" w:sz="0" w:space="0" w:color="auto"/>
        <w:bottom w:val="none" w:sz="0" w:space="0" w:color="auto"/>
        <w:right w:val="none" w:sz="0" w:space="0" w:color="auto"/>
      </w:divBdr>
    </w:div>
    <w:div w:id="1464419822">
      <w:bodyDiv w:val="1"/>
      <w:marLeft w:val="0"/>
      <w:marRight w:val="0"/>
      <w:marTop w:val="0"/>
      <w:marBottom w:val="0"/>
      <w:divBdr>
        <w:top w:val="none" w:sz="0" w:space="0" w:color="auto"/>
        <w:left w:val="none" w:sz="0" w:space="0" w:color="auto"/>
        <w:bottom w:val="none" w:sz="0" w:space="0" w:color="auto"/>
        <w:right w:val="none" w:sz="0" w:space="0" w:color="auto"/>
      </w:divBdr>
      <w:divsChild>
        <w:div w:id="689795421">
          <w:marLeft w:val="0"/>
          <w:marRight w:val="0"/>
          <w:marTop w:val="240"/>
          <w:marBottom w:val="0"/>
          <w:divBdr>
            <w:top w:val="none" w:sz="0" w:space="0" w:color="auto"/>
            <w:left w:val="none" w:sz="0" w:space="0" w:color="auto"/>
            <w:bottom w:val="none" w:sz="0" w:space="0" w:color="auto"/>
            <w:right w:val="none" w:sz="0" w:space="0" w:color="auto"/>
          </w:divBdr>
        </w:div>
        <w:div w:id="602080469">
          <w:marLeft w:val="0"/>
          <w:marRight w:val="0"/>
          <w:marTop w:val="240"/>
          <w:marBottom w:val="0"/>
          <w:divBdr>
            <w:top w:val="none" w:sz="0" w:space="0" w:color="auto"/>
            <w:left w:val="none" w:sz="0" w:space="0" w:color="auto"/>
            <w:bottom w:val="none" w:sz="0" w:space="0" w:color="auto"/>
            <w:right w:val="none" w:sz="0" w:space="0" w:color="auto"/>
          </w:divBdr>
        </w:div>
      </w:divsChild>
    </w:div>
    <w:div w:id="1499690640">
      <w:bodyDiv w:val="1"/>
      <w:marLeft w:val="0"/>
      <w:marRight w:val="0"/>
      <w:marTop w:val="0"/>
      <w:marBottom w:val="0"/>
      <w:divBdr>
        <w:top w:val="none" w:sz="0" w:space="0" w:color="auto"/>
        <w:left w:val="none" w:sz="0" w:space="0" w:color="auto"/>
        <w:bottom w:val="none" w:sz="0" w:space="0" w:color="auto"/>
        <w:right w:val="none" w:sz="0" w:space="0" w:color="auto"/>
      </w:divBdr>
    </w:div>
    <w:div w:id="1511985378">
      <w:bodyDiv w:val="1"/>
      <w:marLeft w:val="0"/>
      <w:marRight w:val="0"/>
      <w:marTop w:val="0"/>
      <w:marBottom w:val="0"/>
      <w:divBdr>
        <w:top w:val="none" w:sz="0" w:space="0" w:color="auto"/>
        <w:left w:val="none" w:sz="0" w:space="0" w:color="auto"/>
        <w:bottom w:val="none" w:sz="0" w:space="0" w:color="auto"/>
        <w:right w:val="none" w:sz="0" w:space="0" w:color="auto"/>
      </w:divBdr>
      <w:divsChild>
        <w:div w:id="2046176529">
          <w:marLeft w:val="360"/>
          <w:marRight w:val="0"/>
          <w:marTop w:val="0"/>
          <w:marBottom w:val="0"/>
          <w:divBdr>
            <w:top w:val="none" w:sz="0" w:space="0" w:color="auto"/>
            <w:left w:val="none" w:sz="0" w:space="0" w:color="auto"/>
            <w:bottom w:val="none" w:sz="0" w:space="0" w:color="auto"/>
            <w:right w:val="none" w:sz="0" w:space="0" w:color="auto"/>
          </w:divBdr>
        </w:div>
        <w:div w:id="1857041777">
          <w:marLeft w:val="360"/>
          <w:marRight w:val="0"/>
          <w:marTop w:val="0"/>
          <w:marBottom w:val="0"/>
          <w:divBdr>
            <w:top w:val="none" w:sz="0" w:space="0" w:color="auto"/>
            <w:left w:val="none" w:sz="0" w:space="0" w:color="auto"/>
            <w:bottom w:val="none" w:sz="0" w:space="0" w:color="auto"/>
            <w:right w:val="none" w:sz="0" w:space="0" w:color="auto"/>
          </w:divBdr>
        </w:div>
        <w:div w:id="939530653">
          <w:marLeft w:val="360"/>
          <w:marRight w:val="0"/>
          <w:marTop w:val="0"/>
          <w:marBottom w:val="0"/>
          <w:divBdr>
            <w:top w:val="none" w:sz="0" w:space="0" w:color="auto"/>
            <w:left w:val="none" w:sz="0" w:space="0" w:color="auto"/>
            <w:bottom w:val="none" w:sz="0" w:space="0" w:color="auto"/>
            <w:right w:val="none" w:sz="0" w:space="0" w:color="auto"/>
          </w:divBdr>
        </w:div>
        <w:div w:id="920916662">
          <w:marLeft w:val="360"/>
          <w:marRight w:val="0"/>
          <w:marTop w:val="0"/>
          <w:marBottom w:val="0"/>
          <w:divBdr>
            <w:top w:val="none" w:sz="0" w:space="0" w:color="auto"/>
            <w:left w:val="none" w:sz="0" w:space="0" w:color="auto"/>
            <w:bottom w:val="none" w:sz="0" w:space="0" w:color="auto"/>
            <w:right w:val="none" w:sz="0" w:space="0" w:color="auto"/>
          </w:divBdr>
        </w:div>
      </w:divsChild>
    </w:div>
    <w:div w:id="1517573306">
      <w:bodyDiv w:val="1"/>
      <w:marLeft w:val="0"/>
      <w:marRight w:val="0"/>
      <w:marTop w:val="0"/>
      <w:marBottom w:val="0"/>
      <w:divBdr>
        <w:top w:val="none" w:sz="0" w:space="0" w:color="auto"/>
        <w:left w:val="none" w:sz="0" w:space="0" w:color="auto"/>
        <w:bottom w:val="none" w:sz="0" w:space="0" w:color="auto"/>
        <w:right w:val="none" w:sz="0" w:space="0" w:color="auto"/>
      </w:divBdr>
    </w:div>
    <w:div w:id="1522861508">
      <w:bodyDiv w:val="1"/>
      <w:marLeft w:val="0"/>
      <w:marRight w:val="0"/>
      <w:marTop w:val="0"/>
      <w:marBottom w:val="0"/>
      <w:divBdr>
        <w:top w:val="none" w:sz="0" w:space="0" w:color="auto"/>
        <w:left w:val="none" w:sz="0" w:space="0" w:color="auto"/>
        <w:bottom w:val="none" w:sz="0" w:space="0" w:color="auto"/>
        <w:right w:val="none" w:sz="0" w:space="0" w:color="auto"/>
      </w:divBdr>
    </w:div>
    <w:div w:id="1704284722">
      <w:bodyDiv w:val="1"/>
      <w:marLeft w:val="0"/>
      <w:marRight w:val="0"/>
      <w:marTop w:val="0"/>
      <w:marBottom w:val="0"/>
      <w:divBdr>
        <w:top w:val="none" w:sz="0" w:space="0" w:color="auto"/>
        <w:left w:val="none" w:sz="0" w:space="0" w:color="auto"/>
        <w:bottom w:val="none" w:sz="0" w:space="0" w:color="auto"/>
        <w:right w:val="none" w:sz="0" w:space="0" w:color="auto"/>
      </w:divBdr>
    </w:div>
    <w:div w:id="1704788837">
      <w:bodyDiv w:val="1"/>
      <w:marLeft w:val="0"/>
      <w:marRight w:val="0"/>
      <w:marTop w:val="0"/>
      <w:marBottom w:val="0"/>
      <w:divBdr>
        <w:top w:val="none" w:sz="0" w:space="0" w:color="auto"/>
        <w:left w:val="none" w:sz="0" w:space="0" w:color="auto"/>
        <w:bottom w:val="none" w:sz="0" w:space="0" w:color="auto"/>
        <w:right w:val="none" w:sz="0" w:space="0" w:color="auto"/>
      </w:divBdr>
    </w:div>
    <w:div w:id="1708405358">
      <w:bodyDiv w:val="1"/>
      <w:marLeft w:val="0"/>
      <w:marRight w:val="0"/>
      <w:marTop w:val="0"/>
      <w:marBottom w:val="0"/>
      <w:divBdr>
        <w:top w:val="none" w:sz="0" w:space="0" w:color="auto"/>
        <w:left w:val="none" w:sz="0" w:space="0" w:color="auto"/>
        <w:bottom w:val="none" w:sz="0" w:space="0" w:color="auto"/>
        <w:right w:val="none" w:sz="0" w:space="0" w:color="auto"/>
      </w:divBdr>
    </w:div>
    <w:div w:id="1743138683">
      <w:bodyDiv w:val="1"/>
      <w:marLeft w:val="0"/>
      <w:marRight w:val="0"/>
      <w:marTop w:val="0"/>
      <w:marBottom w:val="0"/>
      <w:divBdr>
        <w:top w:val="none" w:sz="0" w:space="0" w:color="auto"/>
        <w:left w:val="none" w:sz="0" w:space="0" w:color="auto"/>
        <w:bottom w:val="none" w:sz="0" w:space="0" w:color="auto"/>
        <w:right w:val="none" w:sz="0" w:space="0" w:color="auto"/>
      </w:divBdr>
    </w:div>
    <w:div w:id="1785952896">
      <w:bodyDiv w:val="1"/>
      <w:marLeft w:val="0"/>
      <w:marRight w:val="0"/>
      <w:marTop w:val="0"/>
      <w:marBottom w:val="0"/>
      <w:divBdr>
        <w:top w:val="none" w:sz="0" w:space="0" w:color="auto"/>
        <w:left w:val="none" w:sz="0" w:space="0" w:color="auto"/>
        <w:bottom w:val="none" w:sz="0" w:space="0" w:color="auto"/>
        <w:right w:val="none" w:sz="0" w:space="0" w:color="auto"/>
      </w:divBdr>
    </w:div>
    <w:div w:id="1808664161">
      <w:bodyDiv w:val="1"/>
      <w:marLeft w:val="0"/>
      <w:marRight w:val="0"/>
      <w:marTop w:val="0"/>
      <w:marBottom w:val="0"/>
      <w:divBdr>
        <w:top w:val="none" w:sz="0" w:space="0" w:color="auto"/>
        <w:left w:val="none" w:sz="0" w:space="0" w:color="auto"/>
        <w:bottom w:val="none" w:sz="0" w:space="0" w:color="auto"/>
        <w:right w:val="none" w:sz="0" w:space="0" w:color="auto"/>
      </w:divBdr>
      <w:divsChild>
        <w:div w:id="630673540">
          <w:marLeft w:val="0"/>
          <w:marRight w:val="0"/>
          <w:marTop w:val="240"/>
          <w:marBottom w:val="0"/>
          <w:divBdr>
            <w:top w:val="none" w:sz="0" w:space="0" w:color="auto"/>
            <w:left w:val="none" w:sz="0" w:space="0" w:color="auto"/>
            <w:bottom w:val="none" w:sz="0" w:space="0" w:color="auto"/>
            <w:right w:val="none" w:sz="0" w:space="0" w:color="auto"/>
          </w:divBdr>
        </w:div>
        <w:div w:id="56560010">
          <w:marLeft w:val="0"/>
          <w:marRight w:val="0"/>
          <w:marTop w:val="240"/>
          <w:marBottom w:val="0"/>
          <w:divBdr>
            <w:top w:val="none" w:sz="0" w:space="0" w:color="auto"/>
            <w:left w:val="none" w:sz="0" w:space="0" w:color="auto"/>
            <w:bottom w:val="none" w:sz="0" w:space="0" w:color="auto"/>
            <w:right w:val="none" w:sz="0" w:space="0" w:color="auto"/>
          </w:divBdr>
        </w:div>
      </w:divsChild>
    </w:div>
    <w:div w:id="1809475575">
      <w:bodyDiv w:val="1"/>
      <w:marLeft w:val="0"/>
      <w:marRight w:val="0"/>
      <w:marTop w:val="0"/>
      <w:marBottom w:val="0"/>
      <w:divBdr>
        <w:top w:val="none" w:sz="0" w:space="0" w:color="auto"/>
        <w:left w:val="none" w:sz="0" w:space="0" w:color="auto"/>
        <w:bottom w:val="none" w:sz="0" w:space="0" w:color="auto"/>
        <w:right w:val="none" w:sz="0" w:space="0" w:color="auto"/>
      </w:divBdr>
      <w:divsChild>
        <w:div w:id="1772240666">
          <w:marLeft w:val="360"/>
          <w:marRight w:val="0"/>
          <w:marTop w:val="72"/>
          <w:marBottom w:val="72"/>
          <w:divBdr>
            <w:top w:val="none" w:sz="0" w:space="0" w:color="auto"/>
            <w:left w:val="none" w:sz="0" w:space="0" w:color="auto"/>
            <w:bottom w:val="none" w:sz="0" w:space="0" w:color="auto"/>
            <w:right w:val="none" w:sz="0" w:space="0" w:color="auto"/>
          </w:divBdr>
        </w:div>
        <w:div w:id="1438715148">
          <w:marLeft w:val="360"/>
          <w:marRight w:val="0"/>
          <w:marTop w:val="0"/>
          <w:marBottom w:val="72"/>
          <w:divBdr>
            <w:top w:val="none" w:sz="0" w:space="0" w:color="auto"/>
            <w:left w:val="none" w:sz="0" w:space="0" w:color="auto"/>
            <w:bottom w:val="none" w:sz="0" w:space="0" w:color="auto"/>
            <w:right w:val="none" w:sz="0" w:space="0" w:color="auto"/>
          </w:divBdr>
        </w:div>
        <w:div w:id="386105019">
          <w:marLeft w:val="360"/>
          <w:marRight w:val="0"/>
          <w:marTop w:val="0"/>
          <w:marBottom w:val="72"/>
          <w:divBdr>
            <w:top w:val="none" w:sz="0" w:space="0" w:color="auto"/>
            <w:left w:val="none" w:sz="0" w:space="0" w:color="auto"/>
            <w:bottom w:val="none" w:sz="0" w:space="0" w:color="auto"/>
            <w:right w:val="none" w:sz="0" w:space="0" w:color="auto"/>
          </w:divBdr>
        </w:div>
        <w:div w:id="150606370">
          <w:marLeft w:val="360"/>
          <w:marRight w:val="0"/>
          <w:marTop w:val="0"/>
          <w:marBottom w:val="72"/>
          <w:divBdr>
            <w:top w:val="none" w:sz="0" w:space="0" w:color="auto"/>
            <w:left w:val="none" w:sz="0" w:space="0" w:color="auto"/>
            <w:bottom w:val="none" w:sz="0" w:space="0" w:color="auto"/>
            <w:right w:val="none" w:sz="0" w:space="0" w:color="auto"/>
          </w:divBdr>
        </w:div>
        <w:div w:id="489831255">
          <w:marLeft w:val="360"/>
          <w:marRight w:val="0"/>
          <w:marTop w:val="0"/>
          <w:marBottom w:val="72"/>
          <w:divBdr>
            <w:top w:val="none" w:sz="0" w:space="0" w:color="auto"/>
            <w:left w:val="none" w:sz="0" w:space="0" w:color="auto"/>
            <w:bottom w:val="none" w:sz="0" w:space="0" w:color="auto"/>
            <w:right w:val="none" w:sz="0" w:space="0" w:color="auto"/>
          </w:divBdr>
        </w:div>
        <w:div w:id="129523992">
          <w:marLeft w:val="360"/>
          <w:marRight w:val="0"/>
          <w:marTop w:val="0"/>
          <w:marBottom w:val="72"/>
          <w:divBdr>
            <w:top w:val="none" w:sz="0" w:space="0" w:color="auto"/>
            <w:left w:val="none" w:sz="0" w:space="0" w:color="auto"/>
            <w:bottom w:val="none" w:sz="0" w:space="0" w:color="auto"/>
            <w:right w:val="none" w:sz="0" w:space="0" w:color="auto"/>
          </w:divBdr>
        </w:div>
        <w:div w:id="111870588">
          <w:marLeft w:val="360"/>
          <w:marRight w:val="0"/>
          <w:marTop w:val="0"/>
          <w:marBottom w:val="72"/>
          <w:divBdr>
            <w:top w:val="none" w:sz="0" w:space="0" w:color="auto"/>
            <w:left w:val="none" w:sz="0" w:space="0" w:color="auto"/>
            <w:bottom w:val="none" w:sz="0" w:space="0" w:color="auto"/>
            <w:right w:val="none" w:sz="0" w:space="0" w:color="auto"/>
          </w:divBdr>
        </w:div>
        <w:div w:id="1406297867">
          <w:marLeft w:val="360"/>
          <w:marRight w:val="0"/>
          <w:marTop w:val="0"/>
          <w:marBottom w:val="72"/>
          <w:divBdr>
            <w:top w:val="none" w:sz="0" w:space="0" w:color="auto"/>
            <w:left w:val="none" w:sz="0" w:space="0" w:color="auto"/>
            <w:bottom w:val="none" w:sz="0" w:space="0" w:color="auto"/>
            <w:right w:val="none" w:sz="0" w:space="0" w:color="auto"/>
          </w:divBdr>
        </w:div>
        <w:div w:id="1110858076">
          <w:marLeft w:val="360"/>
          <w:marRight w:val="0"/>
          <w:marTop w:val="0"/>
          <w:marBottom w:val="72"/>
          <w:divBdr>
            <w:top w:val="none" w:sz="0" w:space="0" w:color="auto"/>
            <w:left w:val="none" w:sz="0" w:space="0" w:color="auto"/>
            <w:bottom w:val="none" w:sz="0" w:space="0" w:color="auto"/>
            <w:right w:val="none" w:sz="0" w:space="0" w:color="auto"/>
          </w:divBdr>
        </w:div>
        <w:div w:id="1160341490">
          <w:marLeft w:val="360"/>
          <w:marRight w:val="0"/>
          <w:marTop w:val="0"/>
          <w:marBottom w:val="72"/>
          <w:divBdr>
            <w:top w:val="none" w:sz="0" w:space="0" w:color="auto"/>
            <w:left w:val="none" w:sz="0" w:space="0" w:color="auto"/>
            <w:bottom w:val="none" w:sz="0" w:space="0" w:color="auto"/>
            <w:right w:val="none" w:sz="0" w:space="0" w:color="auto"/>
          </w:divBdr>
        </w:div>
        <w:div w:id="1337461218">
          <w:marLeft w:val="360"/>
          <w:marRight w:val="0"/>
          <w:marTop w:val="0"/>
          <w:marBottom w:val="72"/>
          <w:divBdr>
            <w:top w:val="none" w:sz="0" w:space="0" w:color="auto"/>
            <w:left w:val="none" w:sz="0" w:space="0" w:color="auto"/>
            <w:bottom w:val="none" w:sz="0" w:space="0" w:color="auto"/>
            <w:right w:val="none" w:sz="0" w:space="0" w:color="auto"/>
          </w:divBdr>
        </w:div>
        <w:div w:id="963969534">
          <w:marLeft w:val="360"/>
          <w:marRight w:val="0"/>
          <w:marTop w:val="0"/>
          <w:marBottom w:val="72"/>
          <w:divBdr>
            <w:top w:val="none" w:sz="0" w:space="0" w:color="auto"/>
            <w:left w:val="none" w:sz="0" w:space="0" w:color="auto"/>
            <w:bottom w:val="none" w:sz="0" w:space="0" w:color="auto"/>
            <w:right w:val="none" w:sz="0" w:space="0" w:color="auto"/>
          </w:divBdr>
        </w:div>
        <w:div w:id="2058552043">
          <w:marLeft w:val="360"/>
          <w:marRight w:val="0"/>
          <w:marTop w:val="0"/>
          <w:marBottom w:val="72"/>
          <w:divBdr>
            <w:top w:val="none" w:sz="0" w:space="0" w:color="auto"/>
            <w:left w:val="none" w:sz="0" w:space="0" w:color="auto"/>
            <w:bottom w:val="none" w:sz="0" w:space="0" w:color="auto"/>
            <w:right w:val="none" w:sz="0" w:space="0" w:color="auto"/>
          </w:divBdr>
        </w:div>
        <w:div w:id="129448497">
          <w:marLeft w:val="360"/>
          <w:marRight w:val="0"/>
          <w:marTop w:val="0"/>
          <w:marBottom w:val="72"/>
          <w:divBdr>
            <w:top w:val="none" w:sz="0" w:space="0" w:color="auto"/>
            <w:left w:val="none" w:sz="0" w:space="0" w:color="auto"/>
            <w:bottom w:val="none" w:sz="0" w:space="0" w:color="auto"/>
            <w:right w:val="none" w:sz="0" w:space="0" w:color="auto"/>
          </w:divBdr>
        </w:div>
        <w:div w:id="18898713">
          <w:marLeft w:val="360"/>
          <w:marRight w:val="0"/>
          <w:marTop w:val="0"/>
          <w:marBottom w:val="72"/>
          <w:divBdr>
            <w:top w:val="none" w:sz="0" w:space="0" w:color="auto"/>
            <w:left w:val="none" w:sz="0" w:space="0" w:color="auto"/>
            <w:bottom w:val="none" w:sz="0" w:space="0" w:color="auto"/>
            <w:right w:val="none" w:sz="0" w:space="0" w:color="auto"/>
          </w:divBdr>
        </w:div>
        <w:div w:id="1719621069">
          <w:marLeft w:val="360"/>
          <w:marRight w:val="0"/>
          <w:marTop w:val="0"/>
          <w:marBottom w:val="72"/>
          <w:divBdr>
            <w:top w:val="none" w:sz="0" w:space="0" w:color="auto"/>
            <w:left w:val="none" w:sz="0" w:space="0" w:color="auto"/>
            <w:bottom w:val="none" w:sz="0" w:space="0" w:color="auto"/>
            <w:right w:val="none" w:sz="0" w:space="0" w:color="auto"/>
          </w:divBdr>
        </w:div>
        <w:div w:id="671765599">
          <w:marLeft w:val="360"/>
          <w:marRight w:val="0"/>
          <w:marTop w:val="0"/>
          <w:marBottom w:val="72"/>
          <w:divBdr>
            <w:top w:val="none" w:sz="0" w:space="0" w:color="auto"/>
            <w:left w:val="none" w:sz="0" w:space="0" w:color="auto"/>
            <w:bottom w:val="none" w:sz="0" w:space="0" w:color="auto"/>
            <w:right w:val="none" w:sz="0" w:space="0" w:color="auto"/>
          </w:divBdr>
        </w:div>
        <w:div w:id="1959797223">
          <w:marLeft w:val="360"/>
          <w:marRight w:val="0"/>
          <w:marTop w:val="0"/>
          <w:marBottom w:val="72"/>
          <w:divBdr>
            <w:top w:val="none" w:sz="0" w:space="0" w:color="auto"/>
            <w:left w:val="none" w:sz="0" w:space="0" w:color="auto"/>
            <w:bottom w:val="none" w:sz="0" w:space="0" w:color="auto"/>
            <w:right w:val="none" w:sz="0" w:space="0" w:color="auto"/>
          </w:divBdr>
        </w:div>
        <w:div w:id="932206481">
          <w:marLeft w:val="360"/>
          <w:marRight w:val="0"/>
          <w:marTop w:val="0"/>
          <w:marBottom w:val="72"/>
          <w:divBdr>
            <w:top w:val="none" w:sz="0" w:space="0" w:color="auto"/>
            <w:left w:val="none" w:sz="0" w:space="0" w:color="auto"/>
            <w:bottom w:val="none" w:sz="0" w:space="0" w:color="auto"/>
            <w:right w:val="none" w:sz="0" w:space="0" w:color="auto"/>
          </w:divBdr>
        </w:div>
      </w:divsChild>
    </w:div>
    <w:div w:id="1844314849">
      <w:bodyDiv w:val="1"/>
      <w:marLeft w:val="0"/>
      <w:marRight w:val="0"/>
      <w:marTop w:val="0"/>
      <w:marBottom w:val="0"/>
      <w:divBdr>
        <w:top w:val="none" w:sz="0" w:space="0" w:color="auto"/>
        <w:left w:val="none" w:sz="0" w:space="0" w:color="auto"/>
        <w:bottom w:val="none" w:sz="0" w:space="0" w:color="auto"/>
        <w:right w:val="none" w:sz="0" w:space="0" w:color="auto"/>
      </w:divBdr>
      <w:divsChild>
        <w:div w:id="388653037">
          <w:marLeft w:val="0"/>
          <w:marRight w:val="0"/>
          <w:marTop w:val="72"/>
          <w:marBottom w:val="0"/>
          <w:divBdr>
            <w:top w:val="none" w:sz="0" w:space="0" w:color="auto"/>
            <w:left w:val="none" w:sz="0" w:space="0" w:color="auto"/>
            <w:bottom w:val="none" w:sz="0" w:space="0" w:color="auto"/>
            <w:right w:val="none" w:sz="0" w:space="0" w:color="auto"/>
          </w:divBdr>
        </w:div>
        <w:div w:id="464586561">
          <w:marLeft w:val="0"/>
          <w:marRight w:val="0"/>
          <w:marTop w:val="72"/>
          <w:marBottom w:val="0"/>
          <w:divBdr>
            <w:top w:val="none" w:sz="0" w:space="0" w:color="auto"/>
            <w:left w:val="none" w:sz="0" w:space="0" w:color="auto"/>
            <w:bottom w:val="none" w:sz="0" w:space="0" w:color="auto"/>
            <w:right w:val="none" w:sz="0" w:space="0" w:color="auto"/>
          </w:divBdr>
        </w:div>
        <w:div w:id="1992707433">
          <w:marLeft w:val="0"/>
          <w:marRight w:val="0"/>
          <w:marTop w:val="72"/>
          <w:marBottom w:val="0"/>
          <w:divBdr>
            <w:top w:val="none" w:sz="0" w:space="0" w:color="auto"/>
            <w:left w:val="none" w:sz="0" w:space="0" w:color="auto"/>
            <w:bottom w:val="none" w:sz="0" w:space="0" w:color="auto"/>
            <w:right w:val="none" w:sz="0" w:space="0" w:color="auto"/>
          </w:divBdr>
          <w:divsChild>
            <w:div w:id="1408263856">
              <w:marLeft w:val="360"/>
              <w:marRight w:val="0"/>
              <w:marTop w:val="72"/>
              <w:marBottom w:val="72"/>
              <w:divBdr>
                <w:top w:val="none" w:sz="0" w:space="0" w:color="auto"/>
                <w:left w:val="none" w:sz="0" w:space="0" w:color="auto"/>
                <w:bottom w:val="none" w:sz="0" w:space="0" w:color="auto"/>
                <w:right w:val="none" w:sz="0" w:space="0" w:color="auto"/>
              </w:divBdr>
            </w:div>
            <w:div w:id="1878350772">
              <w:marLeft w:val="360"/>
              <w:marRight w:val="0"/>
              <w:marTop w:val="0"/>
              <w:marBottom w:val="72"/>
              <w:divBdr>
                <w:top w:val="none" w:sz="0" w:space="0" w:color="auto"/>
                <w:left w:val="none" w:sz="0" w:space="0" w:color="auto"/>
                <w:bottom w:val="none" w:sz="0" w:space="0" w:color="auto"/>
                <w:right w:val="none" w:sz="0" w:space="0" w:color="auto"/>
              </w:divBdr>
              <w:divsChild>
                <w:div w:id="102656746">
                  <w:marLeft w:val="360"/>
                  <w:marRight w:val="0"/>
                  <w:marTop w:val="0"/>
                  <w:marBottom w:val="0"/>
                  <w:divBdr>
                    <w:top w:val="none" w:sz="0" w:space="0" w:color="auto"/>
                    <w:left w:val="none" w:sz="0" w:space="0" w:color="auto"/>
                    <w:bottom w:val="none" w:sz="0" w:space="0" w:color="auto"/>
                    <w:right w:val="none" w:sz="0" w:space="0" w:color="auto"/>
                  </w:divBdr>
                </w:div>
                <w:div w:id="705957255">
                  <w:marLeft w:val="360"/>
                  <w:marRight w:val="0"/>
                  <w:marTop w:val="0"/>
                  <w:marBottom w:val="0"/>
                  <w:divBdr>
                    <w:top w:val="none" w:sz="0" w:space="0" w:color="auto"/>
                    <w:left w:val="none" w:sz="0" w:space="0" w:color="auto"/>
                    <w:bottom w:val="none" w:sz="0" w:space="0" w:color="auto"/>
                    <w:right w:val="none" w:sz="0" w:space="0" w:color="auto"/>
                  </w:divBdr>
                </w:div>
              </w:divsChild>
            </w:div>
            <w:div w:id="715470888">
              <w:marLeft w:val="360"/>
              <w:marRight w:val="0"/>
              <w:marTop w:val="0"/>
              <w:marBottom w:val="72"/>
              <w:divBdr>
                <w:top w:val="none" w:sz="0" w:space="0" w:color="auto"/>
                <w:left w:val="none" w:sz="0" w:space="0" w:color="auto"/>
                <w:bottom w:val="none" w:sz="0" w:space="0" w:color="auto"/>
                <w:right w:val="none" w:sz="0" w:space="0" w:color="auto"/>
              </w:divBdr>
            </w:div>
          </w:divsChild>
        </w:div>
        <w:div w:id="1020009904">
          <w:marLeft w:val="0"/>
          <w:marRight w:val="0"/>
          <w:marTop w:val="72"/>
          <w:marBottom w:val="0"/>
          <w:divBdr>
            <w:top w:val="none" w:sz="0" w:space="0" w:color="auto"/>
            <w:left w:val="none" w:sz="0" w:space="0" w:color="auto"/>
            <w:bottom w:val="none" w:sz="0" w:space="0" w:color="auto"/>
            <w:right w:val="none" w:sz="0" w:space="0" w:color="auto"/>
          </w:divBdr>
          <w:divsChild>
            <w:div w:id="1287736852">
              <w:marLeft w:val="360"/>
              <w:marRight w:val="0"/>
              <w:marTop w:val="72"/>
              <w:marBottom w:val="72"/>
              <w:divBdr>
                <w:top w:val="none" w:sz="0" w:space="0" w:color="auto"/>
                <w:left w:val="none" w:sz="0" w:space="0" w:color="auto"/>
                <w:bottom w:val="none" w:sz="0" w:space="0" w:color="auto"/>
                <w:right w:val="none" w:sz="0" w:space="0" w:color="auto"/>
              </w:divBdr>
              <w:divsChild>
                <w:div w:id="1632512913">
                  <w:marLeft w:val="360"/>
                  <w:marRight w:val="0"/>
                  <w:marTop w:val="0"/>
                  <w:marBottom w:val="0"/>
                  <w:divBdr>
                    <w:top w:val="none" w:sz="0" w:space="0" w:color="auto"/>
                    <w:left w:val="none" w:sz="0" w:space="0" w:color="auto"/>
                    <w:bottom w:val="none" w:sz="0" w:space="0" w:color="auto"/>
                    <w:right w:val="none" w:sz="0" w:space="0" w:color="auto"/>
                  </w:divBdr>
                </w:div>
                <w:div w:id="2068068677">
                  <w:marLeft w:val="360"/>
                  <w:marRight w:val="0"/>
                  <w:marTop w:val="0"/>
                  <w:marBottom w:val="0"/>
                  <w:divBdr>
                    <w:top w:val="none" w:sz="0" w:space="0" w:color="auto"/>
                    <w:left w:val="none" w:sz="0" w:space="0" w:color="auto"/>
                    <w:bottom w:val="none" w:sz="0" w:space="0" w:color="auto"/>
                    <w:right w:val="none" w:sz="0" w:space="0" w:color="auto"/>
                  </w:divBdr>
                </w:div>
                <w:div w:id="806895802">
                  <w:marLeft w:val="360"/>
                  <w:marRight w:val="0"/>
                  <w:marTop w:val="0"/>
                  <w:marBottom w:val="0"/>
                  <w:divBdr>
                    <w:top w:val="none" w:sz="0" w:space="0" w:color="auto"/>
                    <w:left w:val="none" w:sz="0" w:space="0" w:color="auto"/>
                    <w:bottom w:val="none" w:sz="0" w:space="0" w:color="auto"/>
                    <w:right w:val="none" w:sz="0" w:space="0" w:color="auto"/>
                  </w:divBdr>
                </w:div>
              </w:divsChild>
            </w:div>
            <w:div w:id="1795438497">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1846360491">
      <w:bodyDiv w:val="1"/>
      <w:marLeft w:val="0"/>
      <w:marRight w:val="0"/>
      <w:marTop w:val="0"/>
      <w:marBottom w:val="0"/>
      <w:divBdr>
        <w:top w:val="none" w:sz="0" w:space="0" w:color="auto"/>
        <w:left w:val="none" w:sz="0" w:space="0" w:color="auto"/>
        <w:bottom w:val="none" w:sz="0" w:space="0" w:color="auto"/>
        <w:right w:val="none" w:sz="0" w:space="0" w:color="auto"/>
      </w:divBdr>
      <w:divsChild>
        <w:div w:id="848375331">
          <w:marLeft w:val="0"/>
          <w:marRight w:val="0"/>
          <w:marTop w:val="240"/>
          <w:marBottom w:val="0"/>
          <w:divBdr>
            <w:top w:val="none" w:sz="0" w:space="0" w:color="auto"/>
            <w:left w:val="none" w:sz="0" w:space="0" w:color="auto"/>
            <w:bottom w:val="none" w:sz="0" w:space="0" w:color="auto"/>
            <w:right w:val="none" w:sz="0" w:space="0" w:color="auto"/>
          </w:divBdr>
        </w:div>
        <w:div w:id="240019022">
          <w:marLeft w:val="0"/>
          <w:marRight w:val="0"/>
          <w:marTop w:val="240"/>
          <w:marBottom w:val="0"/>
          <w:divBdr>
            <w:top w:val="none" w:sz="0" w:space="0" w:color="auto"/>
            <w:left w:val="none" w:sz="0" w:space="0" w:color="auto"/>
            <w:bottom w:val="none" w:sz="0" w:space="0" w:color="auto"/>
            <w:right w:val="none" w:sz="0" w:space="0" w:color="auto"/>
          </w:divBdr>
        </w:div>
      </w:divsChild>
    </w:div>
    <w:div w:id="1887597892">
      <w:bodyDiv w:val="1"/>
      <w:marLeft w:val="0"/>
      <w:marRight w:val="0"/>
      <w:marTop w:val="0"/>
      <w:marBottom w:val="0"/>
      <w:divBdr>
        <w:top w:val="none" w:sz="0" w:space="0" w:color="auto"/>
        <w:left w:val="none" w:sz="0" w:space="0" w:color="auto"/>
        <w:bottom w:val="none" w:sz="0" w:space="0" w:color="auto"/>
        <w:right w:val="none" w:sz="0" w:space="0" w:color="auto"/>
      </w:divBdr>
    </w:div>
    <w:div w:id="1928927301">
      <w:bodyDiv w:val="1"/>
      <w:marLeft w:val="0"/>
      <w:marRight w:val="0"/>
      <w:marTop w:val="0"/>
      <w:marBottom w:val="0"/>
      <w:divBdr>
        <w:top w:val="none" w:sz="0" w:space="0" w:color="auto"/>
        <w:left w:val="none" w:sz="0" w:space="0" w:color="auto"/>
        <w:bottom w:val="none" w:sz="0" w:space="0" w:color="auto"/>
        <w:right w:val="none" w:sz="0" w:space="0" w:color="auto"/>
      </w:divBdr>
    </w:div>
    <w:div w:id="1940680669">
      <w:bodyDiv w:val="1"/>
      <w:marLeft w:val="0"/>
      <w:marRight w:val="0"/>
      <w:marTop w:val="0"/>
      <w:marBottom w:val="0"/>
      <w:divBdr>
        <w:top w:val="none" w:sz="0" w:space="0" w:color="auto"/>
        <w:left w:val="none" w:sz="0" w:space="0" w:color="auto"/>
        <w:bottom w:val="none" w:sz="0" w:space="0" w:color="auto"/>
        <w:right w:val="none" w:sz="0" w:space="0" w:color="auto"/>
      </w:divBdr>
    </w:div>
    <w:div w:id="1966960825">
      <w:bodyDiv w:val="1"/>
      <w:marLeft w:val="0"/>
      <w:marRight w:val="0"/>
      <w:marTop w:val="0"/>
      <w:marBottom w:val="0"/>
      <w:divBdr>
        <w:top w:val="none" w:sz="0" w:space="0" w:color="auto"/>
        <w:left w:val="none" w:sz="0" w:space="0" w:color="auto"/>
        <w:bottom w:val="none" w:sz="0" w:space="0" w:color="auto"/>
        <w:right w:val="none" w:sz="0" w:space="0" w:color="auto"/>
      </w:divBdr>
      <w:divsChild>
        <w:div w:id="268664323">
          <w:marLeft w:val="360"/>
          <w:marRight w:val="0"/>
          <w:marTop w:val="72"/>
          <w:marBottom w:val="72"/>
          <w:divBdr>
            <w:top w:val="none" w:sz="0" w:space="0" w:color="auto"/>
            <w:left w:val="none" w:sz="0" w:space="0" w:color="auto"/>
            <w:bottom w:val="none" w:sz="0" w:space="0" w:color="auto"/>
            <w:right w:val="none" w:sz="0" w:space="0" w:color="auto"/>
          </w:divBdr>
        </w:div>
        <w:div w:id="1815752398">
          <w:marLeft w:val="360"/>
          <w:marRight w:val="0"/>
          <w:marTop w:val="0"/>
          <w:marBottom w:val="72"/>
          <w:divBdr>
            <w:top w:val="none" w:sz="0" w:space="0" w:color="auto"/>
            <w:left w:val="none" w:sz="0" w:space="0" w:color="auto"/>
            <w:bottom w:val="none" w:sz="0" w:space="0" w:color="auto"/>
            <w:right w:val="none" w:sz="0" w:space="0" w:color="auto"/>
          </w:divBdr>
        </w:div>
        <w:div w:id="408040822">
          <w:marLeft w:val="360"/>
          <w:marRight w:val="0"/>
          <w:marTop w:val="0"/>
          <w:marBottom w:val="72"/>
          <w:divBdr>
            <w:top w:val="none" w:sz="0" w:space="0" w:color="auto"/>
            <w:left w:val="none" w:sz="0" w:space="0" w:color="auto"/>
            <w:bottom w:val="none" w:sz="0" w:space="0" w:color="auto"/>
            <w:right w:val="none" w:sz="0" w:space="0" w:color="auto"/>
          </w:divBdr>
        </w:div>
      </w:divsChild>
    </w:div>
    <w:div w:id="1975982985">
      <w:bodyDiv w:val="1"/>
      <w:marLeft w:val="0"/>
      <w:marRight w:val="0"/>
      <w:marTop w:val="0"/>
      <w:marBottom w:val="0"/>
      <w:divBdr>
        <w:top w:val="none" w:sz="0" w:space="0" w:color="auto"/>
        <w:left w:val="none" w:sz="0" w:space="0" w:color="auto"/>
        <w:bottom w:val="none" w:sz="0" w:space="0" w:color="auto"/>
        <w:right w:val="none" w:sz="0" w:space="0" w:color="auto"/>
      </w:divBdr>
    </w:div>
    <w:div w:id="2006200509">
      <w:bodyDiv w:val="1"/>
      <w:marLeft w:val="0"/>
      <w:marRight w:val="0"/>
      <w:marTop w:val="0"/>
      <w:marBottom w:val="0"/>
      <w:divBdr>
        <w:top w:val="none" w:sz="0" w:space="0" w:color="auto"/>
        <w:left w:val="none" w:sz="0" w:space="0" w:color="auto"/>
        <w:bottom w:val="none" w:sz="0" w:space="0" w:color="auto"/>
        <w:right w:val="none" w:sz="0" w:space="0" w:color="auto"/>
      </w:divBdr>
    </w:div>
    <w:div w:id="2037926774">
      <w:bodyDiv w:val="1"/>
      <w:marLeft w:val="0"/>
      <w:marRight w:val="0"/>
      <w:marTop w:val="0"/>
      <w:marBottom w:val="0"/>
      <w:divBdr>
        <w:top w:val="none" w:sz="0" w:space="0" w:color="auto"/>
        <w:left w:val="none" w:sz="0" w:space="0" w:color="auto"/>
        <w:bottom w:val="none" w:sz="0" w:space="0" w:color="auto"/>
        <w:right w:val="none" w:sz="0" w:space="0" w:color="auto"/>
      </w:divBdr>
    </w:div>
    <w:div w:id="2117871625">
      <w:bodyDiv w:val="1"/>
      <w:marLeft w:val="0"/>
      <w:marRight w:val="0"/>
      <w:marTop w:val="0"/>
      <w:marBottom w:val="0"/>
      <w:divBdr>
        <w:top w:val="none" w:sz="0" w:space="0" w:color="auto"/>
        <w:left w:val="none" w:sz="0" w:space="0" w:color="auto"/>
        <w:bottom w:val="none" w:sz="0" w:space="0" w:color="auto"/>
        <w:right w:val="none" w:sz="0" w:space="0" w:color="auto"/>
      </w:divBdr>
      <w:divsChild>
        <w:div w:id="1305282108">
          <w:marLeft w:val="0"/>
          <w:marRight w:val="0"/>
          <w:marTop w:val="72"/>
          <w:marBottom w:val="0"/>
          <w:divBdr>
            <w:top w:val="none" w:sz="0" w:space="0" w:color="auto"/>
            <w:left w:val="none" w:sz="0" w:space="0" w:color="auto"/>
            <w:bottom w:val="none" w:sz="0" w:space="0" w:color="auto"/>
            <w:right w:val="none" w:sz="0" w:space="0" w:color="auto"/>
          </w:divBdr>
        </w:div>
        <w:div w:id="362170159">
          <w:marLeft w:val="0"/>
          <w:marRight w:val="0"/>
          <w:marTop w:val="72"/>
          <w:marBottom w:val="0"/>
          <w:divBdr>
            <w:top w:val="none" w:sz="0" w:space="0" w:color="auto"/>
            <w:left w:val="none" w:sz="0" w:space="0" w:color="auto"/>
            <w:bottom w:val="none" w:sz="0" w:space="0" w:color="auto"/>
            <w:right w:val="none" w:sz="0" w:space="0" w:color="auto"/>
          </w:divBdr>
          <w:divsChild>
            <w:div w:id="955597398">
              <w:marLeft w:val="360"/>
              <w:marRight w:val="0"/>
              <w:marTop w:val="72"/>
              <w:marBottom w:val="72"/>
              <w:divBdr>
                <w:top w:val="none" w:sz="0" w:space="0" w:color="auto"/>
                <w:left w:val="none" w:sz="0" w:space="0" w:color="auto"/>
                <w:bottom w:val="none" w:sz="0" w:space="0" w:color="auto"/>
                <w:right w:val="none" w:sz="0" w:space="0" w:color="auto"/>
              </w:divBdr>
            </w:div>
            <w:div w:id="1098597935">
              <w:marLeft w:val="360"/>
              <w:marRight w:val="0"/>
              <w:marTop w:val="0"/>
              <w:marBottom w:val="72"/>
              <w:divBdr>
                <w:top w:val="none" w:sz="0" w:space="0" w:color="auto"/>
                <w:left w:val="none" w:sz="0" w:space="0" w:color="auto"/>
                <w:bottom w:val="none" w:sz="0" w:space="0" w:color="auto"/>
                <w:right w:val="none" w:sz="0" w:space="0" w:color="auto"/>
              </w:divBdr>
              <w:divsChild>
                <w:div w:id="2040473488">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407543">
      <w:bodyDiv w:val="1"/>
      <w:marLeft w:val="0"/>
      <w:marRight w:val="0"/>
      <w:marTop w:val="0"/>
      <w:marBottom w:val="0"/>
      <w:divBdr>
        <w:top w:val="none" w:sz="0" w:space="0" w:color="auto"/>
        <w:left w:val="none" w:sz="0" w:space="0" w:color="auto"/>
        <w:bottom w:val="none" w:sz="0" w:space="0" w:color="auto"/>
        <w:right w:val="none" w:sz="0" w:space="0" w:color="auto"/>
      </w:divBdr>
      <w:divsChild>
        <w:div w:id="2080708400">
          <w:marLeft w:val="0"/>
          <w:marRight w:val="0"/>
          <w:marTop w:val="72"/>
          <w:marBottom w:val="0"/>
          <w:divBdr>
            <w:top w:val="none" w:sz="0" w:space="0" w:color="auto"/>
            <w:left w:val="none" w:sz="0" w:space="0" w:color="auto"/>
            <w:bottom w:val="none" w:sz="0" w:space="0" w:color="auto"/>
            <w:right w:val="none" w:sz="0" w:space="0" w:color="auto"/>
          </w:divBdr>
        </w:div>
        <w:div w:id="740107034">
          <w:marLeft w:val="0"/>
          <w:marRight w:val="0"/>
          <w:marTop w:val="72"/>
          <w:marBottom w:val="0"/>
          <w:divBdr>
            <w:top w:val="none" w:sz="0" w:space="0" w:color="auto"/>
            <w:left w:val="none" w:sz="0" w:space="0" w:color="auto"/>
            <w:bottom w:val="none" w:sz="0" w:space="0" w:color="auto"/>
            <w:right w:val="none" w:sz="0" w:space="0" w:color="auto"/>
          </w:divBdr>
        </w:div>
        <w:div w:id="748700434">
          <w:marLeft w:val="0"/>
          <w:marRight w:val="0"/>
          <w:marTop w:val="72"/>
          <w:marBottom w:val="0"/>
          <w:divBdr>
            <w:top w:val="none" w:sz="0" w:space="0" w:color="auto"/>
            <w:left w:val="none" w:sz="0" w:space="0" w:color="auto"/>
            <w:bottom w:val="none" w:sz="0" w:space="0" w:color="auto"/>
            <w:right w:val="none" w:sz="0" w:space="0" w:color="auto"/>
          </w:divBdr>
        </w:div>
        <w:div w:id="332684858">
          <w:marLeft w:val="0"/>
          <w:marRight w:val="0"/>
          <w:marTop w:val="72"/>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microsoft.com/office/2016/09/relationships/commentsIds" Target="commentsIds.xml"/><Relationship Id="rId21" Type="http://schemas.openxmlformats.org/officeDocument/2006/relationships/image" Target="media/image4.jpeg"/><Relationship Id="rId42" Type="http://schemas.openxmlformats.org/officeDocument/2006/relationships/image" Target="media/image24.png"/><Relationship Id="rId47" Type="http://schemas.openxmlformats.org/officeDocument/2006/relationships/hyperlink" Target="https://www.atlas-roslin.pl/pelna/gatunki/Festuca_gigantea.htm" TargetMode="External"/><Relationship Id="rId63" Type="http://schemas.openxmlformats.org/officeDocument/2006/relationships/header" Target="header2.xml"/><Relationship Id="rId68" Type="http://schemas.openxmlformats.org/officeDocument/2006/relationships/oleObject" Target="embeddings/oleObject5.bin"/><Relationship Id="rId84" Type="http://schemas.openxmlformats.org/officeDocument/2006/relationships/image" Target="media/image51.wmf"/><Relationship Id="rId89" Type="http://schemas.openxmlformats.org/officeDocument/2006/relationships/oleObject" Target="embeddings/oleObject14.bin"/><Relationship Id="rId2" Type="http://schemas.openxmlformats.org/officeDocument/2006/relationships/numbering" Target="numbering.xml"/><Relationship Id="rId16" Type="http://schemas.openxmlformats.org/officeDocument/2006/relationships/hyperlink" Target="https://sip.lex.pl/" TargetMode="External"/><Relationship Id="rId29" Type="http://schemas.openxmlformats.org/officeDocument/2006/relationships/image" Target="media/image11.png"/><Relationship Id="rId107" Type="http://schemas.openxmlformats.org/officeDocument/2006/relationships/image" Target="media/image64.emf"/><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oleObject" Target="embeddings/oleObject1.bin"/><Relationship Id="rId66" Type="http://schemas.openxmlformats.org/officeDocument/2006/relationships/oleObject" Target="embeddings/oleObject4.bin"/><Relationship Id="rId74" Type="http://schemas.openxmlformats.org/officeDocument/2006/relationships/image" Target="media/image45.jpg"/><Relationship Id="rId79" Type="http://schemas.openxmlformats.org/officeDocument/2006/relationships/oleObject" Target="embeddings/oleObject10.bin"/><Relationship Id="rId87" Type="http://schemas.openxmlformats.org/officeDocument/2006/relationships/oleObject" Target="embeddings/oleObject13.bin"/><Relationship Id="rId102" Type="http://schemas.openxmlformats.org/officeDocument/2006/relationships/oleObject" Target="embeddings/oleObject21.bin"/><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wmf"/><Relationship Id="rId82" Type="http://schemas.openxmlformats.org/officeDocument/2006/relationships/image" Target="media/image49.png"/><Relationship Id="rId90" Type="http://schemas.openxmlformats.org/officeDocument/2006/relationships/image" Target="media/image54.wmf"/><Relationship Id="rId95" Type="http://schemas.openxmlformats.org/officeDocument/2006/relationships/image" Target="media/image56.wmf"/><Relationship Id="rId19" Type="http://schemas.openxmlformats.org/officeDocument/2006/relationships/image" Target="media/image2.jpeg"/><Relationship Id="rId14" Type="http://schemas.openxmlformats.org/officeDocument/2006/relationships/hyperlink" Target="https://sip.lex.pl/"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header" Target="header3.xml"/><Relationship Id="rId69" Type="http://schemas.openxmlformats.org/officeDocument/2006/relationships/image" Target="media/image42.jpg"/><Relationship Id="rId77" Type="http://schemas.openxmlformats.org/officeDocument/2006/relationships/image" Target="media/image47.wmf"/><Relationship Id="rId100" Type="http://schemas.openxmlformats.org/officeDocument/2006/relationships/oleObject" Target="embeddings/oleObject20.bin"/><Relationship Id="rId105"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44.wmf"/><Relationship Id="rId80" Type="http://schemas.openxmlformats.org/officeDocument/2006/relationships/image" Target="media/image48.wmf"/><Relationship Id="rId85" Type="http://schemas.openxmlformats.org/officeDocument/2006/relationships/oleObject" Target="embeddings/oleObject12.bin"/><Relationship Id="rId93" Type="http://schemas.openxmlformats.org/officeDocument/2006/relationships/image" Target="media/image55.wmf"/><Relationship Id="rId98" Type="http://schemas.openxmlformats.org/officeDocument/2006/relationships/oleObject" Target="embeddings/oleObject19.bin"/><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sip.lex.pl/" TargetMode="External"/><Relationship Id="rId25" Type="http://schemas.openxmlformats.org/officeDocument/2006/relationships/hyperlink" Target="http://www.gios.gov.pl"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www.atlas-roslin.pl/pelna/gatunki/Prunella_vulgaris.htm" TargetMode="External"/><Relationship Id="rId59" Type="http://schemas.openxmlformats.org/officeDocument/2006/relationships/image" Target="media/image38.wmf"/><Relationship Id="rId67" Type="http://schemas.openxmlformats.org/officeDocument/2006/relationships/image" Target="media/image41.wmf"/><Relationship Id="rId103" Type="http://schemas.openxmlformats.org/officeDocument/2006/relationships/image" Target="media/image60.png"/><Relationship Id="rId108" Type="http://schemas.openxmlformats.org/officeDocument/2006/relationships/header" Target="header4.xml"/><Relationship Id="rId20" Type="http://schemas.openxmlformats.org/officeDocument/2006/relationships/image" Target="media/image3.jpeg"/><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oleObject" Target="embeddings/oleObject3.bin"/><Relationship Id="rId70" Type="http://schemas.openxmlformats.org/officeDocument/2006/relationships/image" Target="media/image43.wmf"/><Relationship Id="rId75" Type="http://schemas.openxmlformats.org/officeDocument/2006/relationships/image" Target="media/image46.wmf"/><Relationship Id="rId83" Type="http://schemas.openxmlformats.org/officeDocument/2006/relationships/image" Target="media/image50.png"/><Relationship Id="rId88" Type="http://schemas.openxmlformats.org/officeDocument/2006/relationships/image" Target="media/image53.wmf"/><Relationship Id="rId91" Type="http://schemas.openxmlformats.org/officeDocument/2006/relationships/oleObject" Target="embeddings/oleObject15.bin"/><Relationship Id="rId96"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ip.lex.pl/" TargetMode="External"/><Relationship Id="rId23" Type="http://schemas.openxmlformats.org/officeDocument/2006/relationships/image" Target="media/image6.jpe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9.png"/><Relationship Id="rId57" Type="http://schemas.openxmlformats.org/officeDocument/2006/relationships/image" Target="media/image37.wmf"/><Relationship Id="rId106" Type="http://schemas.openxmlformats.org/officeDocument/2006/relationships/image" Target="media/image63.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oleObject" Target="embeddings/oleObject2.bin"/><Relationship Id="rId65" Type="http://schemas.openxmlformats.org/officeDocument/2006/relationships/image" Target="media/image40.wmf"/><Relationship Id="rId73" Type="http://schemas.openxmlformats.org/officeDocument/2006/relationships/oleObject" Target="embeddings/oleObject7.bin"/><Relationship Id="rId78" Type="http://schemas.openxmlformats.org/officeDocument/2006/relationships/oleObject" Target="embeddings/oleObject9.bin"/><Relationship Id="rId81" Type="http://schemas.openxmlformats.org/officeDocument/2006/relationships/oleObject" Target="embeddings/oleObject11.bin"/><Relationship Id="rId86" Type="http://schemas.openxmlformats.org/officeDocument/2006/relationships/image" Target="media/image52.wmf"/><Relationship Id="rId94" Type="http://schemas.openxmlformats.org/officeDocument/2006/relationships/oleObject" Target="embeddings/oleObject17.bin"/><Relationship Id="rId99" Type="http://schemas.openxmlformats.org/officeDocument/2006/relationships/image" Target="media/image58.wmf"/><Relationship Id="rId101" Type="http://schemas.openxmlformats.org/officeDocument/2006/relationships/image" Target="media/image59.w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sip.lex.pl/" TargetMode="External"/><Relationship Id="rId18" Type="http://schemas.openxmlformats.org/officeDocument/2006/relationships/hyperlink" Target="https://www.google.pl/maps/" TargetMode="External"/><Relationship Id="rId39" Type="http://schemas.openxmlformats.org/officeDocument/2006/relationships/image" Target="media/image21.png"/><Relationship Id="rId109" Type="http://schemas.openxmlformats.org/officeDocument/2006/relationships/fontTable" Target="fontTable.xml"/><Relationship Id="rId34" Type="http://schemas.openxmlformats.org/officeDocument/2006/relationships/image" Target="media/image16.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oleObject" Target="embeddings/oleObject8.bin"/><Relationship Id="rId97" Type="http://schemas.openxmlformats.org/officeDocument/2006/relationships/image" Target="media/image57.wmf"/><Relationship Id="rId104"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oleObject" Target="embeddings/oleObject6.bin"/><Relationship Id="rId92" Type="http://schemas.openxmlformats.org/officeDocument/2006/relationships/oleObject" Target="embeddings/oleObject16.bin"/></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1B013D-D0B6-4875-AFAC-ADF763E69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417</TotalTime>
  <Pages>167</Pages>
  <Words>59085</Words>
  <Characters>411256</Characters>
  <Application>Microsoft Office Word</Application>
  <DocSecurity>0</DocSecurity>
  <Lines>3427</Lines>
  <Paragraphs>938</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OPERAT  WODNO-PRAWNY</vt:lpstr>
      <vt:lpstr>OPERAT  WODNO-PRAWNY</vt:lpstr>
    </vt:vector>
  </TitlesOfParts>
  <Company>-</Company>
  <LinksUpToDate>false</LinksUpToDate>
  <CharactersWithSpaces>469403</CharactersWithSpaces>
  <SharedDoc>false</SharedDoc>
  <HLinks>
    <vt:vector size="216" baseType="variant">
      <vt:variant>
        <vt:i4>8192100</vt:i4>
      </vt:variant>
      <vt:variant>
        <vt:i4>201</vt:i4>
      </vt:variant>
      <vt:variant>
        <vt:i4>0</vt:i4>
      </vt:variant>
      <vt:variant>
        <vt:i4>5</vt:i4>
      </vt:variant>
      <vt:variant>
        <vt:lpwstr>http://crfop.gdos.gov.pl/CRFOP/widok/viewfop.jsf?fop=PL.ZIPOP.1393.N2K.PLH300009.H</vt:lpwstr>
      </vt:variant>
      <vt:variant>
        <vt:lpwstr/>
      </vt:variant>
      <vt:variant>
        <vt:i4>7733348</vt:i4>
      </vt:variant>
      <vt:variant>
        <vt:i4>198</vt:i4>
      </vt:variant>
      <vt:variant>
        <vt:i4>0</vt:i4>
      </vt:variant>
      <vt:variant>
        <vt:i4>5</vt:i4>
      </vt:variant>
      <vt:variant>
        <vt:lpwstr>http://crfop.gdos.gov.pl/CRFOP/widok/viewfop.jsf?fop=PL.ZIPOP.1393.N2K.PLB300002.B</vt:lpwstr>
      </vt:variant>
      <vt:variant>
        <vt:lpwstr/>
      </vt:variant>
      <vt:variant>
        <vt:i4>2818096</vt:i4>
      </vt:variant>
      <vt:variant>
        <vt:i4>195</vt:i4>
      </vt:variant>
      <vt:variant>
        <vt:i4>0</vt:i4>
      </vt:variant>
      <vt:variant>
        <vt:i4>5</vt:i4>
      </vt:variant>
      <vt:variant>
        <vt:lpwstr>http://crfop.gdos.gov.pl/CRFOP/widok/viewfop.jsf?fop=PL.ZIPOP.1393.OCHK.131</vt:lpwstr>
      </vt:variant>
      <vt:variant>
        <vt:lpwstr/>
      </vt:variant>
      <vt:variant>
        <vt:i4>2687028</vt:i4>
      </vt:variant>
      <vt:variant>
        <vt:i4>192</vt:i4>
      </vt:variant>
      <vt:variant>
        <vt:i4>0</vt:i4>
      </vt:variant>
      <vt:variant>
        <vt:i4>5</vt:i4>
      </vt:variant>
      <vt:variant>
        <vt:lpwstr>http://crfop.gdos.gov.pl/CRFOP/widok/viewfop.jsf?fop=PL.ZIPOP.1393.OCHK.511</vt:lpwstr>
      </vt:variant>
      <vt:variant>
        <vt:lpwstr/>
      </vt:variant>
      <vt:variant>
        <vt:i4>2818096</vt:i4>
      </vt:variant>
      <vt:variant>
        <vt:i4>189</vt:i4>
      </vt:variant>
      <vt:variant>
        <vt:i4>0</vt:i4>
      </vt:variant>
      <vt:variant>
        <vt:i4>5</vt:i4>
      </vt:variant>
      <vt:variant>
        <vt:lpwstr>http://crfop.gdos.gov.pl/CRFOP/widok/viewfop.jsf?fop=PL.ZIPOP.1393.OCHK.135</vt:lpwstr>
      </vt:variant>
      <vt:variant>
        <vt:lpwstr/>
      </vt:variant>
      <vt:variant>
        <vt:i4>1507376</vt:i4>
      </vt:variant>
      <vt:variant>
        <vt:i4>182</vt:i4>
      </vt:variant>
      <vt:variant>
        <vt:i4>0</vt:i4>
      </vt:variant>
      <vt:variant>
        <vt:i4>5</vt:i4>
      </vt:variant>
      <vt:variant>
        <vt:lpwstr/>
      </vt:variant>
      <vt:variant>
        <vt:lpwstr>_Toc505605031</vt:lpwstr>
      </vt:variant>
      <vt:variant>
        <vt:i4>1507376</vt:i4>
      </vt:variant>
      <vt:variant>
        <vt:i4>176</vt:i4>
      </vt:variant>
      <vt:variant>
        <vt:i4>0</vt:i4>
      </vt:variant>
      <vt:variant>
        <vt:i4>5</vt:i4>
      </vt:variant>
      <vt:variant>
        <vt:lpwstr/>
      </vt:variant>
      <vt:variant>
        <vt:lpwstr>_Toc505605030</vt:lpwstr>
      </vt:variant>
      <vt:variant>
        <vt:i4>1441840</vt:i4>
      </vt:variant>
      <vt:variant>
        <vt:i4>170</vt:i4>
      </vt:variant>
      <vt:variant>
        <vt:i4>0</vt:i4>
      </vt:variant>
      <vt:variant>
        <vt:i4>5</vt:i4>
      </vt:variant>
      <vt:variant>
        <vt:lpwstr/>
      </vt:variant>
      <vt:variant>
        <vt:lpwstr>_Toc505605029</vt:lpwstr>
      </vt:variant>
      <vt:variant>
        <vt:i4>1441840</vt:i4>
      </vt:variant>
      <vt:variant>
        <vt:i4>164</vt:i4>
      </vt:variant>
      <vt:variant>
        <vt:i4>0</vt:i4>
      </vt:variant>
      <vt:variant>
        <vt:i4>5</vt:i4>
      </vt:variant>
      <vt:variant>
        <vt:lpwstr/>
      </vt:variant>
      <vt:variant>
        <vt:lpwstr>_Toc505605028</vt:lpwstr>
      </vt:variant>
      <vt:variant>
        <vt:i4>1441840</vt:i4>
      </vt:variant>
      <vt:variant>
        <vt:i4>158</vt:i4>
      </vt:variant>
      <vt:variant>
        <vt:i4>0</vt:i4>
      </vt:variant>
      <vt:variant>
        <vt:i4>5</vt:i4>
      </vt:variant>
      <vt:variant>
        <vt:lpwstr/>
      </vt:variant>
      <vt:variant>
        <vt:lpwstr>_Toc505605027</vt:lpwstr>
      </vt:variant>
      <vt:variant>
        <vt:i4>1441840</vt:i4>
      </vt:variant>
      <vt:variant>
        <vt:i4>152</vt:i4>
      </vt:variant>
      <vt:variant>
        <vt:i4>0</vt:i4>
      </vt:variant>
      <vt:variant>
        <vt:i4>5</vt:i4>
      </vt:variant>
      <vt:variant>
        <vt:lpwstr/>
      </vt:variant>
      <vt:variant>
        <vt:lpwstr>_Toc505605026</vt:lpwstr>
      </vt:variant>
      <vt:variant>
        <vt:i4>1441840</vt:i4>
      </vt:variant>
      <vt:variant>
        <vt:i4>146</vt:i4>
      </vt:variant>
      <vt:variant>
        <vt:i4>0</vt:i4>
      </vt:variant>
      <vt:variant>
        <vt:i4>5</vt:i4>
      </vt:variant>
      <vt:variant>
        <vt:lpwstr/>
      </vt:variant>
      <vt:variant>
        <vt:lpwstr>_Toc505605025</vt:lpwstr>
      </vt:variant>
      <vt:variant>
        <vt:i4>1441840</vt:i4>
      </vt:variant>
      <vt:variant>
        <vt:i4>140</vt:i4>
      </vt:variant>
      <vt:variant>
        <vt:i4>0</vt:i4>
      </vt:variant>
      <vt:variant>
        <vt:i4>5</vt:i4>
      </vt:variant>
      <vt:variant>
        <vt:lpwstr/>
      </vt:variant>
      <vt:variant>
        <vt:lpwstr>_Toc505605024</vt:lpwstr>
      </vt:variant>
      <vt:variant>
        <vt:i4>1441840</vt:i4>
      </vt:variant>
      <vt:variant>
        <vt:i4>134</vt:i4>
      </vt:variant>
      <vt:variant>
        <vt:i4>0</vt:i4>
      </vt:variant>
      <vt:variant>
        <vt:i4>5</vt:i4>
      </vt:variant>
      <vt:variant>
        <vt:lpwstr/>
      </vt:variant>
      <vt:variant>
        <vt:lpwstr>_Toc505605023</vt:lpwstr>
      </vt:variant>
      <vt:variant>
        <vt:i4>1441840</vt:i4>
      </vt:variant>
      <vt:variant>
        <vt:i4>128</vt:i4>
      </vt:variant>
      <vt:variant>
        <vt:i4>0</vt:i4>
      </vt:variant>
      <vt:variant>
        <vt:i4>5</vt:i4>
      </vt:variant>
      <vt:variant>
        <vt:lpwstr/>
      </vt:variant>
      <vt:variant>
        <vt:lpwstr>_Toc505605022</vt:lpwstr>
      </vt:variant>
      <vt:variant>
        <vt:i4>1441840</vt:i4>
      </vt:variant>
      <vt:variant>
        <vt:i4>122</vt:i4>
      </vt:variant>
      <vt:variant>
        <vt:i4>0</vt:i4>
      </vt:variant>
      <vt:variant>
        <vt:i4>5</vt:i4>
      </vt:variant>
      <vt:variant>
        <vt:lpwstr/>
      </vt:variant>
      <vt:variant>
        <vt:lpwstr>_Toc505605021</vt:lpwstr>
      </vt:variant>
      <vt:variant>
        <vt:i4>1441840</vt:i4>
      </vt:variant>
      <vt:variant>
        <vt:i4>116</vt:i4>
      </vt:variant>
      <vt:variant>
        <vt:i4>0</vt:i4>
      </vt:variant>
      <vt:variant>
        <vt:i4>5</vt:i4>
      </vt:variant>
      <vt:variant>
        <vt:lpwstr/>
      </vt:variant>
      <vt:variant>
        <vt:lpwstr>_Toc505605020</vt:lpwstr>
      </vt:variant>
      <vt:variant>
        <vt:i4>1376304</vt:i4>
      </vt:variant>
      <vt:variant>
        <vt:i4>110</vt:i4>
      </vt:variant>
      <vt:variant>
        <vt:i4>0</vt:i4>
      </vt:variant>
      <vt:variant>
        <vt:i4>5</vt:i4>
      </vt:variant>
      <vt:variant>
        <vt:lpwstr/>
      </vt:variant>
      <vt:variant>
        <vt:lpwstr>_Toc505605019</vt:lpwstr>
      </vt:variant>
      <vt:variant>
        <vt:i4>1376304</vt:i4>
      </vt:variant>
      <vt:variant>
        <vt:i4>104</vt:i4>
      </vt:variant>
      <vt:variant>
        <vt:i4>0</vt:i4>
      </vt:variant>
      <vt:variant>
        <vt:i4>5</vt:i4>
      </vt:variant>
      <vt:variant>
        <vt:lpwstr/>
      </vt:variant>
      <vt:variant>
        <vt:lpwstr>_Toc505605018</vt:lpwstr>
      </vt:variant>
      <vt:variant>
        <vt:i4>1376304</vt:i4>
      </vt:variant>
      <vt:variant>
        <vt:i4>98</vt:i4>
      </vt:variant>
      <vt:variant>
        <vt:i4>0</vt:i4>
      </vt:variant>
      <vt:variant>
        <vt:i4>5</vt:i4>
      </vt:variant>
      <vt:variant>
        <vt:lpwstr/>
      </vt:variant>
      <vt:variant>
        <vt:lpwstr>_Toc505605017</vt:lpwstr>
      </vt:variant>
      <vt:variant>
        <vt:i4>1376304</vt:i4>
      </vt:variant>
      <vt:variant>
        <vt:i4>92</vt:i4>
      </vt:variant>
      <vt:variant>
        <vt:i4>0</vt:i4>
      </vt:variant>
      <vt:variant>
        <vt:i4>5</vt:i4>
      </vt:variant>
      <vt:variant>
        <vt:lpwstr/>
      </vt:variant>
      <vt:variant>
        <vt:lpwstr>_Toc505605016</vt:lpwstr>
      </vt:variant>
      <vt:variant>
        <vt:i4>1376304</vt:i4>
      </vt:variant>
      <vt:variant>
        <vt:i4>86</vt:i4>
      </vt:variant>
      <vt:variant>
        <vt:i4>0</vt:i4>
      </vt:variant>
      <vt:variant>
        <vt:i4>5</vt:i4>
      </vt:variant>
      <vt:variant>
        <vt:lpwstr/>
      </vt:variant>
      <vt:variant>
        <vt:lpwstr>_Toc505605015</vt:lpwstr>
      </vt:variant>
      <vt:variant>
        <vt:i4>1376304</vt:i4>
      </vt:variant>
      <vt:variant>
        <vt:i4>80</vt:i4>
      </vt:variant>
      <vt:variant>
        <vt:i4>0</vt:i4>
      </vt:variant>
      <vt:variant>
        <vt:i4>5</vt:i4>
      </vt:variant>
      <vt:variant>
        <vt:lpwstr/>
      </vt:variant>
      <vt:variant>
        <vt:lpwstr>_Toc505605014</vt:lpwstr>
      </vt:variant>
      <vt:variant>
        <vt:i4>1376304</vt:i4>
      </vt:variant>
      <vt:variant>
        <vt:i4>74</vt:i4>
      </vt:variant>
      <vt:variant>
        <vt:i4>0</vt:i4>
      </vt:variant>
      <vt:variant>
        <vt:i4>5</vt:i4>
      </vt:variant>
      <vt:variant>
        <vt:lpwstr/>
      </vt:variant>
      <vt:variant>
        <vt:lpwstr>_Toc505605013</vt:lpwstr>
      </vt:variant>
      <vt:variant>
        <vt:i4>1376304</vt:i4>
      </vt:variant>
      <vt:variant>
        <vt:i4>68</vt:i4>
      </vt:variant>
      <vt:variant>
        <vt:i4>0</vt:i4>
      </vt:variant>
      <vt:variant>
        <vt:i4>5</vt:i4>
      </vt:variant>
      <vt:variant>
        <vt:lpwstr/>
      </vt:variant>
      <vt:variant>
        <vt:lpwstr>_Toc505605012</vt:lpwstr>
      </vt:variant>
      <vt:variant>
        <vt:i4>1376304</vt:i4>
      </vt:variant>
      <vt:variant>
        <vt:i4>62</vt:i4>
      </vt:variant>
      <vt:variant>
        <vt:i4>0</vt:i4>
      </vt:variant>
      <vt:variant>
        <vt:i4>5</vt:i4>
      </vt:variant>
      <vt:variant>
        <vt:lpwstr/>
      </vt:variant>
      <vt:variant>
        <vt:lpwstr>_Toc505605011</vt:lpwstr>
      </vt:variant>
      <vt:variant>
        <vt:i4>1376304</vt:i4>
      </vt:variant>
      <vt:variant>
        <vt:i4>56</vt:i4>
      </vt:variant>
      <vt:variant>
        <vt:i4>0</vt:i4>
      </vt:variant>
      <vt:variant>
        <vt:i4>5</vt:i4>
      </vt:variant>
      <vt:variant>
        <vt:lpwstr/>
      </vt:variant>
      <vt:variant>
        <vt:lpwstr>_Toc505605010</vt:lpwstr>
      </vt:variant>
      <vt:variant>
        <vt:i4>1310768</vt:i4>
      </vt:variant>
      <vt:variant>
        <vt:i4>50</vt:i4>
      </vt:variant>
      <vt:variant>
        <vt:i4>0</vt:i4>
      </vt:variant>
      <vt:variant>
        <vt:i4>5</vt:i4>
      </vt:variant>
      <vt:variant>
        <vt:lpwstr/>
      </vt:variant>
      <vt:variant>
        <vt:lpwstr>_Toc505605009</vt:lpwstr>
      </vt:variant>
      <vt:variant>
        <vt:i4>1310768</vt:i4>
      </vt:variant>
      <vt:variant>
        <vt:i4>44</vt:i4>
      </vt:variant>
      <vt:variant>
        <vt:i4>0</vt:i4>
      </vt:variant>
      <vt:variant>
        <vt:i4>5</vt:i4>
      </vt:variant>
      <vt:variant>
        <vt:lpwstr/>
      </vt:variant>
      <vt:variant>
        <vt:lpwstr>_Toc505605008</vt:lpwstr>
      </vt:variant>
      <vt:variant>
        <vt:i4>1310768</vt:i4>
      </vt:variant>
      <vt:variant>
        <vt:i4>38</vt:i4>
      </vt:variant>
      <vt:variant>
        <vt:i4>0</vt:i4>
      </vt:variant>
      <vt:variant>
        <vt:i4>5</vt:i4>
      </vt:variant>
      <vt:variant>
        <vt:lpwstr/>
      </vt:variant>
      <vt:variant>
        <vt:lpwstr>_Toc505605007</vt:lpwstr>
      </vt:variant>
      <vt:variant>
        <vt:i4>1310768</vt:i4>
      </vt:variant>
      <vt:variant>
        <vt:i4>32</vt:i4>
      </vt:variant>
      <vt:variant>
        <vt:i4>0</vt:i4>
      </vt:variant>
      <vt:variant>
        <vt:i4>5</vt:i4>
      </vt:variant>
      <vt:variant>
        <vt:lpwstr/>
      </vt:variant>
      <vt:variant>
        <vt:lpwstr>_Toc505605006</vt:lpwstr>
      </vt:variant>
      <vt:variant>
        <vt:i4>1310768</vt:i4>
      </vt:variant>
      <vt:variant>
        <vt:i4>26</vt:i4>
      </vt:variant>
      <vt:variant>
        <vt:i4>0</vt:i4>
      </vt:variant>
      <vt:variant>
        <vt:i4>5</vt:i4>
      </vt:variant>
      <vt:variant>
        <vt:lpwstr/>
      </vt:variant>
      <vt:variant>
        <vt:lpwstr>_Toc505605005</vt:lpwstr>
      </vt:variant>
      <vt:variant>
        <vt:i4>1310768</vt:i4>
      </vt:variant>
      <vt:variant>
        <vt:i4>20</vt:i4>
      </vt:variant>
      <vt:variant>
        <vt:i4>0</vt:i4>
      </vt:variant>
      <vt:variant>
        <vt:i4>5</vt:i4>
      </vt:variant>
      <vt:variant>
        <vt:lpwstr/>
      </vt:variant>
      <vt:variant>
        <vt:lpwstr>_Toc505605004</vt:lpwstr>
      </vt:variant>
      <vt:variant>
        <vt:i4>1310768</vt:i4>
      </vt:variant>
      <vt:variant>
        <vt:i4>14</vt:i4>
      </vt:variant>
      <vt:variant>
        <vt:i4>0</vt:i4>
      </vt:variant>
      <vt:variant>
        <vt:i4>5</vt:i4>
      </vt:variant>
      <vt:variant>
        <vt:lpwstr/>
      </vt:variant>
      <vt:variant>
        <vt:lpwstr>_Toc505605003</vt:lpwstr>
      </vt:variant>
      <vt:variant>
        <vt:i4>1310768</vt:i4>
      </vt:variant>
      <vt:variant>
        <vt:i4>8</vt:i4>
      </vt:variant>
      <vt:variant>
        <vt:i4>0</vt:i4>
      </vt:variant>
      <vt:variant>
        <vt:i4>5</vt:i4>
      </vt:variant>
      <vt:variant>
        <vt:lpwstr/>
      </vt:variant>
      <vt:variant>
        <vt:lpwstr>_Toc505605002</vt:lpwstr>
      </vt:variant>
      <vt:variant>
        <vt:i4>1310768</vt:i4>
      </vt:variant>
      <vt:variant>
        <vt:i4>2</vt:i4>
      </vt:variant>
      <vt:variant>
        <vt:i4>0</vt:i4>
      </vt:variant>
      <vt:variant>
        <vt:i4>5</vt:i4>
      </vt:variant>
      <vt:variant>
        <vt:lpwstr/>
      </vt:variant>
      <vt:variant>
        <vt:lpwstr>_Toc505605001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  WODNO-PRAWNY</dc:title>
  <dc:creator>mf</dc:creator>
  <cp:lastModifiedBy>Rafal Karwacki</cp:lastModifiedBy>
  <cp:revision>26</cp:revision>
  <cp:lastPrinted>2018-07-03T06:49:00Z</cp:lastPrinted>
  <dcterms:created xsi:type="dcterms:W3CDTF">2018-06-28T08:38:00Z</dcterms:created>
  <dcterms:modified xsi:type="dcterms:W3CDTF">2018-07-03T08:11:00Z</dcterms:modified>
</cp:coreProperties>
</file>